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F1B7" w14:textId="1ADB78B7" w:rsidR="008663FF" w:rsidRPr="00DB3240" w:rsidRDefault="008663FF" w:rsidP="00B5276C">
      <w:pPr>
        <w:autoSpaceDE w:val="0"/>
        <w:autoSpaceDN w:val="0"/>
        <w:adjustRightInd w:val="0"/>
        <w:spacing w:after="0" w:line="240" w:lineRule="auto"/>
        <w:jc w:val="right"/>
        <w:rPr>
          <w:rFonts w:ascii="Century Gothic" w:hAnsi="Century Gothic" w:cs="Calibri"/>
          <w:b/>
          <w:sz w:val="24"/>
          <w:szCs w:val="24"/>
        </w:rPr>
      </w:pPr>
      <w:r w:rsidRPr="00DB3240">
        <w:rPr>
          <w:rFonts w:ascii="Century Gothic" w:hAnsi="Century Gothic" w:cs="Calibri"/>
          <w:sz w:val="24"/>
          <w:szCs w:val="24"/>
        </w:rPr>
        <w:tab/>
      </w:r>
      <w:r w:rsidRPr="00DB3240">
        <w:rPr>
          <w:rFonts w:ascii="Century Gothic" w:hAnsi="Century Gothic" w:cs="Calibri"/>
          <w:sz w:val="24"/>
          <w:szCs w:val="24"/>
        </w:rPr>
        <w:tab/>
      </w:r>
      <w:r w:rsidRPr="00DB3240">
        <w:rPr>
          <w:rFonts w:ascii="Century Gothic" w:hAnsi="Century Gothic" w:cs="Calibri"/>
          <w:sz w:val="24"/>
          <w:szCs w:val="24"/>
        </w:rPr>
        <w:tab/>
      </w:r>
      <w:r w:rsidRPr="00DB3240">
        <w:rPr>
          <w:rFonts w:ascii="Century Gothic" w:hAnsi="Century Gothic" w:cs="Calibri"/>
          <w:sz w:val="24"/>
          <w:szCs w:val="24"/>
        </w:rPr>
        <w:tab/>
      </w:r>
      <w:r w:rsidRPr="00DB3240">
        <w:rPr>
          <w:rFonts w:ascii="Century Gothic" w:hAnsi="Century Gothic" w:cs="Calibri"/>
          <w:sz w:val="24"/>
          <w:szCs w:val="24"/>
        </w:rPr>
        <w:tab/>
      </w:r>
      <w:r w:rsidRPr="00DB3240">
        <w:rPr>
          <w:rFonts w:ascii="Century Gothic" w:hAnsi="Century Gothic" w:cs="Calibri"/>
          <w:sz w:val="24"/>
          <w:szCs w:val="24"/>
        </w:rPr>
        <w:tab/>
      </w:r>
      <w:r w:rsidRPr="00DB3240">
        <w:rPr>
          <w:rFonts w:ascii="Century Gothic" w:hAnsi="Century Gothic" w:cs="Calibri"/>
          <w:sz w:val="24"/>
          <w:szCs w:val="24"/>
        </w:rPr>
        <w:tab/>
      </w:r>
      <w:r w:rsidR="00B5276C">
        <w:rPr>
          <w:rFonts w:ascii="Century Gothic" w:hAnsi="Century Gothic" w:cs="Calibri"/>
          <w:sz w:val="24"/>
          <w:szCs w:val="24"/>
        </w:rPr>
        <w:tab/>
      </w:r>
      <w:r w:rsidRPr="00DB3240">
        <w:rPr>
          <w:rFonts w:ascii="Century Gothic" w:hAnsi="Century Gothic" w:cs="Calibri"/>
          <w:b/>
          <w:sz w:val="24"/>
          <w:szCs w:val="24"/>
        </w:rPr>
        <w:t>2018-2019 ALA CD#15</w:t>
      </w:r>
      <w:r w:rsidR="003F2FC3">
        <w:rPr>
          <w:rFonts w:ascii="Century Gothic" w:hAnsi="Century Gothic" w:cs="Calibri"/>
          <w:b/>
          <w:sz w:val="24"/>
          <w:szCs w:val="24"/>
        </w:rPr>
        <w:t>.2</w:t>
      </w:r>
      <w:r w:rsidRPr="00DB3240">
        <w:rPr>
          <w:rFonts w:ascii="Century Gothic" w:hAnsi="Century Gothic" w:cs="Calibri"/>
          <w:b/>
          <w:sz w:val="24"/>
          <w:szCs w:val="24"/>
        </w:rPr>
        <w:t>_INF</w:t>
      </w:r>
      <w:r w:rsidRPr="00DB3240">
        <w:rPr>
          <w:rFonts w:ascii="Century Gothic" w:hAnsi="Century Gothic" w:cs="Calibri"/>
          <w:b/>
          <w:sz w:val="24"/>
          <w:szCs w:val="24"/>
        </w:rPr>
        <w:tab/>
      </w:r>
      <w:r w:rsidRPr="00DB3240">
        <w:rPr>
          <w:rFonts w:ascii="Century Gothic" w:hAnsi="Century Gothic" w:cs="Calibri"/>
          <w:b/>
          <w:sz w:val="24"/>
          <w:szCs w:val="24"/>
        </w:rPr>
        <w:tab/>
      </w:r>
      <w:r w:rsidRPr="00DB3240">
        <w:rPr>
          <w:rFonts w:ascii="Century Gothic" w:hAnsi="Century Gothic" w:cs="Calibri"/>
          <w:b/>
          <w:sz w:val="24"/>
          <w:szCs w:val="24"/>
        </w:rPr>
        <w:tab/>
      </w:r>
      <w:r w:rsidRPr="00DB3240">
        <w:rPr>
          <w:rFonts w:ascii="Century Gothic" w:hAnsi="Century Gothic" w:cs="Calibri"/>
          <w:b/>
          <w:sz w:val="24"/>
          <w:szCs w:val="24"/>
        </w:rPr>
        <w:tab/>
      </w:r>
      <w:r w:rsidRPr="00DB3240">
        <w:rPr>
          <w:rFonts w:ascii="Century Gothic" w:hAnsi="Century Gothic" w:cs="Calibri"/>
          <w:b/>
          <w:sz w:val="24"/>
          <w:szCs w:val="24"/>
        </w:rPr>
        <w:tab/>
      </w:r>
      <w:r w:rsidRPr="00DB3240">
        <w:rPr>
          <w:rFonts w:ascii="Century Gothic" w:hAnsi="Century Gothic" w:cs="Calibri"/>
          <w:b/>
          <w:sz w:val="24"/>
          <w:szCs w:val="24"/>
        </w:rPr>
        <w:tab/>
      </w:r>
      <w:r w:rsidRPr="00DB3240">
        <w:rPr>
          <w:rFonts w:ascii="Century Gothic" w:hAnsi="Century Gothic" w:cs="Calibri"/>
          <w:b/>
          <w:sz w:val="24"/>
          <w:szCs w:val="24"/>
        </w:rPr>
        <w:tab/>
      </w:r>
      <w:r w:rsidRPr="00DB3240">
        <w:rPr>
          <w:rFonts w:ascii="Century Gothic" w:hAnsi="Century Gothic" w:cs="Calibri"/>
          <w:b/>
          <w:sz w:val="24"/>
          <w:szCs w:val="24"/>
        </w:rPr>
        <w:tab/>
        <w:t>2019 ALA Annual Conference</w:t>
      </w:r>
      <w:r w:rsidRPr="00DB3240">
        <w:rPr>
          <w:rFonts w:ascii="Century Gothic" w:hAnsi="Century Gothic" w:cs="Calibri"/>
          <w:b/>
          <w:sz w:val="24"/>
          <w:szCs w:val="24"/>
        </w:rPr>
        <w:tab/>
      </w:r>
      <w:r w:rsidRPr="00DB3240">
        <w:rPr>
          <w:rFonts w:ascii="Century Gothic" w:hAnsi="Century Gothic" w:cs="Calibri"/>
          <w:b/>
          <w:sz w:val="24"/>
          <w:szCs w:val="24"/>
        </w:rPr>
        <w:tab/>
      </w:r>
      <w:r w:rsidRPr="00DB3240">
        <w:rPr>
          <w:rFonts w:ascii="Century Gothic" w:hAnsi="Century Gothic" w:cs="Calibri"/>
          <w:b/>
          <w:sz w:val="24"/>
          <w:szCs w:val="24"/>
        </w:rPr>
        <w:tab/>
      </w:r>
      <w:r w:rsidRPr="00DB3240">
        <w:rPr>
          <w:rFonts w:ascii="Century Gothic" w:hAnsi="Century Gothic" w:cs="Calibri"/>
          <w:b/>
          <w:sz w:val="24"/>
          <w:szCs w:val="24"/>
        </w:rPr>
        <w:tab/>
      </w:r>
    </w:p>
    <w:p w14:paraId="547EA1DE" w14:textId="77777777" w:rsidR="008663FF" w:rsidRPr="00DB3240" w:rsidRDefault="008663FF" w:rsidP="008663FF">
      <w:pPr>
        <w:autoSpaceDE w:val="0"/>
        <w:autoSpaceDN w:val="0"/>
        <w:adjustRightInd w:val="0"/>
        <w:spacing w:after="0" w:line="240" w:lineRule="auto"/>
        <w:jc w:val="center"/>
        <w:rPr>
          <w:rFonts w:ascii="Century Gothic" w:hAnsi="Century Gothic" w:cs="Times New Roman"/>
          <w:b/>
          <w:sz w:val="24"/>
          <w:szCs w:val="24"/>
        </w:rPr>
      </w:pPr>
    </w:p>
    <w:p w14:paraId="191497D2" w14:textId="77777777" w:rsidR="008663FF" w:rsidRPr="00DB3240" w:rsidRDefault="008663FF" w:rsidP="008663FF">
      <w:pPr>
        <w:autoSpaceDE w:val="0"/>
        <w:autoSpaceDN w:val="0"/>
        <w:adjustRightInd w:val="0"/>
        <w:spacing w:after="0" w:line="240" w:lineRule="auto"/>
        <w:jc w:val="center"/>
        <w:rPr>
          <w:rFonts w:ascii="Century Gothic" w:hAnsi="Century Gothic" w:cs="Times New Roman"/>
          <w:b/>
          <w:color w:val="0070C0"/>
          <w:sz w:val="24"/>
          <w:szCs w:val="24"/>
        </w:rPr>
      </w:pPr>
      <w:r w:rsidRPr="00DB3240">
        <w:rPr>
          <w:rFonts w:ascii="Century Gothic" w:hAnsi="Century Gothic" w:cs="Times New Roman"/>
          <w:b/>
          <w:color w:val="0070C0"/>
          <w:sz w:val="24"/>
          <w:szCs w:val="24"/>
        </w:rPr>
        <w:t>ACTION SUMMARY</w:t>
      </w:r>
    </w:p>
    <w:p w14:paraId="4611026B" w14:textId="77777777" w:rsidR="008663FF" w:rsidRPr="00DB3240" w:rsidRDefault="008663FF" w:rsidP="008663FF">
      <w:pPr>
        <w:autoSpaceDE w:val="0"/>
        <w:autoSpaceDN w:val="0"/>
        <w:adjustRightInd w:val="0"/>
        <w:spacing w:after="0" w:line="240" w:lineRule="auto"/>
        <w:jc w:val="center"/>
        <w:rPr>
          <w:rFonts w:ascii="Century Gothic" w:hAnsi="Century Gothic" w:cs="Times New Roman"/>
          <w:color w:val="0070C0"/>
          <w:sz w:val="24"/>
          <w:szCs w:val="24"/>
        </w:rPr>
      </w:pPr>
      <w:r w:rsidRPr="00DB3240">
        <w:rPr>
          <w:rFonts w:ascii="Century Gothic" w:hAnsi="Century Gothic" w:cs="Times New Roman"/>
          <w:b/>
          <w:color w:val="0070C0"/>
          <w:sz w:val="24"/>
          <w:szCs w:val="24"/>
        </w:rPr>
        <w:t>ALA Executive Board</w:t>
      </w:r>
    </w:p>
    <w:p w14:paraId="1596A661" w14:textId="77777777" w:rsidR="008663FF" w:rsidRPr="00DB3240" w:rsidRDefault="008663FF" w:rsidP="008663FF">
      <w:pPr>
        <w:autoSpaceDE w:val="0"/>
        <w:autoSpaceDN w:val="0"/>
        <w:adjustRightInd w:val="0"/>
        <w:spacing w:after="0" w:line="240" w:lineRule="auto"/>
        <w:rPr>
          <w:rFonts w:ascii="Century Gothic" w:hAnsi="Century Gothic" w:cs="Times New Roman"/>
          <w:sz w:val="24"/>
          <w:szCs w:val="24"/>
        </w:rPr>
      </w:pPr>
    </w:p>
    <w:p w14:paraId="4F79931B" w14:textId="77777777" w:rsidR="008663FF" w:rsidRPr="00DB3240" w:rsidRDefault="008663FF" w:rsidP="008663FF">
      <w:pPr>
        <w:autoSpaceDE w:val="0"/>
        <w:autoSpaceDN w:val="0"/>
        <w:adjustRightInd w:val="0"/>
        <w:spacing w:after="0" w:line="240" w:lineRule="auto"/>
        <w:rPr>
          <w:rFonts w:ascii="Century Gothic" w:hAnsi="Century Gothic" w:cs="Times New Roman"/>
          <w:b/>
          <w:sz w:val="24"/>
          <w:szCs w:val="24"/>
        </w:rPr>
      </w:pPr>
    </w:p>
    <w:p w14:paraId="060D51AC" w14:textId="6A2F0E06" w:rsidR="008663FF" w:rsidRPr="00DB3240" w:rsidRDefault="008663FF" w:rsidP="008663FF">
      <w:pPr>
        <w:autoSpaceDE w:val="0"/>
        <w:autoSpaceDN w:val="0"/>
        <w:adjustRightInd w:val="0"/>
        <w:spacing w:after="0" w:line="240" w:lineRule="auto"/>
        <w:rPr>
          <w:rFonts w:ascii="Century Gothic" w:hAnsi="Century Gothic" w:cs="Times New Roman"/>
          <w:sz w:val="24"/>
          <w:szCs w:val="24"/>
        </w:rPr>
      </w:pPr>
      <w:r w:rsidRPr="00DB3240">
        <w:rPr>
          <w:rFonts w:ascii="Century Gothic" w:hAnsi="Century Gothic" w:cs="Times New Roman"/>
          <w:sz w:val="24"/>
          <w:szCs w:val="24"/>
        </w:rPr>
        <w:t xml:space="preserve">During the ALA 2019 Midwinter Meeting in </w:t>
      </w:r>
      <w:r w:rsidR="00071E3E" w:rsidRPr="00DB3240">
        <w:rPr>
          <w:rFonts w:ascii="Century Gothic" w:hAnsi="Century Gothic" w:cs="Times New Roman"/>
          <w:sz w:val="24"/>
          <w:szCs w:val="24"/>
        </w:rPr>
        <w:t>Seattle, WA</w:t>
      </w:r>
      <w:r w:rsidRPr="00DB3240">
        <w:rPr>
          <w:rFonts w:ascii="Century Gothic" w:hAnsi="Century Gothic" w:cs="Times New Roman"/>
          <w:sz w:val="24"/>
          <w:szCs w:val="24"/>
        </w:rPr>
        <w:t xml:space="preserve"> the ALA Executive Board took the following actions:</w:t>
      </w:r>
    </w:p>
    <w:p w14:paraId="4802E550" w14:textId="77777777" w:rsidR="008663FF" w:rsidRPr="00DB3240" w:rsidRDefault="008663FF" w:rsidP="008663FF">
      <w:pPr>
        <w:autoSpaceDE w:val="0"/>
        <w:autoSpaceDN w:val="0"/>
        <w:adjustRightInd w:val="0"/>
        <w:spacing w:after="0" w:line="240" w:lineRule="auto"/>
        <w:rPr>
          <w:rFonts w:ascii="Century Gothic" w:hAnsi="Century Gothic" w:cs="Times New Roman"/>
          <w:b/>
          <w:bCs/>
          <w:sz w:val="24"/>
          <w:szCs w:val="24"/>
        </w:rPr>
      </w:pPr>
    </w:p>
    <w:p w14:paraId="597FE004" w14:textId="77777777" w:rsidR="00DB3240" w:rsidRPr="00DB3240" w:rsidRDefault="00DB3240" w:rsidP="00DB3240">
      <w:pPr>
        <w:spacing w:after="0" w:line="240" w:lineRule="auto"/>
        <w:rPr>
          <w:rFonts w:ascii="Century Gothic" w:hAnsi="Century Gothic" w:cs="Times New Roman"/>
          <w:i/>
          <w:sz w:val="24"/>
          <w:szCs w:val="24"/>
        </w:rPr>
      </w:pPr>
      <w:r w:rsidRPr="00DB3240">
        <w:rPr>
          <w:rFonts w:ascii="Century Gothic" w:hAnsi="Century Gothic" w:cs="Times New Roman"/>
          <w:b/>
          <w:sz w:val="24"/>
          <w:szCs w:val="24"/>
        </w:rPr>
        <w:t>By consent</w:t>
      </w:r>
      <w:r w:rsidRPr="00DB3240">
        <w:rPr>
          <w:rFonts w:ascii="Century Gothic" w:hAnsi="Century Gothic" w:cs="Times New Roman"/>
          <w:sz w:val="24"/>
          <w:szCs w:val="24"/>
        </w:rPr>
        <w:t xml:space="preserve">, approved the agenda for the 2019 ALA Midwinter Executive Board Meeting (EBD #9.1.1). </w:t>
      </w:r>
      <w:r w:rsidRPr="00DB3240">
        <w:rPr>
          <w:rFonts w:ascii="Century Gothic" w:hAnsi="Century Gothic" w:cs="Times New Roman"/>
          <w:i/>
          <w:sz w:val="24"/>
          <w:szCs w:val="24"/>
        </w:rPr>
        <w:t>Consent</w:t>
      </w:r>
    </w:p>
    <w:p w14:paraId="19C1E3EE" w14:textId="77777777" w:rsidR="00DB3240" w:rsidRPr="00DB3240" w:rsidRDefault="00DB3240" w:rsidP="00DB3240">
      <w:pPr>
        <w:spacing w:after="0" w:line="240" w:lineRule="auto"/>
        <w:rPr>
          <w:rFonts w:ascii="Century Gothic" w:hAnsi="Century Gothic" w:cs="Times New Roman"/>
          <w:sz w:val="24"/>
          <w:szCs w:val="24"/>
        </w:rPr>
      </w:pPr>
    </w:p>
    <w:p w14:paraId="3E51D935" w14:textId="77777777" w:rsidR="00DB3240" w:rsidRPr="00DB3240" w:rsidRDefault="00DB3240" w:rsidP="00DB3240">
      <w:pPr>
        <w:spacing w:after="0" w:line="240" w:lineRule="auto"/>
        <w:rPr>
          <w:rFonts w:ascii="Century Gothic" w:hAnsi="Century Gothic" w:cs="Times New Roman"/>
          <w:i/>
          <w:sz w:val="24"/>
          <w:szCs w:val="24"/>
        </w:rPr>
      </w:pPr>
      <w:r w:rsidRPr="00DB3240">
        <w:rPr>
          <w:rFonts w:ascii="Century Gothic" w:hAnsi="Century Gothic" w:cs="Times New Roman"/>
          <w:b/>
          <w:sz w:val="24"/>
          <w:szCs w:val="24"/>
        </w:rPr>
        <w:t>By consent</w:t>
      </w:r>
      <w:r w:rsidRPr="00DB3240">
        <w:rPr>
          <w:rFonts w:ascii="Century Gothic" w:hAnsi="Century Gothic" w:cs="Times New Roman"/>
          <w:sz w:val="24"/>
          <w:szCs w:val="24"/>
        </w:rPr>
        <w:t xml:space="preserve">, accepted the following reports: President’s Report, (EBD #7.2), President-Elect’s Report (EBD #7.3), Executive Director’s Report (EBD #12.14), Update on Equity Diversity and Inclusion Recommendations (EBD #12.16), Center for the Future of Libraries Report, (EBD #12.17), Update on International Relations Office (EBD #12.18) and Update on Intellectual Freedom (EBD #12.19). </w:t>
      </w:r>
      <w:r w:rsidRPr="00DB3240">
        <w:rPr>
          <w:rFonts w:ascii="Century Gothic" w:hAnsi="Century Gothic" w:cs="Times New Roman"/>
          <w:i/>
          <w:sz w:val="24"/>
          <w:szCs w:val="24"/>
        </w:rPr>
        <w:t>Consent</w:t>
      </w:r>
    </w:p>
    <w:p w14:paraId="6506A57C" w14:textId="77777777" w:rsidR="00DB3240" w:rsidRPr="00DB3240" w:rsidRDefault="00DB3240" w:rsidP="00DB3240">
      <w:pPr>
        <w:spacing w:after="0" w:line="240" w:lineRule="auto"/>
        <w:rPr>
          <w:rFonts w:ascii="Century Gothic" w:hAnsi="Century Gothic" w:cs="Times New Roman"/>
          <w:i/>
          <w:sz w:val="24"/>
          <w:szCs w:val="24"/>
        </w:rPr>
      </w:pPr>
    </w:p>
    <w:p w14:paraId="4B078114" w14:textId="77777777" w:rsidR="00DB3240" w:rsidRPr="00DB3240" w:rsidRDefault="00DB3240" w:rsidP="00DB3240">
      <w:pPr>
        <w:spacing w:after="0" w:line="240" w:lineRule="auto"/>
        <w:rPr>
          <w:rFonts w:ascii="Century Gothic" w:hAnsi="Century Gothic" w:cs="Times New Roman"/>
          <w:i/>
          <w:sz w:val="24"/>
          <w:szCs w:val="24"/>
        </w:rPr>
      </w:pPr>
      <w:r w:rsidRPr="00DB3240">
        <w:rPr>
          <w:rFonts w:ascii="Century Gothic" w:hAnsi="Century Gothic" w:cs="Times New Roman"/>
          <w:b/>
          <w:sz w:val="24"/>
          <w:szCs w:val="24"/>
        </w:rPr>
        <w:t xml:space="preserve">By consent, </w:t>
      </w:r>
      <w:r w:rsidRPr="00DB3240">
        <w:rPr>
          <w:rFonts w:ascii="Century Gothic" w:hAnsi="Century Gothic" w:cs="Times New Roman"/>
          <w:sz w:val="24"/>
          <w:szCs w:val="24"/>
        </w:rPr>
        <w:t xml:space="preserve">approved the 2018 ALA Fall Executive Board Meeting Minutes and the corresponding Vote Tally (EBD #1.6 and EBD #2.1). </w:t>
      </w:r>
      <w:r w:rsidRPr="00DB3240">
        <w:rPr>
          <w:rFonts w:ascii="Century Gothic" w:hAnsi="Century Gothic" w:cs="Times New Roman"/>
          <w:i/>
          <w:sz w:val="24"/>
          <w:szCs w:val="24"/>
        </w:rPr>
        <w:t>Consent</w:t>
      </w:r>
    </w:p>
    <w:p w14:paraId="79EFBFD8" w14:textId="77777777" w:rsidR="00DB3240" w:rsidRPr="00DB3240" w:rsidRDefault="00DB3240" w:rsidP="00DB3240">
      <w:pPr>
        <w:spacing w:after="0" w:line="240" w:lineRule="auto"/>
        <w:rPr>
          <w:rFonts w:ascii="Century Gothic" w:hAnsi="Century Gothic" w:cs="Times New Roman"/>
          <w:i/>
          <w:sz w:val="24"/>
          <w:szCs w:val="24"/>
        </w:rPr>
      </w:pPr>
    </w:p>
    <w:p w14:paraId="7D9FAAAA" w14:textId="77777777" w:rsidR="00DB3240" w:rsidRPr="00DB3240" w:rsidRDefault="00DB3240" w:rsidP="00DB3240">
      <w:pPr>
        <w:spacing w:after="240" w:line="259" w:lineRule="auto"/>
        <w:rPr>
          <w:rFonts w:ascii="Century Gothic" w:hAnsi="Century Gothic" w:cs="Times New Roman"/>
          <w:sz w:val="24"/>
          <w:szCs w:val="24"/>
        </w:rPr>
      </w:pPr>
      <w:r w:rsidRPr="00DB3240">
        <w:rPr>
          <w:rFonts w:ascii="Century Gothic" w:hAnsi="Century Gothic" w:cs="Times New Roman"/>
          <w:b/>
          <w:sz w:val="24"/>
          <w:szCs w:val="24"/>
        </w:rPr>
        <w:t>By consent</w:t>
      </w:r>
      <w:r w:rsidRPr="00DB3240">
        <w:rPr>
          <w:rFonts w:ascii="Century Gothic" w:hAnsi="Century Gothic" w:cs="Times New Roman"/>
          <w:sz w:val="24"/>
          <w:szCs w:val="24"/>
        </w:rPr>
        <w:t xml:space="preserve">, approved the Confirmation of Conference Call Votes, November 20, 2018 during which the Board Voted to rescind the motion to relocate 2022 Midwinter Meeting from San Antonio. (EBD #1.7), </w:t>
      </w:r>
      <w:r w:rsidRPr="00DB3240">
        <w:rPr>
          <w:rFonts w:ascii="Century Gothic" w:hAnsi="Century Gothic" w:cs="Times New Roman"/>
          <w:i/>
          <w:sz w:val="24"/>
          <w:szCs w:val="24"/>
        </w:rPr>
        <w:t>Consent</w:t>
      </w:r>
    </w:p>
    <w:p w14:paraId="71633CDB" w14:textId="77777777" w:rsidR="00DB3240" w:rsidRPr="00DB3240" w:rsidRDefault="00DB3240" w:rsidP="00DB3240">
      <w:pPr>
        <w:spacing w:after="0" w:line="240" w:lineRule="auto"/>
        <w:rPr>
          <w:rFonts w:ascii="Century Gothic" w:hAnsi="Century Gothic" w:cs="Times New Roman"/>
          <w:sz w:val="24"/>
          <w:szCs w:val="24"/>
        </w:rPr>
      </w:pPr>
      <w:r w:rsidRPr="00DB3240">
        <w:rPr>
          <w:rFonts w:ascii="Century Gothic" w:hAnsi="Century Gothic" w:cs="Times New Roman"/>
          <w:b/>
          <w:sz w:val="24"/>
          <w:szCs w:val="24"/>
        </w:rPr>
        <w:t xml:space="preserve">Voted, on the recommendation of the Task Force on Sustainability, </w:t>
      </w:r>
      <w:r w:rsidRPr="00DB3240">
        <w:rPr>
          <w:rFonts w:ascii="Century Gothic" w:hAnsi="Century Gothic" w:cs="Times New Roman"/>
          <w:sz w:val="24"/>
          <w:szCs w:val="24"/>
        </w:rPr>
        <w:t>to collaborate with the Search Committee and ALA Human Resources, to incorporate concern for the values of sustainability into the job description and related documents for the new ALA Executive Director. (EBD #5.0)</w:t>
      </w:r>
    </w:p>
    <w:p w14:paraId="07229C91" w14:textId="77777777" w:rsidR="00DB3240" w:rsidRPr="00DB3240" w:rsidRDefault="00DB3240" w:rsidP="00DB3240">
      <w:pPr>
        <w:spacing w:after="0" w:line="240" w:lineRule="auto"/>
        <w:rPr>
          <w:rFonts w:ascii="Century Gothic" w:hAnsi="Century Gothic" w:cs="Times New Roman"/>
          <w:b/>
          <w:sz w:val="24"/>
          <w:szCs w:val="24"/>
        </w:rPr>
      </w:pPr>
    </w:p>
    <w:p w14:paraId="55DD15A8" w14:textId="77777777" w:rsidR="00DB3240" w:rsidRPr="00DB3240" w:rsidRDefault="00DB3240" w:rsidP="00DB3240">
      <w:pPr>
        <w:spacing w:after="0" w:line="240" w:lineRule="auto"/>
        <w:rPr>
          <w:rFonts w:ascii="Century Gothic" w:hAnsi="Century Gothic" w:cs="Times New Roman"/>
          <w:b/>
          <w:i/>
          <w:sz w:val="24"/>
          <w:szCs w:val="24"/>
        </w:rPr>
      </w:pPr>
      <w:r w:rsidRPr="00DB3240">
        <w:rPr>
          <w:rFonts w:ascii="Century Gothic" w:hAnsi="Century Gothic" w:cs="Times New Roman"/>
          <w:b/>
          <w:sz w:val="24"/>
          <w:szCs w:val="24"/>
        </w:rPr>
        <w:t xml:space="preserve">Voted, on the recommendation of F&amp;A, </w:t>
      </w:r>
      <w:r w:rsidRPr="00DB3240">
        <w:rPr>
          <w:rFonts w:ascii="Century Gothic" w:hAnsi="Century Gothic" w:cs="Times New Roman"/>
          <w:sz w:val="24"/>
          <w:szCs w:val="24"/>
        </w:rPr>
        <w:t>to approve the FY2018 Audit Reports (EBD #3.8, #3.5, and #3.6) as presented by Mueller &amp; Co., LLP.</w:t>
      </w:r>
    </w:p>
    <w:p w14:paraId="1D94A39A" w14:textId="77777777" w:rsidR="00DB3240" w:rsidRPr="00DB3240" w:rsidRDefault="00DB3240" w:rsidP="00DB3240">
      <w:pPr>
        <w:spacing w:after="0" w:line="240" w:lineRule="auto"/>
        <w:rPr>
          <w:rFonts w:ascii="Century Gothic" w:hAnsi="Century Gothic" w:cs="Times New Roman"/>
          <w:b/>
          <w:sz w:val="24"/>
          <w:szCs w:val="24"/>
        </w:rPr>
      </w:pPr>
    </w:p>
    <w:p w14:paraId="6A550F0E" w14:textId="77777777" w:rsidR="00DB3240" w:rsidRPr="00DB3240" w:rsidRDefault="00DB3240" w:rsidP="00DB3240">
      <w:pPr>
        <w:spacing w:after="0" w:line="240" w:lineRule="auto"/>
        <w:rPr>
          <w:rFonts w:ascii="Century Gothic" w:hAnsi="Century Gothic" w:cs="Times New Roman"/>
          <w:i/>
          <w:sz w:val="24"/>
          <w:szCs w:val="24"/>
        </w:rPr>
      </w:pPr>
      <w:r w:rsidRPr="00DB3240">
        <w:rPr>
          <w:rFonts w:ascii="Century Gothic" w:hAnsi="Century Gothic" w:cs="Times New Roman"/>
          <w:b/>
          <w:sz w:val="24"/>
          <w:szCs w:val="24"/>
        </w:rPr>
        <w:t xml:space="preserve">Voted, on the recommendation of F&amp;A with staff, </w:t>
      </w:r>
      <w:r w:rsidRPr="00DB3240">
        <w:rPr>
          <w:rFonts w:ascii="Century Gothic" w:hAnsi="Century Gothic" w:cs="Times New Roman"/>
          <w:sz w:val="24"/>
          <w:szCs w:val="24"/>
        </w:rPr>
        <w:t>to approve to begin negotiations for a 3-year extension of auditing services with Muller &amp; Co., LLP.</w:t>
      </w:r>
    </w:p>
    <w:p w14:paraId="5C2F6A32" w14:textId="77777777" w:rsidR="00DB3240" w:rsidRPr="00DB3240" w:rsidRDefault="00DB3240" w:rsidP="00DB3240">
      <w:pPr>
        <w:spacing w:after="0" w:line="240" w:lineRule="auto"/>
        <w:rPr>
          <w:rFonts w:ascii="Century Gothic" w:hAnsi="Century Gothic" w:cs="Times New Roman"/>
          <w:sz w:val="24"/>
          <w:szCs w:val="24"/>
        </w:rPr>
      </w:pPr>
    </w:p>
    <w:p w14:paraId="1517C158" w14:textId="16D575CD" w:rsidR="008663FF" w:rsidRPr="00DB3240" w:rsidRDefault="00DB3240" w:rsidP="00D01825">
      <w:pPr>
        <w:spacing w:after="0" w:line="240" w:lineRule="auto"/>
        <w:rPr>
          <w:rFonts w:ascii="Century Gothic" w:hAnsi="Century Gothic"/>
        </w:rPr>
      </w:pPr>
      <w:r w:rsidRPr="00DB3240">
        <w:rPr>
          <w:rFonts w:ascii="Century Gothic" w:hAnsi="Century Gothic" w:cs="Times New Roman"/>
          <w:b/>
          <w:sz w:val="24"/>
          <w:szCs w:val="24"/>
        </w:rPr>
        <w:t>Voted, on the recommendation of the Development Office,</w:t>
      </w:r>
      <w:r w:rsidRPr="00DB3240">
        <w:rPr>
          <w:rFonts w:ascii="Century Gothic" w:hAnsi="Century Gothic" w:cs="Times New Roman"/>
          <w:sz w:val="24"/>
          <w:szCs w:val="24"/>
        </w:rPr>
        <w:t xml:space="preserve"> to approve the full list of companies, as listed on December 31, 2018 from Domini and TIAA CREF portfolios of “socially responsible” companies from which ALA units could use to prospect for corporate partners, sponsors and donors. (EBD #6.2)</w:t>
      </w:r>
      <w:bookmarkStart w:id="0" w:name="_GoBack"/>
      <w:bookmarkEnd w:id="0"/>
    </w:p>
    <w:p w14:paraId="6933E07C" w14:textId="77777777" w:rsidR="009B2603" w:rsidRPr="00DB3240" w:rsidRDefault="009B2603">
      <w:pPr>
        <w:rPr>
          <w:rFonts w:ascii="Century Gothic" w:hAnsi="Century Gothic"/>
        </w:rPr>
      </w:pPr>
    </w:p>
    <w:sectPr w:rsidR="009B2603" w:rsidRPr="00DB32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85937" w14:textId="77777777" w:rsidR="00DB25D5" w:rsidRDefault="00DB25D5" w:rsidP="00DB25D5">
      <w:pPr>
        <w:spacing w:after="0" w:line="240" w:lineRule="auto"/>
      </w:pPr>
      <w:r>
        <w:separator/>
      </w:r>
    </w:p>
  </w:endnote>
  <w:endnote w:type="continuationSeparator" w:id="0">
    <w:p w14:paraId="389F794E" w14:textId="77777777" w:rsidR="00DB25D5" w:rsidRDefault="00DB25D5" w:rsidP="00D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BDAA" w14:textId="77777777" w:rsidR="00DB25D5" w:rsidRDefault="00DB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246616"/>
      <w:docPartObj>
        <w:docPartGallery w:val="Page Numbers (Bottom of Page)"/>
        <w:docPartUnique/>
      </w:docPartObj>
    </w:sdtPr>
    <w:sdtEndPr>
      <w:rPr>
        <w:noProof/>
      </w:rPr>
    </w:sdtEndPr>
    <w:sdtContent>
      <w:p w14:paraId="2947BBD2" w14:textId="717643A2" w:rsidR="00DB25D5" w:rsidRDefault="00DB25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803ED7" w14:textId="77777777" w:rsidR="00DB25D5" w:rsidRDefault="00DB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41AB" w14:textId="77777777" w:rsidR="00DB25D5" w:rsidRDefault="00DB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F2BE" w14:textId="77777777" w:rsidR="00DB25D5" w:rsidRDefault="00DB25D5" w:rsidP="00DB25D5">
      <w:pPr>
        <w:spacing w:after="0" w:line="240" w:lineRule="auto"/>
      </w:pPr>
      <w:r>
        <w:separator/>
      </w:r>
    </w:p>
  </w:footnote>
  <w:footnote w:type="continuationSeparator" w:id="0">
    <w:p w14:paraId="314E9E97" w14:textId="77777777" w:rsidR="00DB25D5" w:rsidRDefault="00DB25D5" w:rsidP="00DB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B306" w14:textId="77777777" w:rsidR="00DB25D5" w:rsidRDefault="00DB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DF7C" w14:textId="77777777" w:rsidR="00DB25D5" w:rsidRDefault="00DB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C60F" w14:textId="77777777" w:rsidR="00DB25D5" w:rsidRDefault="00DB2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FF"/>
    <w:rsid w:val="00071E3E"/>
    <w:rsid w:val="003F2FC3"/>
    <w:rsid w:val="008663FF"/>
    <w:rsid w:val="009B2603"/>
    <w:rsid w:val="00B5276C"/>
    <w:rsid w:val="00D01825"/>
    <w:rsid w:val="00DB25D5"/>
    <w:rsid w:val="00DB3240"/>
    <w:rsid w:val="00DD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67CC"/>
  <w15:chartTrackingRefBased/>
  <w15:docId w15:val="{D5C4FCA7-7748-4C86-9FCB-6D066693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3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D5"/>
  </w:style>
  <w:style w:type="paragraph" w:styleId="Footer">
    <w:name w:val="footer"/>
    <w:basedOn w:val="Normal"/>
    <w:link w:val="FooterChar"/>
    <w:uiPriority w:val="99"/>
    <w:unhideWhenUsed/>
    <w:rsid w:val="00DB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8</cp:revision>
  <cp:lastPrinted>2019-06-10T18:00:00Z</cp:lastPrinted>
  <dcterms:created xsi:type="dcterms:W3CDTF">2019-06-06T19:30:00Z</dcterms:created>
  <dcterms:modified xsi:type="dcterms:W3CDTF">2019-06-14T21:04:00Z</dcterms:modified>
</cp:coreProperties>
</file>