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3110C" w14:textId="77777777" w:rsidR="0085287F" w:rsidRPr="001B6BA4" w:rsidRDefault="0085287F" w:rsidP="0085287F">
      <w:pPr>
        <w:pStyle w:val="paragraph"/>
        <w:spacing w:before="0" w:beforeAutospacing="0" w:after="0" w:afterAutospacing="0"/>
        <w:textAlignment w:val="baseline"/>
        <w:rPr>
          <w:rFonts w:ascii="Segoe UI" w:hAnsi="Segoe UI" w:cs="Segoe UI"/>
        </w:rPr>
      </w:pPr>
      <w:r w:rsidRPr="001B6BA4">
        <w:rPr>
          <w:rStyle w:val="normaltextrun"/>
          <w:rFonts w:ascii="Calibri" w:hAnsi="Calibri" w:cs="Calibri"/>
          <w:b/>
          <w:bCs/>
        </w:rPr>
        <w:t>TO: </w:t>
      </w:r>
      <w:r w:rsidRPr="001B6BA4">
        <w:rPr>
          <w:rStyle w:val="normaltextrun"/>
          <w:rFonts w:ascii="Calibri" w:hAnsi="Calibri" w:cs="Calibri"/>
        </w:rPr>
        <w:t> PLA Board of Directors </w:t>
      </w:r>
      <w:r w:rsidRPr="001B6BA4">
        <w:rPr>
          <w:rStyle w:val="eop"/>
          <w:rFonts w:ascii="Calibri" w:hAnsi="Calibri" w:cs="Calibri"/>
        </w:rPr>
        <w:t> </w:t>
      </w:r>
    </w:p>
    <w:p w14:paraId="5F81EAE0" w14:textId="51A20E7F" w:rsidR="0085287F" w:rsidRPr="001B6BA4" w:rsidRDefault="0085287F" w:rsidP="0085287F">
      <w:pPr>
        <w:pStyle w:val="paragraph"/>
        <w:spacing w:before="0" w:beforeAutospacing="0" w:after="0" w:afterAutospacing="0"/>
        <w:textAlignment w:val="baseline"/>
        <w:rPr>
          <w:rFonts w:ascii="Segoe UI" w:hAnsi="Segoe UI" w:cs="Segoe UI"/>
        </w:rPr>
      </w:pPr>
      <w:r w:rsidRPr="001B6BA4">
        <w:rPr>
          <w:rStyle w:val="normaltextrun"/>
          <w:rFonts w:ascii="Calibri" w:hAnsi="Calibri" w:cs="Calibri"/>
          <w:b/>
          <w:bCs/>
        </w:rPr>
        <w:t>RE:</w:t>
      </w:r>
      <w:r w:rsidRPr="001B6BA4">
        <w:rPr>
          <w:rStyle w:val="normaltextrun"/>
          <w:rFonts w:ascii="Calibri" w:hAnsi="Calibri" w:cs="Calibri"/>
        </w:rPr>
        <w:t> PLA Initiatives </w:t>
      </w:r>
      <w:r w:rsidR="00806AFB" w:rsidRPr="001B6BA4">
        <w:rPr>
          <w:rStyle w:val="normaltextrun"/>
          <w:rFonts w:ascii="Calibri" w:hAnsi="Calibri" w:cs="Calibri"/>
        </w:rPr>
        <w:t xml:space="preserve">Combined </w:t>
      </w:r>
      <w:r w:rsidRPr="001B6BA4">
        <w:rPr>
          <w:rStyle w:val="normaltextrun"/>
          <w:rFonts w:ascii="Calibri" w:hAnsi="Calibri" w:cs="Calibri"/>
        </w:rPr>
        <w:t>Report  </w:t>
      </w:r>
      <w:r w:rsidRPr="001B6BA4">
        <w:rPr>
          <w:rStyle w:val="eop"/>
          <w:rFonts w:ascii="Calibri" w:hAnsi="Calibri" w:cs="Calibri"/>
        </w:rPr>
        <w:t> </w:t>
      </w:r>
    </w:p>
    <w:p w14:paraId="161C7469" w14:textId="4CC19D76" w:rsidR="0085287F" w:rsidRPr="001B6BA4" w:rsidRDefault="0085287F" w:rsidP="0085287F">
      <w:pPr>
        <w:pStyle w:val="paragraph"/>
        <w:spacing w:before="0" w:beforeAutospacing="0" w:after="0" w:afterAutospacing="0"/>
        <w:textAlignment w:val="baseline"/>
        <w:rPr>
          <w:rFonts w:ascii="Segoe UI" w:hAnsi="Segoe UI" w:cs="Segoe UI"/>
        </w:rPr>
      </w:pPr>
      <w:r w:rsidRPr="001B6BA4">
        <w:rPr>
          <w:rStyle w:val="normaltextrun"/>
          <w:rFonts w:ascii="Calibri" w:hAnsi="Calibri" w:cs="Calibri"/>
          <w:b/>
          <w:bCs/>
        </w:rPr>
        <w:t>DATE:</w:t>
      </w:r>
      <w:r w:rsidRPr="001B6BA4">
        <w:rPr>
          <w:rStyle w:val="normaltextrun"/>
          <w:rFonts w:ascii="Calibri" w:hAnsi="Calibri" w:cs="Calibri"/>
        </w:rPr>
        <w:t> </w:t>
      </w:r>
      <w:r w:rsidR="002D382C" w:rsidRPr="001B6BA4">
        <w:rPr>
          <w:rStyle w:val="normaltextrun"/>
          <w:rFonts w:ascii="Calibri" w:hAnsi="Calibri" w:cs="Calibri"/>
        </w:rPr>
        <w:t xml:space="preserve">October </w:t>
      </w:r>
      <w:r w:rsidR="00310DDF">
        <w:rPr>
          <w:rStyle w:val="normaltextrun"/>
          <w:rFonts w:ascii="Calibri" w:hAnsi="Calibri" w:cs="Calibri"/>
        </w:rPr>
        <w:t>18</w:t>
      </w:r>
      <w:r w:rsidR="002D382C" w:rsidRPr="001B6BA4">
        <w:rPr>
          <w:rStyle w:val="normaltextrun"/>
          <w:rFonts w:ascii="Calibri" w:hAnsi="Calibri" w:cs="Calibri"/>
        </w:rPr>
        <w:t>, 202</w:t>
      </w:r>
      <w:r w:rsidR="00306AA3" w:rsidRPr="001B6BA4">
        <w:rPr>
          <w:rStyle w:val="normaltextrun"/>
          <w:rFonts w:ascii="Calibri" w:hAnsi="Calibri" w:cs="Calibri"/>
        </w:rPr>
        <w:t>2</w:t>
      </w:r>
      <w:r w:rsidRPr="001B6BA4">
        <w:rPr>
          <w:rStyle w:val="eop"/>
          <w:rFonts w:ascii="Calibri" w:hAnsi="Calibri" w:cs="Calibri"/>
        </w:rPr>
        <w:t> </w:t>
      </w:r>
    </w:p>
    <w:p w14:paraId="5CAA9C3C" w14:textId="77777777" w:rsidR="0085287F" w:rsidRPr="001B6BA4" w:rsidRDefault="0085287F" w:rsidP="0085287F">
      <w:pPr>
        <w:pStyle w:val="paragraph"/>
        <w:spacing w:before="0" w:beforeAutospacing="0" w:after="0" w:afterAutospacing="0"/>
        <w:textAlignment w:val="baseline"/>
        <w:rPr>
          <w:rFonts w:ascii="Segoe UI" w:hAnsi="Segoe UI" w:cs="Segoe UI"/>
        </w:rPr>
      </w:pPr>
      <w:r w:rsidRPr="001B6BA4">
        <w:rPr>
          <w:rStyle w:val="normaltextrun"/>
          <w:rFonts w:ascii="Calibri" w:hAnsi="Calibri" w:cs="Calibri"/>
        </w:rPr>
        <w:t> </w:t>
      </w:r>
      <w:r w:rsidRPr="001B6BA4">
        <w:rPr>
          <w:rStyle w:val="eop"/>
          <w:rFonts w:ascii="Calibri" w:hAnsi="Calibri" w:cs="Calibri"/>
        </w:rPr>
        <w:t> </w:t>
      </w:r>
    </w:p>
    <w:p w14:paraId="18389D90" w14:textId="77777777" w:rsidR="0085287F" w:rsidRPr="001B6BA4" w:rsidRDefault="0085287F" w:rsidP="0085287F">
      <w:pPr>
        <w:pStyle w:val="paragraph"/>
        <w:spacing w:before="0" w:beforeAutospacing="0" w:after="0" w:afterAutospacing="0"/>
        <w:ind w:left="2160" w:hanging="2160"/>
        <w:textAlignment w:val="baseline"/>
        <w:rPr>
          <w:rFonts w:ascii="Segoe UI" w:hAnsi="Segoe UI" w:cs="Segoe UI"/>
        </w:rPr>
      </w:pPr>
      <w:r w:rsidRPr="001B6BA4">
        <w:rPr>
          <w:rStyle w:val="normaltextrun"/>
          <w:rFonts w:ascii="Calibri" w:hAnsi="Calibri" w:cs="Calibri"/>
          <w:b/>
          <w:bCs/>
        </w:rPr>
        <w:t>ACTION REQUESTED/INFORMATION/REPORT: </w:t>
      </w:r>
      <w:r w:rsidRPr="001B6BA4">
        <w:rPr>
          <w:rStyle w:val="normaltextrun"/>
          <w:rFonts w:ascii="Calibri" w:hAnsi="Calibri" w:cs="Calibri"/>
        </w:rPr>
        <w:t>Information </w:t>
      </w:r>
      <w:r w:rsidRPr="001B6BA4">
        <w:rPr>
          <w:rStyle w:val="eop"/>
          <w:rFonts w:ascii="Calibri" w:hAnsi="Calibri" w:cs="Calibri"/>
        </w:rPr>
        <w:t> </w:t>
      </w:r>
    </w:p>
    <w:p w14:paraId="4F016924" w14:textId="77777777" w:rsidR="0085287F" w:rsidRPr="001B6BA4" w:rsidRDefault="0085287F" w:rsidP="0085287F">
      <w:pPr>
        <w:pStyle w:val="paragraph"/>
        <w:spacing w:before="0" w:beforeAutospacing="0" w:after="0" w:afterAutospacing="0"/>
        <w:ind w:left="2880" w:hanging="2880"/>
        <w:textAlignment w:val="baseline"/>
        <w:rPr>
          <w:rFonts w:ascii="Segoe UI" w:hAnsi="Segoe UI" w:cs="Segoe UI"/>
        </w:rPr>
      </w:pPr>
      <w:r w:rsidRPr="001B6BA4">
        <w:rPr>
          <w:rStyle w:val="normaltextrun"/>
          <w:rFonts w:ascii="Calibri" w:hAnsi="Calibri" w:cs="Calibri"/>
          <w:b/>
          <w:bCs/>
        </w:rPr>
        <w:t>ACTION REQUESTED BY: </w:t>
      </w:r>
      <w:r w:rsidRPr="001B6BA4">
        <w:rPr>
          <w:rStyle w:val="normaltextrun"/>
          <w:rFonts w:ascii="Calibri" w:hAnsi="Calibri" w:cs="Calibri"/>
        </w:rPr>
        <w:t>N/A </w:t>
      </w:r>
      <w:r w:rsidRPr="001B6BA4">
        <w:rPr>
          <w:rStyle w:val="eop"/>
          <w:rFonts w:ascii="Calibri" w:hAnsi="Calibri" w:cs="Calibri"/>
        </w:rPr>
        <w:t> </w:t>
      </w:r>
    </w:p>
    <w:p w14:paraId="042B5D07" w14:textId="77777777" w:rsidR="0085287F" w:rsidRPr="001B6BA4" w:rsidRDefault="0085287F" w:rsidP="0085287F">
      <w:pPr>
        <w:pStyle w:val="paragraph"/>
        <w:spacing w:before="0" w:beforeAutospacing="0" w:after="0" w:afterAutospacing="0"/>
        <w:textAlignment w:val="baseline"/>
        <w:rPr>
          <w:rFonts w:ascii="Segoe UI" w:hAnsi="Segoe UI" w:cs="Segoe UI"/>
        </w:rPr>
      </w:pPr>
      <w:r w:rsidRPr="001B6BA4">
        <w:rPr>
          <w:rStyle w:val="normaltextrun"/>
          <w:rFonts w:ascii="Calibri" w:hAnsi="Calibri" w:cs="Calibri"/>
          <w:b/>
          <w:bCs/>
        </w:rPr>
        <w:t>DRAFT OF MOTION: </w:t>
      </w:r>
      <w:r w:rsidRPr="001B6BA4">
        <w:rPr>
          <w:rStyle w:val="normaltextrun"/>
          <w:rFonts w:ascii="Calibri" w:hAnsi="Calibri" w:cs="Calibri"/>
        </w:rPr>
        <w:t>N/A </w:t>
      </w:r>
      <w:r w:rsidRPr="001B6BA4">
        <w:rPr>
          <w:rStyle w:val="eop"/>
          <w:rFonts w:ascii="Calibri" w:hAnsi="Calibri" w:cs="Calibri"/>
        </w:rPr>
        <w:t> </w:t>
      </w:r>
    </w:p>
    <w:p w14:paraId="376AD37D" w14:textId="44E76902" w:rsidR="3296E59F" w:rsidRPr="001B6BA4" w:rsidRDefault="3296E59F" w:rsidP="3296E59F">
      <w:pPr>
        <w:rPr>
          <w:sz w:val="24"/>
          <w:szCs w:val="24"/>
        </w:rPr>
      </w:pPr>
    </w:p>
    <w:p w14:paraId="177E52B0" w14:textId="3B7627E5" w:rsidR="23A1FDCC" w:rsidRPr="001B6BA4" w:rsidRDefault="23A1FDCC" w:rsidP="23A1FDCC">
      <w:pPr>
        <w:rPr>
          <w:sz w:val="24"/>
          <w:szCs w:val="24"/>
        </w:rPr>
      </w:pPr>
    </w:p>
    <w:p w14:paraId="4A0FE8F7" w14:textId="345A3198" w:rsidR="19946428" w:rsidRPr="001B6BA4" w:rsidRDefault="19946428" w:rsidP="23A1FDCC">
      <w:pPr>
        <w:spacing w:line="276" w:lineRule="auto"/>
        <w:rPr>
          <w:sz w:val="24"/>
          <w:szCs w:val="24"/>
        </w:rPr>
      </w:pPr>
      <w:r w:rsidRPr="001B6BA4">
        <w:rPr>
          <w:rFonts w:ascii="Calibri" w:eastAsia="Calibri" w:hAnsi="Calibri" w:cs="Calibri"/>
          <w:b/>
          <w:bCs/>
          <w:color w:val="000000" w:themeColor="text1"/>
          <w:sz w:val="24"/>
          <w:szCs w:val="24"/>
        </w:rPr>
        <w:t>PROJECT OUTCOME</w:t>
      </w:r>
    </w:p>
    <w:p w14:paraId="48997FCD" w14:textId="267FDB39" w:rsidR="19946428" w:rsidRPr="001B6BA4" w:rsidRDefault="19946428" w:rsidP="23A1FDCC">
      <w:pPr>
        <w:spacing w:line="276" w:lineRule="auto"/>
        <w:rPr>
          <w:rFonts w:ascii="Calibri" w:eastAsia="Calibri" w:hAnsi="Calibri" w:cs="Calibri"/>
          <w:i/>
          <w:iCs/>
          <w:color w:val="000000" w:themeColor="text1"/>
          <w:sz w:val="24"/>
          <w:szCs w:val="24"/>
        </w:rPr>
      </w:pPr>
      <w:r w:rsidRPr="001B6BA4">
        <w:rPr>
          <w:rFonts w:ascii="Calibri" w:eastAsia="Calibri" w:hAnsi="Calibri" w:cs="Calibri"/>
          <w:i/>
          <w:iCs/>
          <w:color w:val="000000" w:themeColor="text1"/>
          <w:sz w:val="24"/>
          <w:szCs w:val="24"/>
        </w:rPr>
        <w:t>Submitted by Sara Goek, Project Manager, Data and Research</w:t>
      </w:r>
    </w:p>
    <w:p w14:paraId="4EA1EFDC" w14:textId="073596A5" w:rsidR="19946428" w:rsidRPr="001B6BA4" w:rsidRDefault="19946428" w:rsidP="58FF4B0A">
      <w:pPr>
        <w:spacing w:line="276" w:lineRule="auto"/>
        <w:rPr>
          <w:rFonts w:ascii="Calibri" w:eastAsia="Calibri" w:hAnsi="Calibri" w:cs="Calibri"/>
          <w:color w:val="000000" w:themeColor="text1"/>
          <w:sz w:val="24"/>
          <w:szCs w:val="24"/>
        </w:rPr>
      </w:pPr>
      <w:r w:rsidRPr="001B6BA4">
        <w:rPr>
          <w:rFonts w:ascii="Calibri" w:eastAsia="Calibri" w:hAnsi="Calibri" w:cs="Calibri"/>
          <w:color w:val="000000" w:themeColor="text1"/>
          <w:sz w:val="24"/>
          <w:szCs w:val="24"/>
        </w:rPr>
        <w:t xml:space="preserve">427 new users signed </w:t>
      </w:r>
      <w:r w:rsidR="001B6BA4" w:rsidRPr="001B6BA4">
        <w:rPr>
          <w:rFonts w:ascii="Calibri" w:eastAsia="Calibri" w:hAnsi="Calibri" w:cs="Calibri"/>
          <w:color w:val="000000" w:themeColor="text1"/>
          <w:sz w:val="24"/>
          <w:szCs w:val="24"/>
        </w:rPr>
        <w:t>into</w:t>
      </w:r>
      <w:r w:rsidRPr="001B6BA4">
        <w:rPr>
          <w:rFonts w:ascii="Calibri" w:eastAsia="Calibri" w:hAnsi="Calibri" w:cs="Calibri"/>
          <w:color w:val="000000" w:themeColor="text1"/>
          <w:sz w:val="24"/>
          <w:szCs w:val="24"/>
        </w:rPr>
        <w:t xml:space="preserve"> Project Outcome between June 8 and October 11, 2022. The PLA and ACRL continue to work together to maximize impact and share updates with users. In August, PLA and ACRL hosted a joint webinar to introduce new users to Project Outcome. It sold out with 999 registrants and 395 live attendees. PLA staff also presented on a panel on “Measuring Your Library’s Impact with Project Outcome” at the Ohio Library Council Convention in October 2022. Work is still ongoing to address underlying problems with the server configuration. A new vendor has taken on both the server reconfiguration project and regular maintenance work going forward. This is a top priority to improve site performance and avoid service interruptions. </w:t>
      </w:r>
    </w:p>
    <w:p w14:paraId="0020E479" w14:textId="518FDFC0" w:rsidR="0C2EA7F3" w:rsidRPr="001B6BA4" w:rsidRDefault="0C2EA7F3" w:rsidP="58FF4B0A">
      <w:pPr>
        <w:rPr>
          <w:rFonts w:eastAsiaTheme="minorEastAsia"/>
          <w:color w:val="000000" w:themeColor="text1"/>
          <w:sz w:val="24"/>
          <w:szCs w:val="24"/>
        </w:rPr>
      </w:pPr>
      <w:r w:rsidRPr="001B6BA4">
        <w:rPr>
          <w:rFonts w:eastAsiaTheme="minorEastAsia"/>
          <w:color w:val="000000" w:themeColor="text1"/>
          <w:sz w:val="24"/>
          <w:szCs w:val="24"/>
        </w:rPr>
        <w:t>A</w:t>
      </w:r>
      <w:r w:rsidR="4FC2F69A" w:rsidRPr="001B6BA4">
        <w:rPr>
          <w:rFonts w:eastAsiaTheme="minorEastAsia"/>
          <w:color w:val="000000" w:themeColor="text1"/>
          <w:sz w:val="24"/>
          <w:szCs w:val="24"/>
        </w:rPr>
        <w:t xml:space="preserve"> new </w:t>
      </w:r>
      <w:hyperlink r:id="rId10">
        <w:r w:rsidR="4FC2F69A" w:rsidRPr="001B6BA4">
          <w:rPr>
            <w:rStyle w:val="Hyperlink"/>
            <w:rFonts w:eastAsiaTheme="minorEastAsia"/>
            <w:sz w:val="24"/>
            <w:szCs w:val="24"/>
          </w:rPr>
          <w:t>resource guide</w:t>
        </w:r>
      </w:hyperlink>
      <w:r w:rsidR="4FC2F69A" w:rsidRPr="001B6BA4">
        <w:rPr>
          <w:rFonts w:eastAsiaTheme="minorEastAsia"/>
          <w:color w:val="000000" w:themeColor="text1"/>
          <w:sz w:val="24"/>
          <w:szCs w:val="24"/>
        </w:rPr>
        <w:t xml:space="preserve"> and </w:t>
      </w:r>
      <w:hyperlink r:id="rId11">
        <w:r w:rsidR="4FC2F69A" w:rsidRPr="001B6BA4">
          <w:rPr>
            <w:rStyle w:val="Hyperlink"/>
            <w:rFonts w:eastAsiaTheme="minorEastAsia"/>
            <w:sz w:val="24"/>
            <w:szCs w:val="24"/>
          </w:rPr>
          <w:t>case study</w:t>
        </w:r>
      </w:hyperlink>
      <w:r w:rsidR="4FC2F69A" w:rsidRPr="001B6BA4">
        <w:rPr>
          <w:rFonts w:eastAsiaTheme="minorEastAsia"/>
          <w:color w:val="000000" w:themeColor="text1"/>
          <w:sz w:val="24"/>
          <w:szCs w:val="24"/>
        </w:rPr>
        <w:t xml:space="preserve"> </w:t>
      </w:r>
      <w:r w:rsidR="5AC5B833" w:rsidRPr="001B6BA4">
        <w:rPr>
          <w:rFonts w:eastAsiaTheme="minorEastAsia"/>
          <w:color w:val="000000" w:themeColor="text1"/>
          <w:sz w:val="24"/>
          <w:szCs w:val="24"/>
        </w:rPr>
        <w:t>(log in required to access) also are now</w:t>
      </w:r>
      <w:r w:rsidR="4FC2F69A" w:rsidRPr="001B6BA4">
        <w:rPr>
          <w:rFonts w:eastAsiaTheme="minorEastAsia"/>
          <w:color w:val="000000" w:themeColor="text1"/>
          <w:sz w:val="24"/>
          <w:szCs w:val="24"/>
        </w:rPr>
        <w:t xml:space="preserve"> available from </w:t>
      </w:r>
      <w:hyperlink r:id="rId12">
        <w:r w:rsidR="4FC2F69A" w:rsidRPr="001B6BA4">
          <w:rPr>
            <w:rStyle w:val="Hyperlink"/>
            <w:rFonts w:eastAsiaTheme="minorEastAsia"/>
            <w:sz w:val="24"/>
            <w:szCs w:val="24"/>
          </w:rPr>
          <w:t>Project Outcome</w:t>
        </w:r>
      </w:hyperlink>
      <w:r w:rsidR="4FC2F69A" w:rsidRPr="001B6BA4">
        <w:rPr>
          <w:rFonts w:eastAsiaTheme="minorEastAsia"/>
          <w:color w:val="000000" w:themeColor="text1"/>
          <w:sz w:val="24"/>
          <w:szCs w:val="24"/>
        </w:rPr>
        <w:t xml:space="preserve"> to help libraries effectively measure the impact of small business programs. The guide covers using the Project Outcome Economic Development survey and other monitoring and evaluation tools developed by</w:t>
      </w:r>
      <w:hyperlink r:id="rId13">
        <w:r w:rsidR="4FC2F69A" w:rsidRPr="001B6BA4">
          <w:rPr>
            <w:rStyle w:val="Hyperlink"/>
            <w:rFonts w:eastAsiaTheme="minorEastAsia"/>
            <w:sz w:val="24"/>
            <w:szCs w:val="24"/>
          </w:rPr>
          <w:t xml:space="preserve"> ALA's Libraries Build Business</w:t>
        </w:r>
      </w:hyperlink>
      <w:r w:rsidR="4FC2F69A" w:rsidRPr="001B6BA4">
        <w:rPr>
          <w:rFonts w:eastAsiaTheme="minorEastAsia"/>
          <w:color w:val="000000" w:themeColor="text1"/>
          <w:sz w:val="24"/>
          <w:szCs w:val="24"/>
        </w:rPr>
        <w:t xml:space="preserve"> (LBB) program. In the case study, Topsham Public Library, Maine</w:t>
      </w:r>
      <w:r w:rsidR="571C87CA" w:rsidRPr="001B6BA4">
        <w:rPr>
          <w:rFonts w:eastAsiaTheme="minorEastAsia"/>
          <w:color w:val="000000" w:themeColor="text1"/>
          <w:sz w:val="24"/>
          <w:szCs w:val="24"/>
        </w:rPr>
        <w:t>,</w:t>
      </w:r>
      <w:r w:rsidR="4FC2F69A" w:rsidRPr="001B6BA4">
        <w:rPr>
          <w:rFonts w:eastAsiaTheme="minorEastAsia"/>
          <w:color w:val="000000" w:themeColor="text1"/>
          <w:sz w:val="24"/>
          <w:szCs w:val="24"/>
        </w:rPr>
        <w:t xml:space="preserve"> reflects on advancing their work supporting small businesses and entrepreneurs and developing the Employment and Business Entrepreneur Center.</w:t>
      </w:r>
    </w:p>
    <w:p w14:paraId="6175B6C9" w14:textId="66976955" w:rsidR="19946428" w:rsidRPr="001B6BA4" w:rsidRDefault="19946428" w:rsidP="23A1FDCC">
      <w:pPr>
        <w:spacing w:line="276" w:lineRule="auto"/>
        <w:rPr>
          <w:sz w:val="24"/>
          <w:szCs w:val="24"/>
        </w:rPr>
      </w:pPr>
      <w:r w:rsidRPr="001B6BA4">
        <w:rPr>
          <w:rFonts w:ascii="Calibri" w:eastAsia="Calibri" w:hAnsi="Calibri" w:cs="Calibri"/>
          <w:color w:val="000000" w:themeColor="text1"/>
          <w:sz w:val="24"/>
          <w:szCs w:val="24"/>
        </w:rPr>
        <w:t xml:space="preserve">Over the coming two years, Project Outcome data and staff will be central to a </w:t>
      </w:r>
      <w:hyperlink r:id="rId14">
        <w:r w:rsidRPr="001B6BA4">
          <w:rPr>
            <w:rStyle w:val="Hyperlink"/>
            <w:rFonts w:ascii="Calibri" w:eastAsia="Calibri" w:hAnsi="Calibri" w:cs="Calibri"/>
            <w:sz w:val="24"/>
            <w:szCs w:val="24"/>
          </w:rPr>
          <w:t>new project</w:t>
        </w:r>
      </w:hyperlink>
      <w:r w:rsidRPr="001B6BA4">
        <w:rPr>
          <w:rFonts w:ascii="Calibri" w:eastAsia="Calibri" w:hAnsi="Calibri" w:cs="Calibri"/>
          <w:color w:val="000000" w:themeColor="text1"/>
          <w:sz w:val="24"/>
          <w:szCs w:val="24"/>
        </w:rPr>
        <w:t xml:space="preserve"> led by the </w:t>
      </w:r>
      <w:hyperlink r:id="rId15">
        <w:r w:rsidRPr="001B6BA4">
          <w:rPr>
            <w:rStyle w:val="Hyperlink"/>
            <w:rFonts w:ascii="Calibri" w:eastAsia="Calibri" w:hAnsi="Calibri" w:cs="Calibri"/>
            <w:sz w:val="24"/>
            <w:szCs w:val="24"/>
          </w:rPr>
          <w:t>Inter-university Consortium for Political and Social Research (ICPSR)</w:t>
        </w:r>
      </w:hyperlink>
      <w:r w:rsidRPr="001B6BA4">
        <w:rPr>
          <w:rFonts w:ascii="Calibri" w:eastAsia="Calibri" w:hAnsi="Calibri" w:cs="Calibri"/>
          <w:color w:val="000000" w:themeColor="text1"/>
          <w:sz w:val="24"/>
          <w:szCs w:val="24"/>
        </w:rPr>
        <w:t>. Funded under the National Leadership Grants for Libraries program from the Institute of Museum and Library Services (IMLS), this effort will aggregate and disseminate a one-of-a-kind dataset documenting public library programming outcomes and provid</w:t>
      </w:r>
      <w:r w:rsidR="6F894D5E" w:rsidRPr="001B6BA4">
        <w:rPr>
          <w:rFonts w:ascii="Calibri" w:eastAsia="Calibri" w:hAnsi="Calibri" w:cs="Calibri"/>
          <w:color w:val="000000" w:themeColor="text1"/>
          <w:sz w:val="24"/>
          <w:szCs w:val="24"/>
        </w:rPr>
        <w:t>ing</w:t>
      </w:r>
      <w:r w:rsidRPr="001B6BA4">
        <w:rPr>
          <w:rFonts w:ascii="Calibri" w:eastAsia="Calibri" w:hAnsi="Calibri" w:cs="Calibri"/>
          <w:color w:val="000000" w:themeColor="text1"/>
          <w:sz w:val="24"/>
          <w:szCs w:val="24"/>
        </w:rPr>
        <w:t xml:space="preserve"> related training and resources to improve data literacy in the library field. This effort is a collaborative venture between ICPSR, PLA, the University of Missouri’s </w:t>
      </w:r>
      <w:hyperlink r:id="rId16">
        <w:r w:rsidRPr="001B6BA4">
          <w:rPr>
            <w:rStyle w:val="Hyperlink"/>
            <w:rFonts w:ascii="Calibri" w:eastAsia="Calibri" w:hAnsi="Calibri" w:cs="Calibri"/>
            <w:sz w:val="24"/>
            <w:szCs w:val="24"/>
          </w:rPr>
          <w:t>School of Information Science and Learning Technologies</w:t>
        </w:r>
      </w:hyperlink>
      <w:r w:rsidRPr="001B6BA4">
        <w:rPr>
          <w:rFonts w:ascii="Calibri" w:eastAsia="Calibri" w:hAnsi="Calibri" w:cs="Calibri"/>
          <w:color w:val="000000" w:themeColor="text1"/>
          <w:sz w:val="24"/>
          <w:szCs w:val="24"/>
        </w:rPr>
        <w:t xml:space="preserve">, and the </w:t>
      </w:r>
      <w:hyperlink r:id="rId17">
        <w:r w:rsidRPr="001B6BA4">
          <w:rPr>
            <w:rStyle w:val="Hyperlink"/>
            <w:rFonts w:ascii="Calibri" w:eastAsia="Calibri" w:hAnsi="Calibri" w:cs="Calibri"/>
            <w:sz w:val="24"/>
            <w:szCs w:val="24"/>
          </w:rPr>
          <w:t>Association of Bookmobile and Outreach Services</w:t>
        </w:r>
      </w:hyperlink>
      <w:r w:rsidRPr="001B6BA4">
        <w:rPr>
          <w:rFonts w:ascii="Calibri" w:eastAsia="Calibri" w:hAnsi="Calibri" w:cs="Calibri"/>
          <w:color w:val="000000" w:themeColor="text1"/>
          <w:sz w:val="24"/>
          <w:szCs w:val="24"/>
        </w:rPr>
        <w:t>.</w:t>
      </w:r>
    </w:p>
    <w:p w14:paraId="7D080C9E" w14:textId="7C39BBAC" w:rsidR="19946428" w:rsidRPr="001B6BA4" w:rsidRDefault="19946428" w:rsidP="23A1FDCC">
      <w:pPr>
        <w:spacing w:line="276" w:lineRule="auto"/>
        <w:rPr>
          <w:sz w:val="24"/>
          <w:szCs w:val="24"/>
        </w:rPr>
      </w:pPr>
      <w:r w:rsidRPr="001B6BA4">
        <w:rPr>
          <w:rFonts w:ascii="Calibri" w:eastAsia="Calibri" w:hAnsi="Calibri" w:cs="Calibri"/>
          <w:color w:val="000000" w:themeColor="text1"/>
          <w:sz w:val="24"/>
          <w:szCs w:val="24"/>
        </w:rPr>
        <w:lastRenderedPageBreak/>
        <w:t xml:space="preserve"> </w:t>
      </w:r>
    </w:p>
    <w:p w14:paraId="27FABE8B" w14:textId="15229B4A" w:rsidR="19946428" w:rsidRPr="001B6BA4" w:rsidRDefault="19946428" w:rsidP="23A1FDCC">
      <w:pPr>
        <w:spacing w:line="276" w:lineRule="auto"/>
        <w:rPr>
          <w:sz w:val="24"/>
          <w:szCs w:val="24"/>
        </w:rPr>
      </w:pPr>
      <w:r w:rsidRPr="001B6BA4">
        <w:rPr>
          <w:rFonts w:ascii="Calibri" w:eastAsia="Calibri" w:hAnsi="Calibri" w:cs="Calibri"/>
          <w:b/>
          <w:bCs/>
          <w:color w:val="000000" w:themeColor="text1"/>
          <w:sz w:val="24"/>
          <w:szCs w:val="24"/>
        </w:rPr>
        <w:t>BENCHMARK &amp; ANNUAL TOPICAL SURVEYS</w:t>
      </w:r>
    </w:p>
    <w:p w14:paraId="2AEEA247" w14:textId="0FF40A24" w:rsidR="19946428" w:rsidRPr="001B6BA4" w:rsidRDefault="19946428" w:rsidP="23A1FDCC">
      <w:pPr>
        <w:spacing w:line="276" w:lineRule="auto"/>
        <w:rPr>
          <w:rFonts w:ascii="Calibri" w:eastAsia="Calibri" w:hAnsi="Calibri" w:cs="Calibri"/>
          <w:i/>
          <w:iCs/>
          <w:color w:val="000000" w:themeColor="text1"/>
          <w:sz w:val="24"/>
          <w:szCs w:val="24"/>
        </w:rPr>
      </w:pPr>
      <w:r w:rsidRPr="001B6BA4">
        <w:rPr>
          <w:rFonts w:ascii="Calibri" w:eastAsia="Calibri" w:hAnsi="Calibri" w:cs="Calibri"/>
          <w:i/>
          <w:iCs/>
          <w:color w:val="000000" w:themeColor="text1"/>
          <w:sz w:val="24"/>
          <w:szCs w:val="24"/>
        </w:rPr>
        <w:t>Submitted by Sara Goek, Project Manager, Data and Research</w:t>
      </w:r>
    </w:p>
    <w:p w14:paraId="0CB4B402" w14:textId="6D00EEE1" w:rsidR="19946428" w:rsidRPr="001B6BA4" w:rsidRDefault="19946428" w:rsidP="23A1FDCC">
      <w:pPr>
        <w:spacing w:line="276" w:lineRule="auto"/>
        <w:rPr>
          <w:sz w:val="24"/>
          <w:szCs w:val="24"/>
        </w:rPr>
      </w:pPr>
      <w:r w:rsidRPr="001B6BA4">
        <w:rPr>
          <w:rFonts w:ascii="Calibri" w:eastAsia="Calibri" w:hAnsi="Calibri" w:cs="Calibri"/>
          <w:color w:val="000000" w:themeColor="text1"/>
          <w:sz w:val="24"/>
          <w:szCs w:val="24"/>
        </w:rPr>
        <w:t>Benchmark: Library Metrics and Trends (librarybenchmark.org) launched in October 2021. It provides both a platform for administration of our annual topical surveys as well as dashboards where users can access and visualize data for peer comparisons. All libraries have free access that allows them to complete surveys, see their past survey responses, access resources, and view a summary page with selected visualizations. Subscribers have access to additional features including a robust set of interactive data dashboards, a custom report builder, and the ability to create custom peer groups. 160 public libraries have active subscriptions as of October 11, 2022. A primary focus of our work in FY23 will be on marketing and promoting subscriptions.</w:t>
      </w:r>
    </w:p>
    <w:p w14:paraId="6FB390D4" w14:textId="2B888AF1" w:rsidR="19946428" w:rsidRPr="001B6BA4" w:rsidRDefault="19946428" w:rsidP="23A1FDCC">
      <w:pPr>
        <w:spacing w:line="276" w:lineRule="auto"/>
        <w:rPr>
          <w:sz w:val="24"/>
          <w:szCs w:val="24"/>
        </w:rPr>
      </w:pPr>
      <w:r w:rsidRPr="001B6BA4">
        <w:rPr>
          <w:rFonts w:ascii="Calibri" w:eastAsia="Calibri" w:hAnsi="Calibri" w:cs="Calibri"/>
          <w:color w:val="000000" w:themeColor="text1"/>
          <w:sz w:val="24"/>
          <w:szCs w:val="24"/>
        </w:rPr>
        <w:t xml:space="preserve">In August 2022, PLA published a report on the findings of the 2021 Public Library Staff and Diversity Survey. It updates information on beginning librarian and library director salaries; documents traditional and emerging staff roles; explores staff diversity, recruitment, and retention efforts; and captures information about public library equity, diversity, and inclusion (EDI) goals and activities. The report is freely available on the </w:t>
      </w:r>
      <w:hyperlink r:id="rId18">
        <w:r w:rsidRPr="001B6BA4">
          <w:rPr>
            <w:rStyle w:val="Hyperlink"/>
            <w:rFonts w:ascii="Calibri" w:eastAsia="Calibri" w:hAnsi="Calibri" w:cs="Calibri"/>
            <w:sz w:val="24"/>
            <w:szCs w:val="24"/>
          </w:rPr>
          <w:t>PLA website</w:t>
        </w:r>
      </w:hyperlink>
      <w:r w:rsidRPr="001B6BA4">
        <w:rPr>
          <w:rFonts w:ascii="Calibri" w:eastAsia="Calibri" w:hAnsi="Calibri" w:cs="Calibri"/>
          <w:color w:val="000000" w:themeColor="text1"/>
          <w:sz w:val="24"/>
          <w:szCs w:val="24"/>
        </w:rPr>
        <w:t>. A free webinar on the survey results drew 723 registrants and had 334 live attendees.</w:t>
      </w:r>
    </w:p>
    <w:p w14:paraId="4FD48642" w14:textId="44C25C85" w:rsidR="19946428" w:rsidRPr="001B6BA4" w:rsidRDefault="19946428" w:rsidP="23A1FDCC">
      <w:pPr>
        <w:spacing w:line="276" w:lineRule="auto"/>
        <w:rPr>
          <w:sz w:val="24"/>
          <w:szCs w:val="24"/>
        </w:rPr>
      </w:pPr>
      <w:r w:rsidRPr="001B6BA4">
        <w:rPr>
          <w:rFonts w:ascii="Calibri" w:eastAsia="Calibri" w:hAnsi="Calibri" w:cs="Calibri"/>
          <w:color w:val="000000" w:themeColor="text1"/>
          <w:sz w:val="24"/>
          <w:szCs w:val="24"/>
        </w:rPr>
        <w:t>In fall 2022, PLA is administering the third in our new series of topical surveys, the Public Library Services for Strong Communities Survey. Developed in conjunction with the Measurement, Evaluation, and Assessment Committee, the survey focuses on how libraries utilize their unique programs, services, partnerships, and facilities to support community needs. The survey opened on September 16 and remains open through December 10, 2022. All US public libraries (administrative entities) are invited to participate. In the first three weeks, the survey has already received 335 responses.</w:t>
      </w:r>
    </w:p>
    <w:p w14:paraId="32FA1066" w14:textId="3DD0FF1C" w:rsidR="23A1FDCC" w:rsidRPr="001B6BA4" w:rsidRDefault="23A1FDCC" w:rsidP="23A1FDCC">
      <w:pPr>
        <w:rPr>
          <w:sz w:val="24"/>
          <w:szCs w:val="24"/>
        </w:rPr>
      </w:pPr>
    </w:p>
    <w:p w14:paraId="62DEC8BB" w14:textId="5AE87155" w:rsidR="3AB89EE7" w:rsidRPr="001B6BA4" w:rsidRDefault="3AB89EE7" w:rsidP="5E071A98">
      <w:pPr>
        <w:spacing w:line="276" w:lineRule="auto"/>
        <w:rPr>
          <w:sz w:val="24"/>
          <w:szCs w:val="24"/>
        </w:rPr>
      </w:pPr>
      <w:r w:rsidRPr="001B6BA4">
        <w:rPr>
          <w:rFonts w:ascii="Calibri" w:eastAsia="Calibri" w:hAnsi="Calibri" w:cs="Calibri"/>
          <w:b/>
          <w:bCs/>
          <w:color w:val="000000" w:themeColor="text1"/>
          <w:sz w:val="24"/>
          <w:szCs w:val="24"/>
        </w:rPr>
        <w:t>PLA ONLINE LEARNING</w:t>
      </w:r>
    </w:p>
    <w:p w14:paraId="1A571B0E" w14:textId="4D9A5275" w:rsidR="3AB89EE7" w:rsidRPr="001B6BA4" w:rsidRDefault="3AB89EE7" w:rsidP="5E071A98">
      <w:pPr>
        <w:rPr>
          <w:rFonts w:ascii="Calibri" w:eastAsia="Calibri" w:hAnsi="Calibri" w:cs="Calibri"/>
          <w:i/>
          <w:iCs/>
          <w:color w:val="000000" w:themeColor="text1"/>
          <w:sz w:val="24"/>
          <w:szCs w:val="24"/>
        </w:rPr>
      </w:pPr>
      <w:r w:rsidRPr="001B6BA4">
        <w:rPr>
          <w:rFonts w:ascii="Calibri" w:eastAsia="Calibri" w:hAnsi="Calibri" w:cs="Calibri"/>
          <w:i/>
          <w:iCs/>
          <w:color w:val="000000" w:themeColor="text1"/>
          <w:sz w:val="24"/>
          <w:szCs w:val="24"/>
        </w:rPr>
        <w:t>Submitted by Angela Maycock, Manager of Continuing Education (CE)</w:t>
      </w:r>
    </w:p>
    <w:p w14:paraId="115214D7" w14:textId="61091B70" w:rsidR="00B837A0" w:rsidRDefault="5A6DCF47">
      <w:pPr>
        <w:rPr>
          <w:rFonts w:ascii="Calibri" w:eastAsia="Calibri" w:hAnsi="Calibri" w:cs="Calibri"/>
          <w:sz w:val="24"/>
          <w:szCs w:val="24"/>
        </w:rPr>
      </w:pPr>
      <w:r w:rsidRPr="001B6BA4">
        <w:rPr>
          <w:rFonts w:ascii="Calibri" w:eastAsia="Calibri" w:hAnsi="Calibri" w:cs="Calibri"/>
          <w:sz w:val="24"/>
          <w:szCs w:val="24"/>
        </w:rPr>
        <w:t>Since our last CE update to the Board in June 2022, PLA has offered the following free webinars:</w:t>
      </w:r>
    </w:p>
    <w:p w14:paraId="356E8250" w14:textId="6B89FCBE" w:rsidR="00B837A0" w:rsidRDefault="00B837A0">
      <w:pPr>
        <w:rPr>
          <w:rFonts w:ascii="Calibri" w:eastAsia="Calibri" w:hAnsi="Calibri" w:cs="Calibri"/>
          <w:sz w:val="24"/>
          <w:szCs w:val="24"/>
        </w:rPr>
      </w:pPr>
    </w:p>
    <w:p w14:paraId="27B20261" w14:textId="77777777" w:rsidR="00B837A0" w:rsidRPr="00B837A0" w:rsidRDefault="00B837A0">
      <w:pPr>
        <w:rPr>
          <w:rFonts w:ascii="Calibri" w:eastAsia="Calibri" w:hAnsi="Calibri" w:cs="Calibri"/>
          <w:sz w:val="24"/>
          <w:szCs w:val="24"/>
        </w:rPr>
      </w:pPr>
    </w:p>
    <w:tbl>
      <w:tblPr>
        <w:tblW w:w="0" w:type="auto"/>
        <w:tblLayout w:type="fixed"/>
        <w:tblLook w:val="04A0" w:firstRow="1" w:lastRow="0" w:firstColumn="1" w:lastColumn="0" w:noHBand="0" w:noVBand="1"/>
      </w:tblPr>
      <w:tblGrid>
        <w:gridCol w:w="4500"/>
        <w:gridCol w:w="1520"/>
        <w:gridCol w:w="1570"/>
        <w:gridCol w:w="1380"/>
      </w:tblGrid>
      <w:tr w:rsidR="5E071A98" w:rsidRPr="001B6BA4" w14:paraId="7EB76F25" w14:textId="77777777" w:rsidTr="00B837A0">
        <w:trPr>
          <w:trHeight w:val="255"/>
        </w:trPr>
        <w:tc>
          <w:tcPr>
            <w:tcW w:w="4500" w:type="dxa"/>
            <w:tcBorders>
              <w:top w:val="single" w:sz="8" w:space="0" w:color="auto"/>
              <w:left w:val="single" w:sz="8" w:space="0" w:color="auto"/>
              <w:bottom w:val="single" w:sz="8" w:space="0" w:color="auto"/>
              <w:right w:val="single" w:sz="8" w:space="0" w:color="auto"/>
            </w:tcBorders>
          </w:tcPr>
          <w:p w14:paraId="7FA0CACA" w14:textId="679BD477" w:rsidR="5E071A98" w:rsidRPr="001B6BA4" w:rsidRDefault="5E071A98">
            <w:pPr>
              <w:rPr>
                <w:sz w:val="24"/>
                <w:szCs w:val="24"/>
              </w:rPr>
            </w:pPr>
            <w:r w:rsidRPr="001B6BA4">
              <w:rPr>
                <w:rFonts w:ascii="Calibri" w:eastAsia="Calibri" w:hAnsi="Calibri" w:cs="Calibri"/>
                <w:b/>
                <w:bCs/>
                <w:color w:val="000000" w:themeColor="text1"/>
                <w:sz w:val="24"/>
                <w:szCs w:val="24"/>
              </w:rPr>
              <w:lastRenderedPageBreak/>
              <w:t>Title</w:t>
            </w:r>
          </w:p>
        </w:tc>
        <w:tc>
          <w:tcPr>
            <w:tcW w:w="1520" w:type="dxa"/>
            <w:tcBorders>
              <w:top w:val="single" w:sz="8" w:space="0" w:color="auto"/>
              <w:left w:val="single" w:sz="8" w:space="0" w:color="auto"/>
              <w:bottom w:val="single" w:sz="8" w:space="0" w:color="auto"/>
              <w:right w:val="single" w:sz="8" w:space="0" w:color="auto"/>
            </w:tcBorders>
          </w:tcPr>
          <w:p w14:paraId="6121A3DB" w14:textId="125052AC" w:rsidR="5E071A98" w:rsidRPr="001B6BA4" w:rsidRDefault="5E071A98">
            <w:pPr>
              <w:rPr>
                <w:sz w:val="24"/>
                <w:szCs w:val="24"/>
              </w:rPr>
            </w:pPr>
            <w:r w:rsidRPr="001B6BA4">
              <w:rPr>
                <w:rFonts w:ascii="Calibri" w:eastAsia="Calibri" w:hAnsi="Calibri" w:cs="Calibri"/>
                <w:b/>
                <w:bCs/>
                <w:color w:val="000000" w:themeColor="text1"/>
                <w:sz w:val="24"/>
                <w:szCs w:val="24"/>
              </w:rPr>
              <w:t>Date</w:t>
            </w:r>
          </w:p>
        </w:tc>
        <w:tc>
          <w:tcPr>
            <w:tcW w:w="1570" w:type="dxa"/>
            <w:tcBorders>
              <w:top w:val="single" w:sz="8" w:space="0" w:color="auto"/>
              <w:left w:val="single" w:sz="8" w:space="0" w:color="auto"/>
              <w:bottom w:val="single" w:sz="8" w:space="0" w:color="auto"/>
              <w:right w:val="single" w:sz="8" w:space="0" w:color="auto"/>
            </w:tcBorders>
          </w:tcPr>
          <w:p w14:paraId="3D104579" w14:textId="3A85AFDC" w:rsidR="5E071A98" w:rsidRPr="001B6BA4" w:rsidRDefault="5E071A98">
            <w:pPr>
              <w:rPr>
                <w:sz w:val="24"/>
                <w:szCs w:val="24"/>
              </w:rPr>
            </w:pPr>
            <w:r w:rsidRPr="001B6BA4">
              <w:rPr>
                <w:rFonts w:ascii="Calibri" w:eastAsia="Calibri" w:hAnsi="Calibri" w:cs="Calibri"/>
                <w:b/>
                <w:bCs/>
                <w:color w:val="000000" w:themeColor="text1"/>
                <w:sz w:val="24"/>
                <w:szCs w:val="24"/>
              </w:rPr>
              <w:t>Registration</w:t>
            </w:r>
          </w:p>
        </w:tc>
        <w:tc>
          <w:tcPr>
            <w:tcW w:w="1380" w:type="dxa"/>
            <w:tcBorders>
              <w:top w:val="single" w:sz="8" w:space="0" w:color="auto"/>
              <w:left w:val="single" w:sz="8" w:space="0" w:color="auto"/>
              <w:bottom w:val="single" w:sz="8" w:space="0" w:color="auto"/>
              <w:right w:val="single" w:sz="8" w:space="0" w:color="auto"/>
            </w:tcBorders>
          </w:tcPr>
          <w:p w14:paraId="472EB3EC" w14:textId="7E114421" w:rsidR="5E071A98" w:rsidRPr="001B6BA4" w:rsidRDefault="5E071A98">
            <w:pPr>
              <w:rPr>
                <w:sz w:val="24"/>
                <w:szCs w:val="24"/>
              </w:rPr>
            </w:pPr>
            <w:r w:rsidRPr="001B6BA4">
              <w:rPr>
                <w:rFonts w:ascii="Calibri" w:eastAsia="Calibri" w:hAnsi="Calibri" w:cs="Calibri"/>
                <w:b/>
                <w:bCs/>
                <w:color w:val="000000" w:themeColor="text1"/>
                <w:sz w:val="24"/>
                <w:szCs w:val="24"/>
              </w:rPr>
              <w:t>Attendance</w:t>
            </w:r>
          </w:p>
        </w:tc>
      </w:tr>
      <w:tr w:rsidR="5E071A98" w:rsidRPr="001B6BA4" w14:paraId="4D9D3B39" w14:textId="77777777" w:rsidTr="00B837A0">
        <w:trPr>
          <w:trHeight w:val="570"/>
        </w:trPr>
        <w:tc>
          <w:tcPr>
            <w:tcW w:w="4500" w:type="dxa"/>
            <w:tcBorders>
              <w:top w:val="single" w:sz="8" w:space="0" w:color="auto"/>
              <w:left w:val="single" w:sz="8" w:space="0" w:color="auto"/>
              <w:bottom w:val="single" w:sz="8" w:space="0" w:color="auto"/>
              <w:right w:val="single" w:sz="8" w:space="0" w:color="auto"/>
            </w:tcBorders>
          </w:tcPr>
          <w:p w14:paraId="51C44934" w14:textId="614BE665" w:rsidR="5E071A98" w:rsidRPr="001B6BA4" w:rsidRDefault="5E071A98">
            <w:pPr>
              <w:rPr>
                <w:sz w:val="24"/>
                <w:szCs w:val="24"/>
              </w:rPr>
            </w:pPr>
            <w:r w:rsidRPr="001B6BA4">
              <w:rPr>
                <w:rFonts w:ascii="Calibri" w:eastAsia="Calibri" w:hAnsi="Calibri" w:cs="Calibri"/>
                <w:color w:val="000000" w:themeColor="text1"/>
                <w:sz w:val="24"/>
                <w:szCs w:val="24"/>
              </w:rPr>
              <w:t>Fundamentals of Social Emotional Learning (SEL Series)</w:t>
            </w:r>
          </w:p>
        </w:tc>
        <w:tc>
          <w:tcPr>
            <w:tcW w:w="1520" w:type="dxa"/>
            <w:tcBorders>
              <w:top w:val="single" w:sz="8" w:space="0" w:color="auto"/>
              <w:left w:val="single" w:sz="8" w:space="0" w:color="auto"/>
              <w:bottom w:val="single" w:sz="8" w:space="0" w:color="auto"/>
              <w:right w:val="single" w:sz="8" w:space="0" w:color="auto"/>
            </w:tcBorders>
          </w:tcPr>
          <w:p w14:paraId="3ECA8CB5" w14:textId="7250E50D" w:rsidR="5E071A98" w:rsidRPr="001B6BA4" w:rsidRDefault="5E071A98">
            <w:pPr>
              <w:rPr>
                <w:sz w:val="24"/>
                <w:szCs w:val="24"/>
              </w:rPr>
            </w:pPr>
            <w:r w:rsidRPr="001B6BA4">
              <w:rPr>
                <w:rFonts w:ascii="Calibri" w:eastAsia="Calibri" w:hAnsi="Calibri" w:cs="Calibri"/>
                <w:color w:val="000000" w:themeColor="text1"/>
                <w:sz w:val="24"/>
                <w:szCs w:val="24"/>
              </w:rPr>
              <w:t>October 11, 2022</w:t>
            </w:r>
          </w:p>
        </w:tc>
        <w:tc>
          <w:tcPr>
            <w:tcW w:w="1570" w:type="dxa"/>
            <w:tcBorders>
              <w:top w:val="single" w:sz="8" w:space="0" w:color="auto"/>
              <w:left w:val="single" w:sz="8" w:space="0" w:color="auto"/>
              <w:bottom w:val="single" w:sz="8" w:space="0" w:color="auto"/>
              <w:right w:val="single" w:sz="8" w:space="0" w:color="auto"/>
            </w:tcBorders>
          </w:tcPr>
          <w:p w14:paraId="5820EDD0" w14:textId="0E8E903B" w:rsidR="5E071A98" w:rsidRPr="001B6BA4" w:rsidRDefault="5E071A98">
            <w:pPr>
              <w:rPr>
                <w:sz w:val="24"/>
                <w:szCs w:val="24"/>
              </w:rPr>
            </w:pPr>
            <w:r w:rsidRPr="001B6BA4">
              <w:rPr>
                <w:rFonts w:ascii="Calibri" w:eastAsia="Calibri" w:hAnsi="Calibri" w:cs="Calibri"/>
                <w:color w:val="000000" w:themeColor="text1"/>
                <w:sz w:val="24"/>
                <w:szCs w:val="24"/>
              </w:rPr>
              <w:t>549</w:t>
            </w:r>
          </w:p>
        </w:tc>
        <w:tc>
          <w:tcPr>
            <w:tcW w:w="1380" w:type="dxa"/>
            <w:tcBorders>
              <w:top w:val="single" w:sz="8" w:space="0" w:color="auto"/>
              <w:left w:val="single" w:sz="8" w:space="0" w:color="auto"/>
              <w:bottom w:val="single" w:sz="8" w:space="0" w:color="auto"/>
              <w:right w:val="single" w:sz="8" w:space="0" w:color="auto"/>
            </w:tcBorders>
          </w:tcPr>
          <w:p w14:paraId="5A161925" w14:textId="6BB4D74B" w:rsidR="5E071A98" w:rsidRPr="001B6BA4" w:rsidRDefault="5E071A98">
            <w:pPr>
              <w:rPr>
                <w:sz w:val="24"/>
                <w:szCs w:val="24"/>
              </w:rPr>
            </w:pPr>
            <w:r w:rsidRPr="001B6BA4">
              <w:rPr>
                <w:rFonts w:ascii="Calibri" w:eastAsia="Calibri" w:hAnsi="Calibri" w:cs="Calibri"/>
                <w:color w:val="000000" w:themeColor="text1"/>
                <w:sz w:val="24"/>
                <w:szCs w:val="24"/>
              </w:rPr>
              <w:t>207</w:t>
            </w:r>
          </w:p>
        </w:tc>
      </w:tr>
      <w:tr w:rsidR="5E071A98" w:rsidRPr="001B6BA4" w14:paraId="617A93A4" w14:textId="77777777" w:rsidTr="00B837A0">
        <w:trPr>
          <w:trHeight w:val="570"/>
        </w:trPr>
        <w:tc>
          <w:tcPr>
            <w:tcW w:w="4500" w:type="dxa"/>
            <w:tcBorders>
              <w:top w:val="single" w:sz="8" w:space="0" w:color="auto"/>
              <w:left w:val="single" w:sz="8" w:space="0" w:color="auto"/>
              <w:bottom w:val="single" w:sz="8" w:space="0" w:color="auto"/>
              <w:right w:val="single" w:sz="8" w:space="0" w:color="auto"/>
            </w:tcBorders>
          </w:tcPr>
          <w:p w14:paraId="4314BB35" w14:textId="54AC89D4" w:rsidR="5E071A98" w:rsidRPr="001B6BA4" w:rsidRDefault="5E071A98">
            <w:pPr>
              <w:rPr>
                <w:sz w:val="24"/>
                <w:szCs w:val="24"/>
              </w:rPr>
            </w:pPr>
            <w:r w:rsidRPr="001B6BA4">
              <w:rPr>
                <w:rFonts w:ascii="Calibri" w:eastAsia="Calibri" w:hAnsi="Calibri" w:cs="Calibri"/>
                <w:color w:val="000000" w:themeColor="text1"/>
                <w:sz w:val="24"/>
                <w:szCs w:val="24"/>
              </w:rPr>
              <w:t>Public Library Staff and Diversity: Results from PLA’s 2021 Survey</w:t>
            </w:r>
          </w:p>
        </w:tc>
        <w:tc>
          <w:tcPr>
            <w:tcW w:w="1520" w:type="dxa"/>
            <w:tcBorders>
              <w:top w:val="single" w:sz="8" w:space="0" w:color="auto"/>
              <w:left w:val="single" w:sz="8" w:space="0" w:color="auto"/>
              <w:bottom w:val="single" w:sz="8" w:space="0" w:color="auto"/>
              <w:right w:val="single" w:sz="8" w:space="0" w:color="auto"/>
            </w:tcBorders>
          </w:tcPr>
          <w:p w14:paraId="2AD8C795" w14:textId="0BF24341" w:rsidR="5E071A98" w:rsidRPr="001B6BA4" w:rsidRDefault="5E071A98">
            <w:pPr>
              <w:rPr>
                <w:sz w:val="24"/>
                <w:szCs w:val="24"/>
              </w:rPr>
            </w:pPr>
            <w:r w:rsidRPr="001B6BA4">
              <w:rPr>
                <w:rFonts w:ascii="Calibri" w:eastAsia="Calibri" w:hAnsi="Calibri" w:cs="Calibri"/>
                <w:color w:val="000000" w:themeColor="text1"/>
                <w:sz w:val="24"/>
                <w:szCs w:val="24"/>
              </w:rPr>
              <w:t>October 4, 2022</w:t>
            </w:r>
          </w:p>
        </w:tc>
        <w:tc>
          <w:tcPr>
            <w:tcW w:w="1570" w:type="dxa"/>
            <w:tcBorders>
              <w:top w:val="single" w:sz="8" w:space="0" w:color="auto"/>
              <w:left w:val="single" w:sz="8" w:space="0" w:color="auto"/>
              <w:bottom w:val="single" w:sz="8" w:space="0" w:color="auto"/>
              <w:right w:val="single" w:sz="8" w:space="0" w:color="auto"/>
            </w:tcBorders>
          </w:tcPr>
          <w:p w14:paraId="634FAA29" w14:textId="434CE177" w:rsidR="5E071A98" w:rsidRPr="001B6BA4" w:rsidRDefault="5E071A98">
            <w:pPr>
              <w:rPr>
                <w:sz w:val="24"/>
                <w:szCs w:val="24"/>
              </w:rPr>
            </w:pPr>
            <w:r w:rsidRPr="001B6BA4">
              <w:rPr>
                <w:rFonts w:ascii="Calibri" w:eastAsia="Calibri" w:hAnsi="Calibri" w:cs="Calibri"/>
                <w:color w:val="000000" w:themeColor="text1"/>
                <w:sz w:val="24"/>
                <w:szCs w:val="24"/>
              </w:rPr>
              <w:t>723</w:t>
            </w:r>
          </w:p>
        </w:tc>
        <w:tc>
          <w:tcPr>
            <w:tcW w:w="1380" w:type="dxa"/>
            <w:tcBorders>
              <w:top w:val="single" w:sz="8" w:space="0" w:color="auto"/>
              <w:left w:val="single" w:sz="8" w:space="0" w:color="auto"/>
              <w:bottom w:val="single" w:sz="8" w:space="0" w:color="auto"/>
              <w:right w:val="single" w:sz="8" w:space="0" w:color="auto"/>
            </w:tcBorders>
          </w:tcPr>
          <w:p w14:paraId="216B9839" w14:textId="69F4AFB0" w:rsidR="5E071A98" w:rsidRPr="001B6BA4" w:rsidRDefault="5E071A98">
            <w:pPr>
              <w:rPr>
                <w:sz w:val="24"/>
                <w:szCs w:val="24"/>
              </w:rPr>
            </w:pPr>
            <w:r w:rsidRPr="001B6BA4">
              <w:rPr>
                <w:rFonts w:ascii="Calibri" w:eastAsia="Calibri" w:hAnsi="Calibri" w:cs="Calibri"/>
                <w:color w:val="000000" w:themeColor="text1"/>
                <w:sz w:val="24"/>
                <w:szCs w:val="24"/>
              </w:rPr>
              <w:t>334</w:t>
            </w:r>
          </w:p>
        </w:tc>
      </w:tr>
      <w:tr w:rsidR="5E071A98" w:rsidRPr="001B6BA4" w14:paraId="13C4057F" w14:textId="77777777" w:rsidTr="00B837A0">
        <w:trPr>
          <w:trHeight w:val="570"/>
        </w:trPr>
        <w:tc>
          <w:tcPr>
            <w:tcW w:w="4500" w:type="dxa"/>
            <w:tcBorders>
              <w:top w:val="single" w:sz="8" w:space="0" w:color="auto"/>
              <w:left w:val="single" w:sz="8" w:space="0" w:color="auto"/>
              <w:bottom w:val="single" w:sz="8" w:space="0" w:color="auto"/>
              <w:right w:val="single" w:sz="8" w:space="0" w:color="auto"/>
            </w:tcBorders>
          </w:tcPr>
          <w:p w14:paraId="638709E7" w14:textId="475B61A0" w:rsidR="5E071A98" w:rsidRPr="001B6BA4" w:rsidRDefault="5E071A98">
            <w:pPr>
              <w:rPr>
                <w:sz w:val="24"/>
                <w:szCs w:val="24"/>
              </w:rPr>
            </w:pPr>
            <w:r w:rsidRPr="001B6BA4">
              <w:rPr>
                <w:rFonts w:ascii="Calibri" w:eastAsia="Calibri" w:hAnsi="Calibri" w:cs="Calibri"/>
                <w:color w:val="000000" w:themeColor="text1"/>
                <w:sz w:val="24"/>
                <w:szCs w:val="24"/>
              </w:rPr>
              <w:t>Rainbow Connections: Celebrating LGBTQ+ Kids and Allies in Your Community and Beyond</w:t>
            </w:r>
          </w:p>
        </w:tc>
        <w:tc>
          <w:tcPr>
            <w:tcW w:w="1520" w:type="dxa"/>
            <w:tcBorders>
              <w:top w:val="single" w:sz="8" w:space="0" w:color="auto"/>
              <w:left w:val="single" w:sz="8" w:space="0" w:color="auto"/>
              <w:bottom w:val="single" w:sz="8" w:space="0" w:color="auto"/>
              <w:right w:val="single" w:sz="8" w:space="0" w:color="auto"/>
            </w:tcBorders>
          </w:tcPr>
          <w:p w14:paraId="4B807995" w14:textId="6740A31B" w:rsidR="5E071A98" w:rsidRPr="001B6BA4" w:rsidRDefault="5E071A98">
            <w:pPr>
              <w:rPr>
                <w:sz w:val="24"/>
                <w:szCs w:val="24"/>
              </w:rPr>
            </w:pPr>
            <w:r w:rsidRPr="001B6BA4">
              <w:rPr>
                <w:rFonts w:ascii="Calibri" w:eastAsia="Calibri" w:hAnsi="Calibri" w:cs="Calibri"/>
                <w:color w:val="000000" w:themeColor="text1"/>
                <w:sz w:val="24"/>
                <w:szCs w:val="24"/>
              </w:rPr>
              <w:t>September 28, 2022</w:t>
            </w:r>
          </w:p>
        </w:tc>
        <w:tc>
          <w:tcPr>
            <w:tcW w:w="1570" w:type="dxa"/>
            <w:tcBorders>
              <w:top w:val="single" w:sz="8" w:space="0" w:color="auto"/>
              <w:left w:val="single" w:sz="8" w:space="0" w:color="auto"/>
              <w:bottom w:val="single" w:sz="8" w:space="0" w:color="auto"/>
              <w:right w:val="single" w:sz="8" w:space="0" w:color="auto"/>
            </w:tcBorders>
          </w:tcPr>
          <w:p w14:paraId="181B54DF" w14:textId="055507B3" w:rsidR="5E071A98" w:rsidRPr="001B6BA4" w:rsidRDefault="5E071A98">
            <w:pPr>
              <w:rPr>
                <w:sz w:val="24"/>
                <w:szCs w:val="24"/>
              </w:rPr>
            </w:pPr>
            <w:r w:rsidRPr="001B6BA4">
              <w:rPr>
                <w:rFonts w:ascii="Calibri" w:eastAsia="Calibri" w:hAnsi="Calibri" w:cs="Calibri"/>
                <w:color w:val="000000" w:themeColor="text1"/>
                <w:sz w:val="24"/>
                <w:szCs w:val="24"/>
              </w:rPr>
              <w:t>368</w:t>
            </w:r>
          </w:p>
        </w:tc>
        <w:tc>
          <w:tcPr>
            <w:tcW w:w="1380" w:type="dxa"/>
            <w:tcBorders>
              <w:top w:val="single" w:sz="8" w:space="0" w:color="auto"/>
              <w:left w:val="single" w:sz="8" w:space="0" w:color="auto"/>
              <w:bottom w:val="single" w:sz="8" w:space="0" w:color="auto"/>
              <w:right w:val="single" w:sz="8" w:space="0" w:color="auto"/>
            </w:tcBorders>
          </w:tcPr>
          <w:p w14:paraId="7F6FCF3D" w14:textId="0755B833" w:rsidR="5E071A98" w:rsidRPr="001B6BA4" w:rsidRDefault="5E071A98">
            <w:pPr>
              <w:rPr>
                <w:sz w:val="24"/>
                <w:szCs w:val="24"/>
              </w:rPr>
            </w:pPr>
            <w:r w:rsidRPr="001B6BA4">
              <w:rPr>
                <w:rFonts w:ascii="Calibri" w:eastAsia="Calibri" w:hAnsi="Calibri" w:cs="Calibri"/>
                <w:color w:val="000000" w:themeColor="text1"/>
                <w:sz w:val="24"/>
                <w:szCs w:val="24"/>
              </w:rPr>
              <w:t>142</w:t>
            </w:r>
          </w:p>
        </w:tc>
      </w:tr>
      <w:tr w:rsidR="5E071A98" w:rsidRPr="001B6BA4" w14:paraId="16CCAAC9" w14:textId="77777777" w:rsidTr="00B837A0">
        <w:trPr>
          <w:trHeight w:val="240"/>
        </w:trPr>
        <w:tc>
          <w:tcPr>
            <w:tcW w:w="4500" w:type="dxa"/>
            <w:tcBorders>
              <w:top w:val="single" w:sz="8" w:space="0" w:color="auto"/>
              <w:left w:val="single" w:sz="8" w:space="0" w:color="auto"/>
              <w:bottom w:val="single" w:sz="8" w:space="0" w:color="auto"/>
              <w:right w:val="single" w:sz="8" w:space="0" w:color="auto"/>
            </w:tcBorders>
          </w:tcPr>
          <w:p w14:paraId="3AE9FCC7" w14:textId="1D3FDD41" w:rsidR="5E071A98" w:rsidRPr="001B6BA4" w:rsidRDefault="5E071A98">
            <w:pPr>
              <w:rPr>
                <w:sz w:val="24"/>
                <w:szCs w:val="24"/>
              </w:rPr>
            </w:pPr>
            <w:r w:rsidRPr="001B6BA4">
              <w:rPr>
                <w:rFonts w:ascii="Calibri" w:eastAsia="Calibri" w:hAnsi="Calibri" w:cs="Calibri"/>
                <w:color w:val="000000" w:themeColor="text1"/>
                <w:sz w:val="24"/>
                <w:szCs w:val="24"/>
              </w:rPr>
              <w:t xml:space="preserve"> </w:t>
            </w:r>
          </w:p>
        </w:tc>
        <w:tc>
          <w:tcPr>
            <w:tcW w:w="1520" w:type="dxa"/>
            <w:tcBorders>
              <w:top w:val="single" w:sz="8" w:space="0" w:color="auto"/>
              <w:left w:val="single" w:sz="8" w:space="0" w:color="auto"/>
              <w:bottom w:val="single" w:sz="8" w:space="0" w:color="auto"/>
              <w:right w:val="single" w:sz="8" w:space="0" w:color="auto"/>
            </w:tcBorders>
          </w:tcPr>
          <w:p w14:paraId="54200771" w14:textId="673CDF4A" w:rsidR="5E071A98" w:rsidRPr="001B6BA4" w:rsidRDefault="5E071A98">
            <w:pPr>
              <w:rPr>
                <w:sz w:val="24"/>
                <w:szCs w:val="24"/>
              </w:rPr>
            </w:pPr>
            <w:r w:rsidRPr="001B6BA4">
              <w:rPr>
                <w:rFonts w:ascii="Calibri" w:eastAsia="Calibri" w:hAnsi="Calibri" w:cs="Calibri"/>
                <w:b/>
                <w:bCs/>
                <w:color w:val="000000" w:themeColor="text1"/>
                <w:sz w:val="24"/>
                <w:szCs w:val="24"/>
              </w:rPr>
              <w:t xml:space="preserve"> </w:t>
            </w:r>
          </w:p>
        </w:tc>
        <w:tc>
          <w:tcPr>
            <w:tcW w:w="1570" w:type="dxa"/>
            <w:tcBorders>
              <w:top w:val="single" w:sz="8" w:space="0" w:color="auto"/>
              <w:left w:val="single" w:sz="8" w:space="0" w:color="auto"/>
              <w:bottom w:val="single" w:sz="8" w:space="0" w:color="auto"/>
              <w:right w:val="single" w:sz="8" w:space="0" w:color="auto"/>
            </w:tcBorders>
          </w:tcPr>
          <w:p w14:paraId="03F54C85" w14:textId="372292E7" w:rsidR="5E071A98" w:rsidRPr="001B6BA4" w:rsidRDefault="5E071A98">
            <w:pPr>
              <w:rPr>
                <w:sz w:val="24"/>
                <w:szCs w:val="24"/>
              </w:rPr>
            </w:pPr>
            <w:r w:rsidRPr="001B6BA4">
              <w:rPr>
                <w:rFonts w:ascii="Calibri" w:eastAsia="Calibri" w:hAnsi="Calibri" w:cs="Calibri"/>
                <w:b/>
                <w:bCs/>
                <w:color w:val="000000" w:themeColor="text1"/>
                <w:sz w:val="24"/>
                <w:szCs w:val="24"/>
              </w:rPr>
              <w:t>1,640</w:t>
            </w:r>
          </w:p>
        </w:tc>
        <w:tc>
          <w:tcPr>
            <w:tcW w:w="1380" w:type="dxa"/>
            <w:tcBorders>
              <w:top w:val="single" w:sz="8" w:space="0" w:color="auto"/>
              <w:left w:val="single" w:sz="8" w:space="0" w:color="auto"/>
              <w:bottom w:val="single" w:sz="8" w:space="0" w:color="auto"/>
              <w:right w:val="single" w:sz="8" w:space="0" w:color="auto"/>
            </w:tcBorders>
          </w:tcPr>
          <w:p w14:paraId="455E0788" w14:textId="4F9D3F52" w:rsidR="5E071A98" w:rsidRPr="001B6BA4" w:rsidRDefault="5E071A98">
            <w:pPr>
              <w:rPr>
                <w:sz w:val="24"/>
                <w:szCs w:val="24"/>
              </w:rPr>
            </w:pPr>
            <w:r w:rsidRPr="001B6BA4">
              <w:rPr>
                <w:rFonts w:ascii="Calibri" w:eastAsia="Calibri" w:hAnsi="Calibri" w:cs="Calibri"/>
                <w:b/>
                <w:bCs/>
                <w:color w:val="000000" w:themeColor="text1"/>
                <w:sz w:val="24"/>
                <w:szCs w:val="24"/>
              </w:rPr>
              <w:t>683</w:t>
            </w:r>
          </w:p>
        </w:tc>
      </w:tr>
    </w:tbl>
    <w:p w14:paraId="3F24E9FC" w14:textId="66C1E7D4" w:rsidR="5A6DCF47" w:rsidRPr="001B6BA4" w:rsidRDefault="5A6DCF47">
      <w:pPr>
        <w:rPr>
          <w:sz w:val="24"/>
          <w:szCs w:val="24"/>
        </w:rPr>
      </w:pPr>
      <w:r w:rsidRPr="001B6BA4">
        <w:rPr>
          <w:rFonts w:ascii="Calibri" w:eastAsia="Calibri" w:hAnsi="Calibri" w:cs="Calibri"/>
          <w:sz w:val="24"/>
          <w:szCs w:val="24"/>
        </w:rPr>
        <w:t xml:space="preserve"> </w:t>
      </w:r>
    </w:p>
    <w:p w14:paraId="769D9BA7" w14:textId="33E5508B" w:rsidR="5A6DCF47" w:rsidRPr="001B6BA4" w:rsidRDefault="5A6DCF47">
      <w:pPr>
        <w:rPr>
          <w:sz w:val="24"/>
          <w:szCs w:val="24"/>
        </w:rPr>
      </w:pPr>
      <w:r w:rsidRPr="001B6BA4">
        <w:rPr>
          <w:rFonts w:ascii="Calibri" w:eastAsia="Calibri" w:hAnsi="Calibri" w:cs="Calibri"/>
          <w:sz w:val="24"/>
          <w:szCs w:val="24"/>
        </w:rPr>
        <w:t xml:space="preserve">PLA also offered the following three paid webinars: </w:t>
      </w:r>
    </w:p>
    <w:tbl>
      <w:tblPr>
        <w:tblW w:w="0" w:type="auto"/>
        <w:tblLayout w:type="fixed"/>
        <w:tblLook w:val="04A0" w:firstRow="1" w:lastRow="0" w:firstColumn="1" w:lastColumn="0" w:noHBand="0" w:noVBand="1"/>
      </w:tblPr>
      <w:tblGrid>
        <w:gridCol w:w="4485"/>
        <w:gridCol w:w="1535"/>
        <w:gridCol w:w="236"/>
        <w:gridCol w:w="1349"/>
        <w:gridCol w:w="1425"/>
      </w:tblGrid>
      <w:tr w:rsidR="5E071A98" w:rsidRPr="001B6BA4" w14:paraId="6633D29D" w14:textId="77777777" w:rsidTr="00B837A0">
        <w:trPr>
          <w:trHeight w:val="255"/>
        </w:trPr>
        <w:tc>
          <w:tcPr>
            <w:tcW w:w="4485" w:type="dxa"/>
            <w:tcBorders>
              <w:top w:val="single" w:sz="8" w:space="0" w:color="auto"/>
              <w:left w:val="single" w:sz="8" w:space="0" w:color="auto"/>
              <w:bottom w:val="single" w:sz="8" w:space="0" w:color="auto"/>
              <w:right w:val="single" w:sz="8" w:space="0" w:color="auto"/>
            </w:tcBorders>
          </w:tcPr>
          <w:p w14:paraId="10AC029D" w14:textId="423E6EE6" w:rsidR="5E071A98" w:rsidRPr="001B6BA4" w:rsidRDefault="5E071A98">
            <w:pPr>
              <w:rPr>
                <w:sz w:val="24"/>
                <w:szCs w:val="24"/>
              </w:rPr>
            </w:pPr>
            <w:r w:rsidRPr="001B6BA4">
              <w:rPr>
                <w:rFonts w:ascii="Calibri" w:eastAsia="Calibri" w:hAnsi="Calibri" w:cs="Calibri"/>
                <w:b/>
                <w:bCs/>
                <w:color w:val="000000" w:themeColor="text1"/>
                <w:sz w:val="24"/>
                <w:szCs w:val="24"/>
              </w:rPr>
              <w:t>Title</w:t>
            </w:r>
          </w:p>
        </w:tc>
        <w:tc>
          <w:tcPr>
            <w:tcW w:w="1535" w:type="dxa"/>
            <w:tcBorders>
              <w:top w:val="single" w:sz="8" w:space="0" w:color="auto"/>
              <w:left w:val="single" w:sz="8" w:space="0" w:color="auto"/>
              <w:bottom w:val="single" w:sz="8" w:space="0" w:color="auto"/>
              <w:right w:val="single" w:sz="8" w:space="0" w:color="auto"/>
            </w:tcBorders>
          </w:tcPr>
          <w:p w14:paraId="7CEA8819" w14:textId="23322869" w:rsidR="5E071A98" w:rsidRPr="001B6BA4" w:rsidRDefault="5E071A98">
            <w:pPr>
              <w:rPr>
                <w:sz w:val="24"/>
                <w:szCs w:val="24"/>
              </w:rPr>
            </w:pPr>
            <w:r w:rsidRPr="001B6BA4">
              <w:rPr>
                <w:rFonts w:ascii="Calibri" w:eastAsia="Calibri" w:hAnsi="Calibri" w:cs="Calibri"/>
                <w:b/>
                <w:bCs/>
                <w:color w:val="000000" w:themeColor="text1"/>
                <w:sz w:val="24"/>
                <w:szCs w:val="24"/>
              </w:rPr>
              <w:t>Date</w:t>
            </w:r>
          </w:p>
        </w:tc>
        <w:tc>
          <w:tcPr>
            <w:tcW w:w="1585" w:type="dxa"/>
            <w:gridSpan w:val="2"/>
            <w:tcBorders>
              <w:top w:val="single" w:sz="8" w:space="0" w:color="auto"/>
              <w:left w:val="single" w:sz="8" w:space="0" w:color="auto"/>
              <w:bottom w:val="single" w:sz="8" w:space="0" w:color="auto"/>
              <w:right w:val="single" w:sz="8" w:space="0" w:color="auto"/>
            </w:tcBorders>
          </w:tcPr>
          <w:p w14:paraId="36FCC162" w14:textId="772220D1" w:rsidR="5E071A98" w:rsidRPr="001B6BA4" w:rsidRDefault="5E071A98">
            <w:pPr>
              <w:rPr>
                <w:sz w:val="24"/>
                <w:szCs w:val="24"/>
              </w:rPr>
            </w:pPr>
            <w:r w:rsidRPr="001B6BA4">
              <w:rPr>
                <w:rFonts w:ascii="Calibri" w:eastAsia="Calibri" w:hAnsi="Calibri" w:cs="Calibri"/>
                <w:b/>
                <w:bCs/>
                <w:color w:val="000000" w:themeColor="text1"/>
                <w:sz w:val="24"/>
                <w:szCs w:val="24"/>
              </w:rPr>
              <w:t>Registration</w:t>
            </w:r>
          </w:p>
        </w:tc>
        <w:tc>
          <w:tcPr>
            <w:tcW w:w="1425" w:type="dxa"/>
            <w:tcBorders>
              <w:top w:val="single" w:sz="8" w:space="0" w:color="auto"/>
              <w:left w:val="nil"/>
              <w:bottom w:val="single" w:sz="8" w:space="0" w:color="auto"/>
              <w:right w:val="single" w:sz="8" w:space="0" w:color="auto"/>
            </w:tcBorders>
          </w:tcPr>
          <w:p w14:paraId="04D938F0" w14:textId="3367E98F" w:rsidR="5E071A98" w:rsidRPr="001B6BA4" w:rsidRDefault="5E071A98">
            <w:pPr>
              <w:rPr>
                <w:sz w:val="24"/>
                <w:szCs w:val="24"/>
              </w:rPr>
            </w:pPr>
            <w:r w:rsidRPr="001B6BA4">
              <w:rPr>
                <w:rFonts w:ascii="Calibri" w:eastAsia="Calibri" w:hAnsi="Calibri" w:cs="Calibri"/>
                <w:b/>
                <w:bCs/>
                <w:color w:val="000000" w:themeColor="text1"/>
                <w:sz w:val="24"/>
                <w:szCs w:val="24"/>
              </w:rPr>
              <w:t>Attendance</w:t>
            </w:r>
          </w:p>
        </w:tc>
      </w:tr>
      <w:tr w:rsidR="5E071A98" w:rsidRPr="001B6BA4" w14:paraId="49710630" w14:textId="77777777" w:rsidTr="00B837A0">
        <w:trPr>
          <w:trHeight w:val="585"/>
        </w:trPr>
        <w:tc>
          <w:tcPr>
            <w:tcW w:w="4485" w:type="dxa"/>
            <w:tcBorders>
              <w:top w:val="single" w:sz="8" w:space="0" w:color="auto"/>
              <w:left w:val="single" w:sz="8" w:space="0" w:color="auto"/>
              <w:bottom w:val="single" w:sz="8" w:space="0" w:color="auto"/>
              <w:right w:val="single" w:sz="8" w:space="0" w:color="auto"/>
            </w:tcBorders>
          </w:tcPr>
          <w:p w14:paraId="38F3029C" w14:textId="02B001BA" w:rsidR="5E071A98" w:rsidRPr="001B6BA4" w:rsidRDefault="5E071A98">
            <w:pPr>
              <w:rPr>
                <w:sz w:val="24"/>
                <w:szCs w:val="24"/>
              </w:rPr>
            </w:pPr>
            <w:r w:rsidRPr="001B6BA4">
              <w:rPr>
                <w:rFonts w:ascii="Calibri" w:eastAsia="Calibri" w:hAnsi="Calibri" w:cs="Calibri"/>
                <w:color w:val="000000" w:themeColor="text1"/>
                <w:sz w:val="24"/>
                <w:szCs w:val="24"/>
              </w:rPr>
              <w:t>Advancing Access for Library Customers with Sensory Needs</w:t>
            </w:r>
          </w:p>
        </w:tc>
        <w:tc>
          <w:tcPr>
            <w:tcW w:w="1535" w:type="dxa"/>
            <w:tcBorders>
              <w:top w:val="single" w:sz="8" w:space="0" w:color="auto"/>
              <w:left w:val="single" w:sz="8" w:space="0" w:color="auto"/>
              <w:bottom w:val="single" w:sz="8" w:space="0" w:color="auto"/>
              <w:right w:val="single" w:sz="8" w:space="0" w:color="auto"/>
            </w:tcBorders>
          </w:tcPr>
          <w:p w14:paraId="3907FD83" w14:textId="0FE0AB47" w:rsidR="5E071A98" w:rsidRPr="001B6BA4" w:rsidRDefault="5E071A98">
            <w:pPr>
              <w:rPr>
                <w:sz w:val="24"/>
                <w:szCs w:val="24"/>
              </w:rPr>
            </w:pPr>
            <w:r w:rsidRPr="001B6BA4">
              <w:rPr>
                <w:rFonts w:ascii="Calibri" w:eastAsia="Calibri" w:hAnsi="Calibri" w:cs="Calibri"/>
                <w:color w:val="000000" w:themeColor="text1"/>
                <w:sz w:val="24"/>
                <w:szCs w:val="24"/>
              </w:rPr>
              <w:t>September 7, 2022</w:t>
            </w:r>
          </w:p>
        </w:tc>
        <w:tc>
          <w:tcPr>
            <w:tcW w:w="1585" w:type="dxa"/>
            <w:gridSpan w:val="2"/>
            <w:tcBorders>
              <w:top w:val="nil"/>
              <w:left w:val="nil"/>
              <w:bottom w:val="single" w:sz="8" w:space="0" w:color="auto"/>
              <w:right w:val="single" w:sz="8" w:space="0" w:color="auto"/>
            </w:tcBorders>
          </w:tcPr>
          <w:p w14:paraId="6F09E3C5" w14:textId="17FE36AB" w:rsidR="5E071A98" w:rsidRPr="001B6BA4" w:rsidRDefault="5E071A98">
            <w:pPr>
              <w:rPr>
                <w:sz w:val="24"/>
                <w:szCs w:val="24"/>
              </w:rPr>
            </w:pPr>
            <w:r w:rsidRPr="001B6BA4">
              <w:rPr>
                <w:rFonts w:ascii="Calibri" w:eastAsia="Calibri" w:hAnsi="Calibri" w:cs="Calibri"/>
                <w:color w:val="000000" w:themeColor="text1"/>
                <w:sz w:val="24"/>
                <w:szCs w:val="24"/>
              </w:rPr>
              <w:t>214</w:t>
            </w:r>
          </w:p>
        </w:tc>
        <w:tc>
          <w:tcPr>
            <w:tcW w:w="1425" w:type="dxa"/>
            <w:tcBorders>
              <w:top w:val="single" w:sz="8" w:space="0" w:color="auto"/>
              <w:left w:val="single" w:sz="8" w:space="0" w:color="auto"/>
              <w:bottom w:val="single" w:sz="8" w:space="0" w:color="auto"/>
              <w:right w:val="single" w:sz="8" w:space="0" w:color="auto"/>
            </w:tcBorders>
          </w:tcPr>
          <w:p w14:paraId="330921DE" w14:textId="0FFEB839" w:rsidR="5E071A98" w:rsidRPr="001B6BA4" w:rsidRDefault="5E071A98">
            <w:pPr>
              <w:rPr>
                <w:sz w:val="24"/>
                <w:szCs w:val="24"/>
              </w:rPr>
            </w:pPr>
            <w:r w:rsidRPr="001B6BA4">
              <w:rPr>
                <w:rFonts w:ascii="Calibri" w:eastAsia="Calibri" w:hAnsi="Calibri" w:cs="Calibri"/>
                <w:color w:val="000000" w:themeColor="text1"/>
                <w:sz w:val="24"/>
                <w:szCs w:val="24"/>
              </w:rPr>
              <w:t>152</w:t>
            </w:r>
          </w:p>
        </w:tc>
      </w:tr>
      <w:tr w:rsidR="5E071A98" w:rsidRPr="001B6BA4" w14:paraId="1F45EC60" w14:textId="77777777" w:rsidTr="00B837A0">
        <w:trPr>
          <w:trHeight w:val="285"/>
        </w:trPr>
        <w:tc>
          <w:tcPr>
            <w:tcW w:w="4485" w:type="dxa"/>
            <w:tcBorders>
              <w:top w:val="single" w:sz="8" w:space="0" w:color="auto"/>
              <w:left w:val="single" w:sz="8" w:space="0" w:color="auto"/>
              <w:bottom w:val="single" w:sz="8" w:space="0" w:color="auto"/>
              <w:right w:val="single" w:sz="8" w:space="0" w:color="auto"/>
            </w:tcBorders>
          </w:tcPr>
          <w:p w14:paraId="3623FF95" w14:textId="478852AF" w:rsidR="5E071A98" w:rsidRPr="001B6BA4" w:rsidRDefault="5E071A98">
            <w:pPr>
              <w:rPr>
                <w:sz w:val="24"/>
                <w:szCs w:val="24"/>
              </w:rPr>
            </w:pPr>
            <w:r w:rsidRPr="001B6BA4">
              <w:rPr>
                <w:rFonts w:ascii="Calibri" w:eastAsia="Calibri" w:hAnsi="Calibri" w:cs="Calibri"/>
                <w:color w:val="000000" w:themeColor="text1"/>
                <w:sz w:val="24"/>
                <w:szCs w:val="24"/>
              </w:rPr>
              <w:t>Brave Voices, Brave Choices</w:t>
            </w:r>
          </w:p>
        </w:tc>
        <w:tc>
          <w:tcPr>
            <w:tcW w:w="1535" w:type="dxa"/>
            <w:tcBorders>
              <w:top w:val="single" w:sz="8" w:space="0" w:color="auto"/>
              <w:left w:val="single" w:sz="8" w:space="0" w:color="auto"/>
              <w:bottom w:val="single" w:sz="8" w:space="0" w:color="auto"/>
              <w:right w:val="single" w:sz="8" w:space="0" w:color="auto"/>
            </w:tcBorders>
          </w:tcPr>
          <w:p w14:paraId="71E503A7" w14:textId="64A4135F" w:rsidR="5E071A98" w:rsidRPr="001B6BA4" w:rsidRDefault="5E071A98">
            <w:pPr>
              <w:rPr>
                <w:sz w:val="24"/>
                <w:szCs w:val="24"/>
              </w:rPr>
            </w:pPr>
            <w:r w:rsidRPr="001B6BA4">
              <w:rPr>
                <w:rFonts w:ascii="Calibri" w:eastAsia="Calibri" w:hAnsi="Calibri" w:cs="Calibri"/>
                <w:color w:val="000000" w:themeColor="text1"/>
                <w:sz w:val="24"/>
                <w:szCs w:val="24"/>
              </w:rPr>
              <w:t>July 27, 2022</w:t>
            </w:r>
          </w:p>
        </w:tc>
        <w:tc>
          <w:tcPr>
            <w:tcW w:w="1585" w:type="dxa"/>
            <w:gridSpan w:val="2"/>
            <w:tcBorders>
              <w:top w:val="single" w:sz="8" w:space="0" w:color="auto"/>
              <w:left w:val="nil"/>
              <w:bottom w:val="single" w:sz="8" w:space="0" w:color="auto"/>
              <w:right w:val="single" w:sz="8" w:space="0" w:color="auto"/>
            </w:tcBorders>
          </w:tcPr>
          <w:p w14:paraId="0A998DC7" w14:textId="5F592AEF" w:rsidR="5E071A98" w:rsidRPr="001B6BA4" w:rsidRDefault="5E071A98">
            <w:pPr>
              <w:rPr>
                <w:sz w:val="24"/>
                <w:szCs w:val="24"/>
              </w:rPr>
            </w:pPr>
            <w:r w:rsidRPr="001B6BA4">
              <w:rPr>
                <w:rFonts w:ascii="Calibri" w:eastAsia="Calibri" w:hAnsi="Calibri" w:cs="Calibri"/>
                <w:color w:val="000000" w:themeColor="text1"/>
                <w:sz w:val="24"/>
                <w:szCs w:val="24"/>
              </w:rPr>
              <w:t>83</w:t>
            </w:r>
          </w:p>
        </w:tc>
        <w:tc>
          <w:tcPr>
            <w:tcW w:w="1425" w:type="dxa"/>
            <w:tcBorders>
              <w:top w:val="single" w:sz="8" w:space="0" w:color="auto"/>
              <w:left w:val="single" w:sz="8" w:space="0" w:color="auto"/>
              <w:bottom w:val="single" w:sz="8" w:space="0" w:color="auto"/>
              <w:right w:val="single" w:sz="8" w:space="0" w:color="auto"/>
            </w:tcBorders>
          </w:tcPr>
          <w:p w14:paraId="3F328D4F" w14:textId="28B4CF20" w:rsidR="5E071A98" w:rsidRPr="001B6BA4" w:rsidRDefault="5E071A98">
            <w:pPr>
              <w:rPr>
                <w:sz w:val="24"/>
                <w:szCs w:val="24"/>
              </w:rPr>
            </w:pPr>
            <w:r w:rsidRPr="001B6BA4">
              <w:rPr>
                <w:rFonts w:ascii="Calibri" w:eastAsia="Calibri" w:hAnsi="Calibri" w:cs="Calibri"/>
                <w:color w:val="000000" w:themeColor="text1"/>
                <w:sz w:val="24"/>
                <w:szCs w:val="24"/>
              </w:rPr>
              <w:t>70</w:t>
            </w:r>
          </w:p>
        </w:tc>
      </w:tr>
      <w:tr w:rsidR="5E071A98" w:rsidRPr="001B6BA4" w14:paraId="00123EAD" w14:textId="77777777" w:rsidTr="00B837A0">
        <w:trPr>
          <w:trHeight w:val="870"/>
        </w:trPr>
        <w:tc>
          <w:tcPr>
            <w:tcW w:w="4485" w:type="dxa"/>
            <w:tcBorders>
              <w:top w:val="single" w:sz="8" w:space="0" w:color="auto"/>
              <w:left w:val="single" w:sz="8" w:space="0" w:color="auto"/>
              <w:bottom w:val="single" w:sz="8" w:space="0" w:color="auto"/>
              <w:right w:val="single" w:sz="8" w:space="0" w:color="auto"/>
            </w:tcBorders>
          </w:tcPr>
          <w:p w14:paraId="1E9F2A30" w14:textId="71CAE9A1" w:rsidR="5E071A98" w:rsidRPr="001B6BA4" w:rsidRDefault="5E071A98">
            <w:pPr>
              <w:rPr>
                <w:sz w:val="24"/>
                <w:szCs w:val="24"/>
              </w:rPr>
            </w:pPr>
            <w:r w:rsidRPr="001B6BA4">
              <w:rPr>
                <w:rFonts w:ascii="Calibri" w:eastAsia="Calibri" w:hAnsi="Calibri" w:cs="Calibri"/>
                <w:color w:val="000000" w:themeColor="text1"/>
                <w:sz w:val="24"/>
                <w:szCs w:val="24"/>
              </w:rPr>
              <w:t>Libraries as Climate Resilience Hubs: Working With Your Community to Take Action to Build Resilience</w:t>
            </w:r>
          </w:p>
        </w:tc>
        <w:tc>
          <w:tcPr>
            <w:tcW w:w="1535" w:type="dxa"/>
            <w:tcBorders>
              <w:top w:val="single" w:sz="8" w:space="0" w:color="auto"/>
              <w:left w:val="single" w:sz="8" w:space="0" w:color="auto"/>
              <w:bottom w:val="single" w:sz="8" w:space="0" w:color="auto"/>
              <w:right w:val="single" w:sz="8" w:space="0" w:color="auto"/>
            </w:tcBorders>
          </w:tcPr>
          <w:p w14:paraId="1BA647FF" w14:textId="3AD3DD67" w:rsidR="5E071A98" w:rsidRPr="001B6BA4" w:rsidRDefault="5E071A98">
            <w:pPr>
              <w:rPr>
                <w:sz w:val="24"/>
                <w:szCs w:val="24"/>
              </w:rPr>
            </w:pPr>
            <w:r w:rsidRPr="001B6BA4">
              <w:rPr>
                <w:rFonts w:ascii="Calibri" w:eastAsia="Calibri" w:hAnsi="Calibri" w:cs="Calibri"/>
                <w:color w:val="000000" w:themeColor="text1"/>
                <w:sz w:val="24"/>
                <w:szCs w:val="24"/>
              </w:rPr>
              <w:t>July 13, 2022</w:t>
            </w:r>
          </w:p>
        </w:tc>
        <w:tc>
          <w:tcPr>
            <w:tcW w:w="1585" w:type="dxa"/>
            <w:gridSpan w:val="2"/>
            <w:tcBorders>
              <w:top w:val="single" w:sz="8" w:space="0" w:color="auto"/>
              <w:left w:val="nil"/>
              <w:bottom w:val="single" w:sz="8" w:space="0" w:color="auto"/>
              <w:right w:val="single" w:sz="8" w:space="0" w:color="auto"/>
            </w:tcBorders>
          </w:tcPr>
          <w:p w14:paraId="7136BF3D" w14:textId="7EEC0102" w:rsidR="5E071A98" w:rsidRPr="001B6BA4" w:rsidRDefault="5E071A98">
            <w:pPr>
              <w:rPr>
                <w:sz w:val="24"/>
                <w:szCs w:val="24"/>
              </w:rPr>
            </w:pPr>
            <w:r w:rsidRPr="001B6BA4">
              <w:rPr>
                <w:rFonts w:ascii="Calibri" w:eastAsia="Calibri" w:hAnsi="Calibri" w:cs="Calibri"/>
                <w:color w:val="000000" w:themeColor="text1"/>
                <w:sz w:val="24"/>
                <w:szCs w:val="24"/>
              </w:rPr>
              <w:t>71</w:t>
            </w:r>
          </w:p>
        </w:tc>
        <w:tc>
          <w:tcPr>
            <w:tcW w:w="1425" w:type="dxa"/>
            <w:tcBorders>
              <w:top w:val="single" w:sz="8" w:space="0" w:color="auto"/>
              <w:left w:val="single" w:sz="8" w:space="0" w:color="auto"/>
              <w:bottom w:val="single" w:sz="8" w:space="0" w:color="auto"/>
              <w:right w:val="single" w:sz="8" w:space="0" w:color="auto"/>
            </w:tcBorders>
          </w:tcPr>
          <w:p w14:paraId="29581897" w14:textId="5999CD83" w:rsidR="5E071A98" w:rsidRPr="001B6BA4" w:rsidRDefault="5E071A98">
            <w:pPr>
              <w:rPr>
                <w:sz w:val="24"/>
                <w:szCs w:val="24"/>
              </w:rPr>
            </w:pPr>
            <w:r w:rsidRPr="001B6BA4">
              <w:rPr>
                <w:rFonts w:ascii="Calibri" w:eastAsia="Calibri" w:hAnsi="Calibri" w:cs="Calibri"/>
                <w:color w:val="000000" w:themeColor="text1"/>
                <w:sz w:val="24"/>
                <w:szCs w:val="24"/>
              </w:rPr>
              <w:t>60</w:t>
            </w:r>
          </w:p>
        </w:tc>
      </w:tr>
      <w:tr w:rsidR="5E071A98" w:rsidRPr="001B6BA4" w14:paraId="7C6753C6" w14:textId="77777777" w:rsidTr="00B837A0">
        <w:trPr>
          <w:trHeight w:val="330"/>
        </w:trPr>
        <w:tc>
          <w:tcPr>
            <w:tcW w:w="4485" w:type="dxa"/>
            <w:tcBorders>
              <w:top w:val="single" w:sz="8" w:space="0" w:color="auto"/>
              <w:left w:val="single" w:sz="8" w:space="0" w:color="auto"/>
              <w:bottom w:val="single" w:sz="8" w:space="0" w:color="auto"/>
              <w:right w:val="single" w:sz="8" w:space="0" w:color="auto"/>
            </w:tcBorders>
          </w:tcPr>
          <w:p w14:paraId="38240A1D" w14:textId="0859768C" w:rsidR="5E071A98" w:rsidRPr="001B6BA4" w:rsidRDefault="5E071A98">
            <w:pPr>
              <w:rPr>
                <w:sz w:val="24"/>
                <w:szCs w:val="24"/>
              </w:rPr>
            </w:pPr>
            <w:r w:rsidRPr="001B6BA4">
              <w:rPr>
                <w:rFonts w:ascii="Calibri" w:eastAsia="Calibri" w:hAnsi="Calibri" w:cs="Calibri"/>
                <w:color w:val="000000" w:themeColor="text1"/>
                <w:sz w:val="24"/>
                <w:szCs w:val="24"/>
              </w:rPr>
              <w:t xml:space="preserve"> </w:t>
            </w:r>
          </w:p>
        </w:tc>
        <w:tc>
          <w:tcPr>
            <w:tcW w:w="1535" w:type="dxa"/>
            <w:tcBorders>
              <w:top w:val="single" w:sz="8" w:space="0" w:color="auto"/>
              <w:left w:val="single" w:sz="8" w:space="0" w:color="auto"/>
              <w:bottom w:val="single" w:sz="8" w:space="0" w:color="auto"/>
              <w:right w:val="single" w:sz="8" w:space="0" w:color="auto"/>
            </w:tcBorders>
          </w:tcPr>
          <w:p w14:paraId="39433085" w14:textId="2B622F41" w:rsidR="5E071A98" w:rsidRPr="001B6BA4" w:rsidRDefault="5E071A98">
            <w:pPr>
              <w:rPr>
                <w:sz w:val="24"/>
                <w:szCs w:val="24"/>
              </w:rPr>
            </w:pPr>
            <w:r w:rsidRPr="001B6BA4">
              <w:rPr>
                <w:rFonts w:ascii="Calibri" w:eastAsia="Calibri" w:hAnsi="Calibri" w:cs="Calibri"/>
                <w:color w:val="000000" w:themeColor="text1"/>
                <w:sz w:val="24"/>
                <w:szCs w:val="24"/>
              </w:rPr>
              <w:t xml:space="preserve"> </w:t>
            </w:r>
          </w:p>
        </w:tc>
        <w:tc>
          <w:tcPr>
            <w:tcW w:w="1585" w:type="dxa"/>
            <w:gridSpan w:val="2"/>
            <w:tcBorders>
              <w:top w:val="single" w:sz="8" w:space="0" w:color="auto"/>
              <w:left w:val="nil"/>
              <w:bottom w:val="single" w:sz="8" w:space="0" w:color="auto"/>
              <w:right w:val="single" w:sz="8" w:space="0" w:color="auto"/>
            </w:tcBorders>
          </w:tcPr>
          <w:p w14:paraId="021CBCCD" w14:textId="43E775B0" w:rsidR="5E071A98" w:rsidRPr="001B6BA4" w:rsidRDefault="5E071A98">
            <w:pPr>
              <w:rPr>
                <w:sz w:val="24"/>
                <w:szCs w:val="24"/>
              </w:rPr>
            </w:pPr>
            <w:r w:rsidRPr="001B6BA4">
              <w:rPr>
                <w:rFonts w:ascii="Calibri" w:eastAsia="Calibri" w:hAnsi="Calibri" w:cs="Calibri"/>
                <w:b/>
                <w:bCs/>
                <w:color w:val="000000" w:themeColor="text1"/>
                <w:sz w:val="24"/>
                <w:szCs w:val="24"/>
              </w:rPr>
              <w:t>368</w:t>
            </w:r>
          </w:p>
        </w:tc>
        <w:tc>
          <w:tcPr>
            <w:tcW w:w="1425" w:type="dxa"/>
            <w:tcBorders>
              <w:top w:val="single" w:sz="8" w:space="0" w:color="auto"/>
              <w:left w:val="single" w:sz="8" w:space="0" w:color="auto"/>
              <w:bottom w:val="single" w:sz="8" w:space="0" w:color="auto"/>
              <w:right w:val="single" w:sz="8" w:space="0" w:color="auto"/>
            </w:tcBorders>
          </w:tcPr>
          <w:p w14:paraId="51F184A3" w14:textId="54FA8439" w:rsidR="5E071A98" w:rsidRPr="001B6BA4" w:rsidRDefault="5E071A98">
            <w:pPr>
              <w:rPr>
                <w:sz w:val="24"/>
                <w:szCs w:val="24"/>
              </w:rPr>
            </w:pPr>
            <w:r w:rsidRPr="001B6BA4">
              <w:rPr>
                <w:rFonts w:ascii="Calibri" w:eastAsia="Calibri" w:hAnsi="Calibri" w:cs="Calibri"/>
                <w:b/>
                <w:bCs/>
                <w:color w:val="000000" w:themeColor="text1"/>
                <w:sz w:val="24"/>
                <w:szCs w:val="24"/>
              </w:rPr>
              <w:t>282</w:t>
            </w:r>
          </w:p>
        </w:tc>
      </w:tr>
      <w:tr w:rsidR="5E071A98" w:rsidRPr="001B6BA4" w14:paraId="3B993B90" w14:textId="77777777" w:rsidTr="00B837A0">
        <w:tc>
          <w:tcPr>
            <w:tcW w:w="4485" w:type="dxa"/>
            <w:tcBorders>
              <w:top w:val="single" w:sz="8" w:space="0" w:color="auto"/>
              <w:left w:val="nil"/>
              <w:bottom w:val="nil"/>
              <w:right w:val="nil"/>
            </w:tcBorders>
            <w:vAlign w:val="center"/>
          </w:tcPr>
          <w:p w14:paraId="3EA404F6" w14:textId="5AB98846" w:rsidR="5E071A98" w:rsidRPr="001B6BA4" w:rsidRDefault="5E071A98">
            <w:pPr>
              <w:rPr>
                <w:sz w:val="24"/>
                <w:szCs w:val="24"/>
              </w:rPr>
            </w:pPr>
          </w:p>
        </w:tc>
        <w:tc>
          <w:tcPr>
            <w:tcW w:w="1535" w:type="dxa"/>
            <w:tcBorders>
              <w:top w:val="single" w:sz="8" w:space="0" w:color="auto"/>
              <w:left w:val="nil"/>
              <w:bottom w:val="nil"/>
              <w:right w:val="nil"/>
            </w:tcBorders>
            <w:vAlign w:val="center"/>
          </w:tcPr>
          <w:p w14:paraId="3DC0A68D" w14:textId="12C19F1E" w:rsidR="5E071A98" w:rsidRPr="001B6BA4" w:rsidRDefault="5E071A98">
            <w:pPr>
              <w:rPr>
                <w:sz w:val="24"/>
                <w:szCs w:val="24"/>
              </w:rPr>
            </w:pPr>
          </w:p>
        </w:tc>
        <w:tc>
          <w:tcPr>
            <w:tcW w:w="236" w:type="dxa"/>
            <w:tcBorders>
              <w:top w:val="nil"/>
              <w:left w:val="nil"/>
              <w:bottom w:val="nil"/>
              <w:right w:val="nil"/>
            </w:tcBorders>
            <w:vAlign w:val="center"/>
          </w:tcPr>
          <w:p w14:paraId="60037C99" w14:textId="5170F81E" w:rsidR="5E071A98" w:rsidRPr="001B6BA4" w:rsidRDefault="5E071A98">
            <w:pPr>
              <w:rPr>
                <w:sz w:val="24"/>
                <w:szCs w:val="24"/>
              </w:rPr>
            </w:pPr>
          </w:p>
        </w:tc>
        <w:tc>
          <w:tcPr>
            <w:tcW w:w="1349" w:type="dxa"/>
            <w:tcBorders>
              <w:top w:val="single" w:sz="8" w:space="0" w:color="auto"/>
              <w:left w:val="nil"/>
              <w:bottom w:val="nil"/>
              <w:right w:val="nil"/>
            </w:tcBorders>
            <w:vAlign w:val="center"/>
          </w:tcPr>
          <w:p w14:paraId="52617585" w14:textId="523D4582" w:rsidR="5E071A98" w:rsidRPr="001B6BA4" w:rsidRDefault="5E071A98">
            <w:pPr>
              <w:rPr>
                <w:sz w:val="24"/>
                <w:szCs w:val="24"/>
              </w:rPr>
            </w:pPr>
          </w:p>
        </w:tc>
        <w:tc>
          <w:tcPr>
            <w:tcW w:w="1425" w:type="dxa"/>
            <w:tcBorders>
              <w:top w:val="single" w:sz="8" w:space="0" w:color="auto"/>
              <w:left w:val="nil"/>
              <w:bottom w:val="nil"/>
              <w:right w:val="nil"/>
            </w:tcBorders>
            <w:vAlign w:val="center"/>
          </w:tcPr>
          <w:p w14:paraId="4CE49CA2" w14:textId="1AACCD33" w:rsidR="5E071A98" w:rsidRPr="001B6BA4" w:rsidRDefault="5E071A98">
            <w:pPr>
              <w:rPr>
                <w:sz w:val="24"/>
                <w:szCs w:val="24"/>
              </w:rPr>
            </w:pPr>
          </w:p>
        </w:tc>
      </w:tr>
    </w:tbl>
    <w:p w14:paraId="78A39AD7" w14:textId="79BB5DD1" w:rsidR="5A6DCF47" w:rsidRPr="001B6BA4" w:rsidRDefault="5A6DCF47" w:rsidP="5E071A98">
      <w:pPr>
        <w:rPr>
          <w:rFonts w:ascii="Calibri" w:eastAsia="Calibri" w:hAnsi="Calibri" w:cs="Calibri"/>
          <w:sz w:val="24"/>
          <w:szCs w:val="24"/>
        </w:rPr>
      </w:pPr>
      <w:r w:rsidRPr="001B6BA4">
        <w:rPr>
          <w:rFonts w:ascii="Calibri" w:eastAsia="Calibri" w:hAnsi="Calibri" w:cs="Calibri"/>
          <w:sz w:val="24"/>
          <w:szCs w:val="24"/>
        </w:rPr>
        <w:t>These three paid webinars generated $23,346 in total revenue, with all registration and payment processed through the ALA eLearning site.</w:t>
      </w:r>
    </w:p>
    <w:p w14:paraId="16EFCD30" w14:textId="73CF735B" w:rsidR="5A6DCF47" w:rsidRPr="001B6BA4" w:rsidRDefault="5A6DCF47" w:rsidP="5E071A98">
      <w:pPr>
        <w:rPr>
          <w:rFonts w:ascii="Calibri" w:eastAsia="Calibri" w:hAnsi="Calibri" w:cs="Calibri"/>
          <w:sz w:val="24"/>
          <w:szCs w:val="24"/>
        </w:rPr>
      </w:pPr>
      <w:r w:rsidRPr="001B6BA4">
        <w:rPr>
          <w:rFonts w:ascii="Calibri" w:eastAsia="Calibri" w:hAnsi="Calibri" w:cs="Calibri"/>
          <w:sz w:val="24"/>
          <w:szCs w:val="24"/>
        </w:rPr>
        <w:t>PLA’s next call for webinar proposals will close on November 30. The PLA Continuing Education Advisory Group will review the proposals received by the deadline, and those accepted will be scheduled as paid webinars for February – June 2023.</w:t>
      </w:r>
    </w:p>
    <w:p w14:paraId="74790823" w14:textId="24D16949" w:rsidR="5E071A98" w:rsidRPr="001B6BA4" w:rsidRDefault="07DDA57E" w:rsidP="2D53AE0F">
      <w:pPr>
        <w:spacing w:line="257" w:lineRule="auto"/>
        <w:rPr>
          <w:rFonts w:ascii="Calibri" w:eastAsia="Calibri" w:hAnsi="Calibri" w:cs="Calibri"/>
          <w:color w:val="000000" w:themeColor="text1"/>
          <w:sz w:val="24"/>
          <w:szCs w:val="24"/>
        </w:rPr>
      </w:pPr>
      <w:bookmarkStart w:id="0" w:name="_Hlk116975541"/>
      <w:bookmarkStart w:id="1" w:name="_Hlk116983584"/>
      <w:r w:rsidRPr="001B6BA4">
        <w:rPr>
          <w:rFonts w:ascii="Calibri" w:eastAsia="Calibri" w:hAnsi="Calibri" w:cs="Calibri"/>
          <w:b/>
          <w:bCs/>
          <w:color w:val="000000" w:themeColor="text1"/>
          <w:sz w:val="24"/>
          <w:szCs w:val="24"/>
        </w:rPr>
        <w:t>SOCIAL WORK TASK FORCE</w:t>
      </w:r>
    </w:p>
    <w:bookmarkEnd w:id="0"/>
    <w:p w14:paraId="69F67564" w14:textId="28A20465" w:rsidR="5E071A98" w:rsidRPr="001B6BA4" w:rsidRDefault="07DDA57E" w:rsidP="2D53AE0F">
      <w:pPr>
        <w:spacing w:line="257" w:lineRule="auto"/>
        <w:rPr>
          <w:rFonts w:ascii="Calibri" w:eastAsia="Calibri" w:hAnsi="Calibri" w:cs="Calibri"/>
          <w:color w:val="000000" w:themeColor="text1"/>
          <w:sz w:val="24"/>
          <w:szCs w:val="24"/>
        </w:rPr>
      </w:pPr>
      <w:r w:rsidRPr="001B6BA4">
        <w:rPr>
          <w:rFonts w:ascii="Calibri" w:eastAsia="Calibri" w:hAnsi="Calibri" w:cs="Calibri"/>
          <w:i/>
          <w:iCs/>
          <w:color w:val="000000" w:themeColor="text1"/>
          <w:sz w:val="24"/>
          <w:szCs w:val="24"/>
        </w:rPr>
        <w:t>Submitted by Kathleen Hughes, Manager Publications</w:t>
      </w:r>
    </w:p>
    <w:p w14:paraId="635CB020" w14:textId="34D30419" w:rsidR="5E071A98" w:rsidRPr="001B6BA4" w:rsidRDefault="07DDA57E" w:rsidP="5C2D1A9E">
      <w:pPr>
        <w:spacing w:line="257" w:lineRule="auto"/>
        <w:rPr>
          <w:rFonts w:ascii="Calibri" w:eastAsia="Calibri" w:hAnsi="Calibri" w:cs="Calibri"/>
          <w:color w:val="000000" w:themeColor="text1"/>
          <w:sz w:val="24"/>
          <w:szCs w:val="24"/>
        </w:rPr>
      </w:pPr>
      <w:bookmarkStart w:id="2" w:name="_Hlk116975521"/>
      <w:r w:rsidRPr="001B6BA4">
        <w:rPr>
          <w:rFonts w:ascii="Calibri" w:eastAsia="Calibri" w:hAnsi="Calibri" w:cs="Calibri"/>
          <w:color w:val="000000" w:themeColor="text1"/>
          <w:sz w:val="24"/>
          <w:szCs w:val="24"/>
        </w:rPr>
        <w:t xml:space="preserve">As of 2022 ALA Annual Conference, the PLA Social Work Task Force was </w:t>
      </w:r>
      <w:r w:rsidR="53417E5D" w:rsidRPr="001B6BA4">
        <w:rPr>
          <w:rFonts w:ascii="Calibri" w:eastAsia="Calibri" w:hAnsi="Calibri" w:cs="Calibri"/>
          <w:color w:val="000000" w:themeColor="text1"/>
          <w:sz w:val="24"/>
          <w:szCs w:val="24"/>
        </w:rPr>
        <w:t>sunset</w:t>
      </w:r>
      <w:r w:rsidR="29012BED" w:rsidRPr="001B6BA4">
        <w:rPr>
          <w:rFonts w:ascii="Calibri" w:eastAsia="Calibri" w:hAnsi="Calibri" w:cs="Calibri"/>
          <w:color w:val="000000" w:themeColor="text1"/>
          <w:sz w:val="24"/>
          <w:szCs w:val="24"/>
        </w:rPr>
        <w:t xml:space="preserve">, with an </w:t>
      </w:r>
      <w:r w:rsidR="001B6BA4" w:rsidRPr="001B6BA4">
        <w:rPr>
          <w:rFonts w:ascii="Calibri" w:eastAsia="Calibri" w:hAnsi="Calibri" w:cs="Calibri"/>
          <w:color w:val="000000" w:themeColor="text1"/>
          <w:sz w:val="24"/>
          <w:szCs w:val="24"/>
        </w:rPr>
        <w:t xml:space="preserve">plan to </w:t>
      </w:r>
      <w:r w:rsidR="6945AE24" w:rsidRPr="001B6BA4">
        <w:rPr>
          <w:rFonts w:ascii="Calibri" w:eastAsia="Calibri" w:hAnsi="Calibri" w:cs="Calibri"/>
          <w:color w:val="000000" w:themeColor="text1"/>
          <w:sz w:val="24"/>
          <w:szCs w:val="24"/>
        </w:rPr>
        <w:t>toward</w:t>
      </w:r>
      <w:r w:rsidR="29012BED" w:rsidRPr="001B6BA4">
        <w:rPr>
          <w:rFonts w:ascii="Calibri" w:eastAsia="Calibri" w:hAnsi="Calibri" w:cs="Calibri"/>
          <w:color w:val="000000" w:themeColor="text1"/>
          <w:sz w:val="24"/>
          <w:szCs w:val="24"/>
        </w:rPr>
        <w:t xml:space="preserve"> reformulating the group into a new type of PLA Working Group.</w:t>
      </w:r>
      <w:r w:rsidRPr="001B6BA4">
        <w:rPr>
          <w:rFonts w:ascii="Calibri" w:eastAsia="Calibri" w:hAnsi="Calibri" w:cs="Calibri"/>
          <w:color w:val="000000" w:themeColor="text1"/>
          <w:sz w:val="24"/>
          <w:szCs w:val="24"/>
        </w:rPr>
        <w:t xml:space="preserve"> Prior to that,</w:t>
      </w:r>
      <w:r w:rsidR="321DF7EE" w:rsidRPr="001B6BA4">
        <w:rPr>
          <w:rFonts w:ascii="Calibri" w:eastAsia="Calibri" w:hAnsi="Calibri" w:cs="Calibri"/>
          <w:color w:val="000000" w:themeColor="text1"/>
          <w:sz w:val="24"/>
          <w:szCs w:val="24"/>
        </w:rPr>
        <w:t xml:space="preserve"> in 2022,</w:t>
      </w:r>
      <w:r w:rsidRPr="001B6BA4">
        <w:rPr>
          <w:rFonts w:ascii="Calibri" w:eastAsia="Calibri" w:hAnsi="Calibri" w:cs="Calibri"/>
          <w:color w:val="000000" w:themeColor="text1"/>
          <w:sz w:val="24"/>
          <w:szCs w:val="24"/>
        </w:rPr>
        <w:t xml:space="preserve"> the group published a book, </w:t>
      </w:r>
      <w:r w:rsidR="5B55E61A" w:rsidRPr="001B6BA4">
        <w:rPr>
          <w:rFonts w:ascii="Calibri" w:eastAsia="Calibri" w:hAnsi="Calibri" w:cs="Calibri"/>
          <w:color w:val="000000" w:themeColor="text1"/>
          <w:sz w:val="24"/>
          <w:szCs w:val="24"/>
        </w:rPr>
        <w:t>“A Trauma-Informed Framework for Supporting Patrons</w:t>
      </w:r>
      <w:r w:rsidRPr="001B6BA4">
        <w:rPr>
          <w:rFonts w:ascii="Calibri" w:eastAsia="Calibri" w:hAnsi="Calibri" w:cs="Calibri"/>
          <w:color w:val="000000" w:themeColor="text1"/>
          <w:sz w:val="24"/>
          <w:szCs w:val="24"/>
        </w:rPr>
        <w:t xml:space="preserve">, which </w:t>
      </w:r>
      <w:r w:rsidR="6D17CCA5" w:rsidRPr="001B6BA4">
        <w:rPr>
          <w:rFonts w:ascii="Calibri" w:eastAsia="Calibri" w:hAnsi="Calibri" w:cs="Calibri"/>
          <w:color w:val="000000" w:themeColor="text1"/>
          <w:sz w:val="24"/>
          <w:szCs w:val="24"/>
        </w:rPr>
        <w:lastRenderedPageBreak/>
        <w:t xml:space="preserve">now has sold </w:t>
      </w:r>
      <w:r w:rsidR="73720A00" w:rsidRPr="001B6BA4">
        <w:rPr>
          <w:rFonts w:ascii="Calibri" w:eastAsia="Calibri" w:hAnsi="Calibri" w:cs="Calibri"/>
          <w:color w:val="000000" w:themeColor="text1"/>
          <w:sz w:val="24"/>
          <w:szCs w:val="24"/>
        </w:rPr>
        <w:t>600</w:t>
      </w:r>
      <w:r w:rsidR="6D17CCA5" w:rsidRPr="001B6BA4">
        <w:rPr>
          <w:rFonts w:ascii="Calibri" w:eastAsia="Calibri" w:hAnsi="Calibri" w:cs="Calibri"/>
          <w:color w:val="000000" w:themeColor="text1"/>
          <w:sz w:val="24"/>
          <w:szCs w:val="24"/>
        </w:rPr>
        <w:t xml:space="preserve"> copies. The book explores Trauma-Informed concepts and allows</w:t>
      </w:r>
      <w:r w:rsidRPr="001B6BA4">
        <w:rPr>
          <w:rFonts w:ascii="Calibri" w:eastAsia="Calibri" w:hAnsi="Calibri" w:cs="Calibri"/>
          <w:color w:val="000000" w:themeColor="text1"/>
          <w:sz w:val="24"/>
          <w:szCs w:val="24"/>
        </w:rPr>
        <w:t xml:space="preserve"> readers to work through various scenarios using social worker tried and tested techniques. In addition to </w:t>
      </w:r>
      <w:r w:rsidR="5AD69712" w:rsidRPr="001B6BA4">
        <w:rPr>
          <w:rFonts w:ascii="Calibri" w:eastAsia="Calibri" w:hAnsi="Calibri" w:cs="Calibri"/>
          <w:color w:val="000000" w:themeColor="text1"/>
          <w:sz w:val="24"/>
          <w:szCs w:val="24"/>
        </w:rPr>
        <w:t>authoring</w:t>
      </w:r>
      <w:r w:rsidRPr="001B6BA4">
        <w:rPr>
          <w:rFonts w:ascii="Calibri" w:eastAsia="Calibri" w:hAnsi="Calibri" w:cs="Calibri"/>
          <w:color w:val="000000" w:themeColor="text1"/>
          <w:sz w:val="24"/>
          <w:szCs w:val="24"/>
        </w:rPr>
        <w:t xml:space="preserve"> this book, the group </w:t>
      </w:r>
      <w:r w:rsidR="410EEF17" w:rsidRPr="001B6BA4">
        <w:rPr>
          <w:rFonts w:ascii="Calibri" w:eastAsia="Calibri" w:hAnsi="Calibri" w:cs="Calibri"/>
          <w:color w:val="000000" w:themeColor="text1"/>
          <w:sz w:val="24"/>
          <w:szCs w:val="24"/>
        </w:rPr>
        <w:t>produced</w:t>
      </w:r>
      <w:r w:rsidRPr="001B6BA4">
        <w:rPr>
          <w:rFonts w:ascii="Calibri" w:eastAsia="Calibri" w:hAnsi="Calibri" w:cs="Calibri"/>
          <w:color w:val="000000" w:themeColor="text1"/>
          <w:sz w:val="24"/>
          <w:szCs w:val="24"/>
        </w:rPr>
        <w:t xml:space="preserve"> a PLA 2022 preconference program entitled “Social Work-Inspired Best Practices to Support Patrons” (</w:t>
      </w:r>
      <w:hyperlink r:id="rId19">
        <w:r w:rsidRPr="001B6BA4">
          <w:rPr>
            <w:rStyle w:val="Hyperlink"/>
            <w:rFonts w:ascii="Calibri" w:eastAsia="Calibri" w:hAnsi="Calibri" w:cs="Calibri"/>
            <w:sz w:val="24"/>
            <w:szCs w:val="24"/>
          </w:rPr>
          <w:t>https://www.placonference.org/preconferences.cfm</w:t>
        </w:r>
      </w:hyperlink>
      <w:r w:rsidRPr="001B6BA4">
        <w:rPr>
          <w:rFonts w:ascii="Calibri" w:eastAsia="Calibri" w:hAnsi="Calibri" w:cs="Calibri"/>
          <w:color w:val="000000" w:themeColor="text1"/>
          <w:sz w:val="24"/>
          <w:szCs w:val="24"/>
        </w:rPr>
        <w:t>)</w:t>
      </w:r>
      <w:r w:rsidR="794D3DE4" w:rsidRPr="001B6BA4">
        <w:rPr>
          <w:rFonts w:ascii="Calibri" w:eastAsia="Calibri" w:hAnsi="Calibri" w:cs="Calibri"/>
          <w:color w:val="000000" w:themeColor="text1"/>
          <w:sz w:val="24"/>
          <w:szCs w:val="24"/>
        </w:rPr>
        <w:t>.</w:t>
      </w:r>
      <w:r w:rsidRPr="001B6BA4">
        <w:rPr>
          <w:rFonts w:ascii="Calibri" w:eastAsia="Calibri" w:hAnsi="Calibri" w:cs="Calibri"/>
          <w:color w:val="000000" w:themeColor="text1"/>
          <w:sz w:val="24"/>
          <w:szCs w:val="24"/>
        </w:rPr>
        <w:t xml:space="preserve"> In addition, they facilitat</w:t>
      </w:r>
      <w:r w:rsidR="50FA65A5" w:rsidRPr="001B6BA4">
        <w:rPr>
          <w:rFonts w:ascii="Calibri" w:eastAsia="Calibri" w:hAnsi="Calibri" w:cs="Calibri"/>
          <w:color w:val="000000" w:themeColor="text1"/>
          <w:sz w:val="24"/>
          <w:szCs w:val="24"/>
        </w:rPr>
        <w:t>ed</w:t>
      </w:r>
      <w:r w:rsidRPr="001B6BA4">
        <w:rPr>
          <w:rFonts w:ascii="Calibri" w:eastAsia="Calibri" w:hAnsi="Calibri" w:cs="Calibri"/>
          <w:color w:val="000000" w:themeColor="text1"/>
          <w:sz w:val="24"/>
          <w:szCs w:val="24"/>
        </w:rPr>
        <w:t xml:space="preserve"> conversation</w:t>
      </w:r>
      <w:r w:rsidR="24DAFDDE" w:rsidRPr="001B6BA4">
        <w:rPr>
          <w:rFonts w:ascii="Calibri" w:eastAsia="Calibri" w:hAnsi="Calibri" w:cs="Calibri"/>
          <w:color w:val="000000" w:themeColor="text1"/>
          <w:sz w:val="24"/>
          <w:szCs w:val="24"/>
        </w:rPr>
        <w:t>s</w:t>
      </w:r>
      <w:r w:rsidRPr="001B6BA4">
        <w:rPr>
          <w:rFonts w:ascii="Calibri" w:eastAsia="Calibri" w:hAnsi="Calibri" w:cs="Calibri"/>
          <w:color w:val="000000" w:themeColor="text1"/>
          <w:sz w:val="24"/>
          <w:szCs w:val="24"/>
        </w:rPr>
        <w:t xml:space="preserve"> in the PLA Social Work Interest Group</w:t>
      </w:r>
      <w:r w:rsidR="4C277387" w:rsidRPr="001B6BA4">
        <w:rPr>
          <w:rFonts w:ascii="Calibri" w:eastAsia="Calibri" w:hAnsi="Calibri" w:cs="Calibri"/>
          <w:color w:val="000000" w:themeColor="text1"/>
          <w:sz w:val="24"/>
          <w:szCs w:val="24"/>
        </w:rPr>
        <w:t>, guested on the FYI Podcast, and contributed to</w:t>
      </w:r>
      <w:r w:rsidRPr="001B6BA4">
        <w:rPr>
          <w:rFonts w:ascii="Calibri" w:eastAsia="Calibri" w:hAnsi="Calibri" w:cs="Calibri"/>
          <w:color w:val="000000" w:themeColor="text1"/>
          <w:sz w:val="24"/>
          <w:szCs w:val="24"/>
        </w:rPr>
        <w:t xml:space="preserve"> </w:t>
      </w:r>
      <w:r w:rsidRPr="001B6BA4">
        <w:rPr>
          <w:rFonts w:ascii="Calibri" w:eastAsia="Calibri" w:hAnsi="Calibri" w:cs="Calibri"/>
          <w:i/>
          <w:iCs/>
          <w:color w:val="000000" w:themeColor="text1"/>
          <w:sz w:val="24"/>
          <w:szCs w:val="24"/>
        </w:rPr>
        <w:t xml:space="preserve">Public Libraries </w:t>
      </w:r>
      <w:r w:rsidRPr="001B6BA4">
        <w:rPr>
          <w:rFonts w:ascii="Calibri" w:eastAsia="Calibri" w:hAnsi="Calibri" w:cs="Calibri"/>
          <w:color w:val="000000" w:themeColor="text1"/>
          <w:sz w:val="24"/>
          <w:szCs w:val="24"/>
        </w:rPr>
        <w:t>Online.</w:t>
      </w:r>
    </w:p>
    <w:p w14:paraId="31572A85" w14:textId="6945DDBB" w:rsidR="5E071A98" w:rsidRPr="001B6BA4" w:rsidRDefault="74712862" w:rsidP="5C2D1A9E">
      <w:pPr>
        <w:spacing w:line="257" w:lineRule="auto"/>
        <w:rPr>
          <w:rFonts w:ascii="Calibri" w:eastAsia="Calibri" w:hAnsi="Calibri" w:cs="Calibri"/>
          <w:color w:val="000000" w:themeColor="text1"/>
          <w:sz w:val="24"/>
          <w:szCs w:val="24"/>
        </w:rPr>
      </w:pPr>
      <w:r w:rsidRPr="001B6BA4">
        <w:rPr>
          <w:rFonts w:ascii="Calibri" w:eastAsia="Calibri" w:hAnsi="Calibri" w:cs="Calibri"/>
          <w:color w:val="000000" w:themeColor="text1"/>
          <w:sz w:val="24"/>
          <w:szCs w:val="24"/>
        </w:rPr>
        <w:t>We are now working with some members o</w:t>
      </w:r>
      <w:r w:rsidR="5C501144" w:rsidRPr="001B6BA4">
        <w:rPr>
          <w:rFonts w:ascii="Calibri" w:eastAsia="Calibri" w:hAnsi="Calibri" w:cs="Calibri"/>
          <w:color w:val="000000" w:themeColor="text1"/>
          <w:sz w:val="24"/>
          <w:szCs w:val="24"/>
        </w:rPr>
        <w:t>f the original group and new members</w:t>
      </w:r>
      <w:r w:rsidRPr="001B6BA4">
        <w:rPr>
          <w:rFonts w:ascii="Calibri" w:eastAsia="Calibri" w:hAnsi="Calibri" w:cs="Calibri"/>
          <w:color w:val="000000" w:themeColor="text1"/>
          <w:sz w:val="24"/>
          <w:szCs w:val="24"/>
        </w:rPr>
        <w:t xml:space="preserve"> </w:t>
      </w:r>
      <w:r w:rsidR="1AEDC618" w:rsidRPr="001B6BA4">
        <w:rPr>
          <w:rFonts w:ascii="Calibri" w:eastAsia="Calibri" w:hAnsi="Calibri" w:cs="Calibri"/>
          <w:color w:val="000000" w:themeColor="text1"/>
          <w:sz w:val="24"/>
          <w:szCs w:val="24"/>
        </w:rPr>
        <w:t>to define and organize the new Social Work Working Group. Th</w:t>
      </w:r>
      <w:r w:rsidR="56CC2003" w:rsidRPr="001B6BA4">
        <w:rPr>
          <w:rFonts w:ascii="Calibri" w:eastAsia="Calibri" w:hAnsi="Calibri" w:cs="Calibri"/>
          <w:color w:val="000000" w:themeColor="text1"/>
          <w:sz w:val="24"/>
          <w:szCs w:val="24"/>
        </w:rPr>
        <w:t xml:space="preserve">is </w:t>
      </w:r>
      <w:r w:rsidR="1AEDC618" w:rsidRPr="001B6BA4">
        <w:rPr>
          <w:rFonts w:ascii="Calibri" w:eastAsia="Calibri" w:hAnsi="Calibri" w:cs="Calibri"/>
          <w:color w:val="000000" w:themeColor="text1"/>
          <w:sz w:val="24"/>
          <w:szCs w:val="24"/>
        </w:rPr>
        <w:t>year we plan to develop CE based on the</w:t>
      </w:r>
      <w:r w:rsidR="273DF11C" w:rsidRPr="001B6BA4">
        <w:rPr>
          <w:rFonts w:ascii="Calibri" w:eastAsia="Calibri" w:hAnsi="Calibri" w:cs="Calibri"/>
          <w:color w:val="000000" w:themeColor="text1"/>
          <w:sz w:val="24"/>
          <w:szCs w:val="24"/>
        </w:rPr>
        <w:t xml:space="preserve"> “Trauma-Informed”</w:t>
      </w:r>
      <w:r w:rsidR="1AEDC618" w:rsidRPr="001B6BA4">
        <w:rPr>
          <w:rFonts w:ascii="Calibri" w:eastAsia="Calibri" w:hAnsi="Calibri" w:cs="Calibri"/>
          <w:color w:val="000000" w:themeColor="text1"/>
          <w:sz w:val="24"/>
          <w:szCs w:val="24"/>
        </w:rPr>
        <w:t xml:space="preserve"> book </w:t>
      </w:r>
      <w:r w:rsidR="188685E6" w:rsidRPr="001B6BA4">
        <w:rPr>
          <w:rFonts w:ascii="Calibri" w:eastAsia="Calibri" w:hAnsi="Calibri" w:cs="Calibri"/>
          <w:color w:val="000000" w:themeColor="text1"/>
          <w:sz w:val="24"/>
          <w:szCs w:val="24"/>
        </w:rPr>
        <w:t>and</w:t>
      </w:r>
      <w:r w:rsidR="1AEDC618" w:rsidRPr="001B6BA4">
        <w:rPr>
          <w:rFonts w:ascii="Calibri" w:eastAsia="Calibri" w:hAnsi="Calibri" w:cs="Calibri"/>
          <w:color w:val="000000" w:themeColor="text1"/>
          <w:sz w:val="24"/>
          <w:szCs w:val="24"/>
        </w:rPr>
        <w:t xml:space="preserve"> begin work around de-escalation</w:t>
      </w:r>
    </w:p>
    <w:bookmarkEnd w:id="2"/>
    <w:bookmarkEnd w:id="1"/>
    <w:p w14:paraId="47232D62" w14:textId="3B655259" w:rsidR="5E071A98" w:rsidRPr="001B6BA4" w:rsidRDefault="5E071A98" w:rsidP="2D53AE0F">
      <w:pPr>
        <w:spacing w:line="254" w:lineRule="auto"/>
        <w:rPr>
          <w:rFonts w:ascii="Calibri" w:eastAsia="Calibri" w:hAnsi="Calibri" w:cs="Calibri"/>
          <w:color w:val="000000" w:themeColor="text1"/>
          <w:sz w:val="24"/>
          <w:szCs w:val="24"/>
        </w:rPr>
      </w:pPr>
    </w:p>
    <w:p w14:paraId="7BFABF2E" w14:textId="5207F72A" w:rsidR="5E071A98" w:rsidRPr="001B6BA4" w:rsidRDefault="546F7D66" w:rsidP="5C2D1A9E">
      <w:pPr>
        <w:spacing w:line="254" w:lineRule="auto"/>
        <w:rPr>
          <w:rFonts w:ascii="Calibri" w:eastAsia="Calibri" w:hAnsi="Calibri" w:cs="Calibri"/>
          <w:b/>
          <w:bCs/>
          <w:color w:val="000000" w:themeColor="text1"/>
          <w:sz w:val="24"/>
          <w:szCs w:val="24"/>
        </w:rPr>
      </w:pPr>
      <w:r w:rsidRPr="001B6BA4">
        <w:rPr>
          <w:rFonts w:ascii="Calibri" w:eastAsia="Calibri" w:hAnsi="Calibri" w:cs="Calibri"/>
          <w:b/>
          <w:bCs/>
          <w:color w:val="000000" w:themeColor="text1"/>
          <w:sz w:val="24"/>
          <w:szCs w:val="24"/>
        </w:rPr>
        <w:t xml:space="preserve">PROGRAMMING </w:t>
      </w:r>
      <w:r w:rsidR="07DDA57E" w:rsidRPr="001B6BA4">
        <w:rPr>
          <w:rFonts w:ascii="Calibri" w:eastAsia="Calibri" w:hAnsi="Calibri" w:cs="Calibri"/>
          <w:b/>
          <w:bCs/>
          <w:color w:val="000000" w:themeColor="text1"/>
          <w:sz w:val="24"/>
          <w:szCs w:val="24"/>
        </w:rPr>
        <w:t>INITIATIVE</w:t>
      </w:r>
      <w:r w:rsidR="38B15975" w:rsidRPr="001B6BA4">
        <w:rPr>
          <w:rFonts w:ascii="Calibri" w:eastAsia="Calibri" w:hAnsi="Calibri" w:cs="Calibri"/>
          <w:b/>
          <w:bCs/>
          <w:color w:val="000000" w:themeColor="text1"/>
          <w:sz w:val="24"/>
          <w:szCs w:val="24"/>
        </w:rPr>
        <w:t>S</w:t>
      </w:r>
      <w:r w:rsidR="0BABBEB5" w:rsidRPr="001B6BA4">
        <w:rPr>
          <w:rFonts w:ascii="Calibri" w:eastAsia="Calibri" w:hAnsi="Calibri" w:cs="Calibri"/>
          <w:b/>
          <w:bCs/>
          <w:color w:val="000000" w:themeColor="text1"/>
          <w:sz w:val="24"/>
          <w:szCs w:val="24"/>
        </w:rPr>
        <w:t xml:space="preserve"> &amp; INCENTIVES</w:t>
      </w:r>
    </w:p>
    <w:p w14:paraId="76F8D7E8" w14:textId="6A68C32F" w:rsidR="5E071A98" w:rsidRPr="001B6BA4" w:rsidRDefault="07DDA57E" w:rsidP="5C2D1A9E">
      <w:pPr>
        <w:rPr>
          <w:rFonts w:ascii="Calibri" w:eastAsia="Calibri" w:hAnsi="Calibri" w:cs="Calibri"/>
          <w:i/>
          <w:iCs/>
          <w:color w:val="000000" w:themeColor="text1"/>
          <w:sz w:val="24"/>
          <w:szCs w:val="24"/>
        </w:rPr>
      </w:pPr>
      <w:r w:rsidRPr="001B6BA4">
        <w:rPr>
          <w:rFonts w:ascii="Calibri" w:eastAsia="Calibri" w:hAnsi="Calibri" w:cs="Calibri"/>
          <w:i/>
          <w:iCs/>
          <w:color w:val="000000" w:themeColor="text1"/>
          <w:sz w:val="24"/>
          <w:szCs w:val="24"/>
        </w:rPr>
        <w:t>Submitted by M</w:t>
      </w:r>
      <w:r w:rsidR="2CD72779" w:rsidRPr="001B6BA4">
        <w:rPr>
          <w:rFonts w:ascii="Calibri" w:eastAsia="Calibri" w:hAnsi="Calibri" w:cs="Calibri"/>
          <w:i/>
          <w:iCs/>
          <w:color w:val="000000" w:themeColor="text1"/>
          <w:sz w:val="24"/>
          <w:szCs w:val="24"/>
        </w:rPr>
        <w:t xml:space="preserve">ary-Clare Bietila, </w:t>
      </w:r>
      <w:r w:rsidR="398EEAC9" w:rsidRPr="001B6BA4">
        <w:rPr>
          <w:rFonts w:ascii="Calibri" w:eastAsia="Calibri" w:hAnsi="Calibri" w:cs="Calibri"/>
          <w:sz w:val="24"/>
          <w:szCs w:val="24"/>
        </w:rPr>
        <w:t>Program Manager, Programming Initiatives</w:t>
      </w:r>
    </w:p>
    <w:p w14:paraId="323435EB" w14:textId="173AEDBB" w:rsidR="7FEED885" w:rsidRPr="001B6BA4" w:rsidRDefault="001B6BA4">
      <w:pPr>
        <w:rPr>
          <w:sz w:val="24"/>
          <w:szCs w:val="24"/>
        </w:rPr>
      </w:pPr>
      <w:r>
        <w:rPr>
          <w:rFonts w:ascii="Calibri" w:eastAsia="Calibri" w:hAnsi="Calibri" w:cs="Calibri"/>
          <w:sz w:val="24"/>
          <w:szCs w:val="24"/>
        </w:rPr>
        <w:t xml:space="preserve">AT&amp;T is currently PLA’s primary partner in developing its Digital Learn </w:t>
      </w:r>
      <w:r w:rsidR="7FEED885" w:rsidRPr="001B6BA4">
        <w:rPr>
          <w:rFonts w:ascii="Calibri" w:eastAsia="Calibri" w:hAnsi="Calibri" w:cs="Calibri"/>
          <w:sz w:val="24"/>
          <w:szCs w:val="24"/>
        </w:rPr>
        <w:t>PLA Digital Literacy Workshop Incentive, supported by AT&amp;T:</w:t>
      </w:r>
    </w:p>
    <w:p w14:paraId="364E95F5" w14:textId="33F34032" w:rsidR="7FEED885" w:rsidRPr="001B6BA4" w:rsidRDefault="7FEED885" w:rsidP="5C2D1A9E">
      <w:pPr>
        <w:rPr>
          <w:rFonts w:ascii="Calibri" w:eastAsia="Calibri" w:hAnsi="Calibri" w:cs="Calibri"/>
          <w:sz w:val="24"/>
          <w:szCs w:val="24"/>
        </w:rPr>
      </w:pPr>
      <w:r w:rsidRPr="001B6BA4">
        <w:rPr>
          <w:rFonts w:ascii="Calibri" w:eastAsia="Calibri" w:hAnsi="Calibri" w:cs="Calibri"/>
          <w:sz w:val="24"/>
          <w:szCs w:val="24"/>
        </w:rPr>
        <w:t>The Digital Literacy Workshop Incentive program supports libraries in providing the necessary funds to conduct DigitaLearn workshops that build basic digital literacy skills and confidence using technology. Initially, PLA member volunteers selected 60 libraries to be part of the program. After seeing the large pool of applicants, and profound need, AT&amp;T expanded their support with an additional gift of over one million dollars, and our cohort now includes 153 libraries.</w:t>
      </w:r>
    </w:p>
    <w:p w14:paraId="5928C4DD" w14:textId="29C5EF52" w:rsidR="7FEED885" w:rsidRPr="001B6BA4" w:rsidRDefault="7FEED885">
      <w:pPr>
        <w:rPr>
          <w:sz w:val="24"/>
          <w:szCs w:val="24"/>
        </w:rPr>
      </w:pPr>
      <w:r w:rsidRPr="001B6BA4">
        <w:rPr>
          <w:rFonts w:ascii="Calibri" w:eastAsia="Calibri" w:hAnsi="Calibri" w:cs="Calibri"/>
          <w:sz w:val="24"/>
          <w:szCs w:val="24"/>
        </w:rPr>
        <w:t>Beginning in August, PLA has been engaged in onboarding the cohort. Much of our staff has been supporting this large program from creating marketing templates, to training the cohort on evaluation tools and proving one on one service for individual libraries planning their workshops. At this time libraries are beginning to host virtual and in person workshops using the updated DigitalLearn materials. This program will be ongoing and conclude in April of 2023.</w:t>
      </w:r>
    </w:p>
    <w:p w14:paraId="427C2FB2" w14:textId="4954FF9B" w:rsidR="7FEED885" w:rsidRPr="001B6BA4" w:rsidRDefault="7FEED885">
      <w:pPr>
        <w:rPr>
          <w:sz w:val="24"/>
          <w:szCs w:val="24"/>
        </w:rPr>
      </w:pPr>
      <w:r w:rsidRPr="001B6BA4">
        <w:rPr>
          <w:rFonts w:ascii="Calibri" w:eastAsia="Calibri" w:hAnsi="Calibri" w:cs="Calibri"/>
          <w:sz w:val="24"/>
          <w:szCs w:val="24"/>
        </w:rPr>
        <w:t xml:space="preserve"> </w:t>
      </w:r>
    </w:p>
    <w:p w14:paraId="2CC48403" w14:textId="55934B6A" w:rsidR="7FEED885" w:rsidRPr="001B6BA4" w:rsidRDefault="7FEED885">
      <w:pPr>
        <w:rPr>
          <w:sz w:val="24"/>
          <w:szCs w:val="24"/>
        </w:rPr>
      </w:pPr>
      <w:r w:rsidRPr="001B6BA4">
        <w:rPr>
          <w:rFonts w:ascii="Calibri" w:eastAsia="Calibri" w:hAnsi="Calibri" w:cs="Calibri"/>
          <w:sz w:val="24"/>
          <w:szCs w:val="24"/>
        </w:rPr>
        <w:t>Digital Connections, supported by AT&amp;T and Common-Sense Education:</w:t>
      </w:r>
    </w:p>
    <w:p w14:paraId="079E4BA9" w14:textId="68FFFDAE" w:rsidR="7FEED885" w:rsidRPr="001B6BA4" w:rsidRDefault="7FEED885">
      <w:pPr>
        <w:rPr>
          <w:sz w:val="24"/>
          <w:szCs w:val="24"/>
        </w:rPr>
      </w:pPr>
      <w:r w:rsidRPr="001B6BA4">
        <w:rPr>
          <w:rFonts w:ascii="Calibri" w:eastAsia="Calibri" w:hAnsi="Calibri" w:cs="Calibri"/>
          <w:sz w:val="24"/>
          <w:szCs w:val="24"/>
        </w:rPr>
        <w:t>PLA collaborated with AT&amp;T and Common Sense Education to create a video series for 5-8th graders on topics related to being safe, caring and respectful online. For the 7-video series, “Digital Connections,” PLA developed a guide for librarians to use in conducting workshops with the videos. The next step of this project is to launch an incentive program to fund a small group of libraries in leading these workshops for tweens. The videos and guide will be a part of DigitalLearn once complete.</w:t>
      </w:r>
    </w:p>
    <w:p w14:paraId="43094579" w14:textId="23CE176D" w:rsidR="7FEED885" w:rsidRPr="001B6BA4" w:rsidRDefault="7FEED885">
      <w:pPr>
        <w:rPr>
          <w:sz w:val="24"/>
          <w:szCs w:val="24"/>
        </w:rPr>
      </w:pPr>
      <w:r w:rsidRPr="001B6BA4">
        <w:rPr>
          <w:rFonts w:ascii="Calibri" w:eastAsia="Calibri" w:hAnsi="Calibri" w:cs="Calibri"/>
          <w:sz w:val="24"/>
          <w:szCs w:val="24"/>
        </w:rPr>
        <w:lastRenderedPageBreak/>
        <w:t xml:space="preserve"> </w:t>
      </w:r>
    </w:p>
    <w:p w14:paraId="50451B84" w14:textId="776A3DD2" w:rsidR="7FEED885" w:rsidRPr="001B6BA4" w:rsidRDefault="7FEED885">
      <w:pPr>
        <w:rPr>
          <w:sz w:val="24"/>
          <w:szCs w:val="24"/>
        </w:rPr>
      </w:pPr>
      <w:r w:rsidRPr="001B6BA4">
        <w:rPr>
          <w:rFonts w:ascii="Calibri" w:eastAsia="Calibri" w:hAnsi="Calibri" w:cs="Calibri"/>
          <w:sz w:val="24"/>
          <w:szCs w:val="24"/>
        </w:rPr>
        <w:t>Digital Navi</w:t>
      </w:r>
      <w:r w:rsidR="001B6BA4" w:rsidRPr="001B6BA4">
        <w:rPr>
          <w:rFonts w:ascii="Calibri" w:eastAsia="Calibri" w:hAnsi="Calibri" w:cs="Calibri"/>
          <w:sz w:val="24"/>
          <w:szCs w:val="24"/>
        </w:rPr>
        <w:t>ga</w:t>
      </w:r>
      <w:r w:rsidRPr="001B6BA4">
        <w:rPr>
          <w:rFonts w:ascii="Calibri" w:eastAsia="Calibri" w:hAnsi="Calibri" w:cs="Calibri"/>
          <w:sz w:val="24"/>
          <w:szCs w:val="24"/>
        </w:rPr>
        <w:t>tors Research, supported by AT&amp;T:</w:t>
      </w:r>
    </w:p>
    <w:p w14:paraId="0A3A9FB3" w14:textId="076BA6C4" w:rsidR="7FEED885" w:rsidRPr="001B6BA4" w:rsidRDefault="7FEED885" w:rsidP="5C2D1A9E">
      <w:pPr>
        <w:rPr>
          <w:rFonts w:eastAsia="Calibri" w:cstheme="minorHAnsi"/>
          <w:sz w:val="24"/>
          <w:szCs w:val="24"/>
        </w:rPr>
      </w:pPr>
      <w:r w:rsidRPr="001B6BA4">
        <w:rPr>
          <w:rFonts w:eastAsia="Calibri" w:cstheme="minorHAnsi"/>
          <w:sz w:val="24"/>
          <w:szCs w:val="24"/>
        </w:rPr>
        <w:t xml:space="preserve">With the support of AT&amp;T PLA conducted research on public libraries and Digital Navigators. Urban Libraries defines </w:t>
      </w:r>
      <w:r w:rsidRPr="001B6BA4">
        <w:rPr>
          <w:rFonts w:eastAsia="Calibri" w:cstheme="minorHAnsi"/>
          <w:color w:val="4F4F4F"/>
          <w:sz w:val="24"/>
          <w:szCs w:val="24"/>
        </w:rPr>
        <w:t xml:space="preserve"> Digital Navigators as “individuals who are positioned to provide phone-based (or in person) support to community members for issues related to the full spectrum of digital needs, including home connectivity, tech support, skill building</w:t>
      </w:r>
      <w:r w:rsidR="30118F38" w:rsidRPr="001B6BA4">
        <w:rPr>
          <w:rFonts w:eastAsia="Calibri" w:cstheme="minorHAnsi"/>
          <w:color w:val="4F4F4F"/>
          <w:sz w:val="24"/>
          <w:szCs w:val="24"/>
        </w:rPr>
        <w:t>, and device access. Digital Navigators can be either volunteers or professionals</w:t>
      </w:r>
      <w:bookmarkStart w:id="3" w:name="_Int_vlIeg4Cx"/>
      <w:r w:rsidR="30118F38" w:rsidRPr="001B6BA4">
        <w:rPr>
          <w:rFonts w:eastAsia="Calibri" w:cstheme="minorHAnsi"/>
          <w:color w:val="4F4F4F"/>
          <w:sz w:val="24"/>
          <w:szCs w:val="24"/>
        </w:rPr>
        <w:t>”</w:t>
      </w:r>
      <w:bookmarkEnd w:id="3"/>
      <w:r w:rsidRPr="001B6BA4">
        <w:rPr>
          <w:rFonts w:eastAsia="Calibri" w:cstheme="minorHAnsi"/>
          <w:sz w:val="24"/>
          <w:szCs w:val="24"/>
        </w:rPr>
        <w:t xml:space="preserve"> A final draft of the report along with recommendations on best practices will be available by the end of 2022.</w:t>
      </w:r>
    </w:p>
    <w:p w14:paraId="704FD86E" w14:textId="1B40B42C" w:rsidR="7FEED885" w:rsidRPr="001B6BA4" w:rsidRDefault="7FEED885">
      <w:pPr>
        <w:rPr>
          <w:rFonts w:cstheme="minorHAnsi"/>
          <w:sz w:val="24"/>
          <w:szCs w:val="24"/>
        </w:rPr>
      </w:pPr>
      <w:r w:rsidRPr="001B6BA4">
        <w:rPr>
          <w:rFonts w:eastAsia="Calibri" w:cstheme="minorHAnsi"/>
          <w:sz w:val="24"/>
          <w:szCs w:val="24"/>
        </w:rPr>
        <w:t xml:space="preserve"> </w:t>
      </w:r>
    </w:p>
    <w:p w14:paraId="47495A96" w14:textId="778BADA2" w:rsidR="7FEED885" w:rsidRPr="001B6BA4" w:rsidRDefault="7FEED885" w:rsidP="5C2D1A9E">
      <w:pPr>
        <w:rPr>
          <w:rFonts w:cstheme="minorHAnsi"/>
          <w:sz w:val="24"/>
          <w:szCs w:val="24"/>
        </w:rPr>
      </w:pPr>
      <w:r w:rsidRPr="001B6BA4">
        <w:rPr>
          <w:rFonts w:eastAsia="Calibri" w:cstheme="minorHAnsi"/>
          <w:sz w:val="24"/>
          <w:szCs w:val="24"/>
        </w:rPr>
        <w:t>ACP DigitalLearn Module</w:t>
      </w:r>
      <w:r w:rsidR="22D0A06E" w:rsidRPr="001B6BA4">
        <w:rPr>
          <w:rFonts w:eastAsia="Calibri" w:cstheme="minorHAnsi"/>
          <w:sz w:val="24"/>
          <w:szCs w:val="24"/>
        </w:rPr>
        <w:t>, supported by AT&amp;T:</w:t>
      </w:r>
    </w:p>
    <w:p w14:paraId="3CEBFBB0" w14:textId="230AA1EE" w:rsidR="7FEED885" w:rsidRPr="001B6BA4" w:rsidRDefault="7FEED885">
      <w:pPr>
        <w:rPr>
          <w:rFonts w:cstheme="minorHAnsi"/>
          <w:sz w:val="24"/>
          <w:szCs w:val="24"/>
        </w:rPr>
      </w:pPr>
      <w:r w:rsidRPr="001B6BA4">
        <w:rPr>
          <w:rFonts w:eastAsia="Calibri" w:cstheme="minorHAnsi"/>
          <w:sz w:val="24"/>
          <w:szCs w:val="24"/>
        </w:rPr>
        <w:t>AT&amp;T has made a commitment of $250,000 to fund a new self-paced DigitalLearn module which will support folks applying for The Affordable Connectivity Program (ACP). This work is in the early stages.</w:t>
      </w:r>
    </w:p>
    <w:p w14:paraId="4F5AD73C" w14:textId="2119EE29" w:rsidR="5C2D1A9E" w:rsidRPr="001B6BA4" w:rsidRDefault="5C2D1A9E" w:rsidP="5C2D1A9E">
      <w:pPr>
        <w:rPr>
          <w:rFonts w:ascii="Calibri" w:eastAsia="Calibri" w:hAnsi="Calibri" w:cs="Calibri"/>
          <w:i/>
          <w:iCs/>
          <w:color w:val="000000" w:themeColor="text1"/>
          <w:sz w:val="24"/>
          <w:szCs w:val="24"/>
        </w:rPr>
      </w:pPr>
    </w:p>
    <w:p w14:paraId="572EAD3D" w14:textId="2D4E52F4" w:rsidR="5E071A98" w:rsidRPr="001B6BA4" w:rsidRDefault="5E071A98" w:rsidP="5E071A98">
      <w:pPr>
        <w:rPr>
          <w:sz w:val="24"/>
          <w:szCs w:val="24"/>
        </w:rPr>
      </w:pPr>
    </w:p>
    <w:p w14:paraId="159463A0" w14:textId="091FB74C" w:rsidR="3F1EC6A7" w:rsidRPr="001B6BA4" w:rsidRDefault="3F1EC6A7" w:rsidP="3F1EC6A7">
      <w:pPr>
        <w:rPr>
          <w:sz w:val="24"/>
          <w:szCs w:val="24"/>
        </w:rPr>
      </w:pPr>
    </w:p>
    <w:sectPr w:rsidR="3F1EC6A7" w:rsidRPr="001B6BA4">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2F7B2" w14:textId="77777777" w:rsidR="00310DDF" w:rsidRDefault="00310DDF" w:rsidP="00310DDF">
      <w:pPr>
        <w:spacing w:after="0" w:line="240" w:lineRule="auto"/>
      </w:pPr>
      <w:r>
        <w:separator/>
      </w:r>
    </w:p>
  </w:endnote>
  <w:endnote w:type="continuationSeparator" w:id="0">
    <w:p w14:paraId="713FB39D" w14:textId="77777777" w:rsidR="00310DDF" w:rsidRDefault="00310DDF" w:rsidP="00310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8143B" w14:textId="77777777" w:rsidR="00310DDF" w:rsidRDefault="00310DDF" w:rsidP="00310DDF">
      <w:pPr>
        <w:spacing w:after="0" w:line="240" w:lineRule="auto"/>
      </w:pPr>
      <w:r>
        <w:separator/>
      </w:r>
    </w:p>
  </w:footnote>
  <w:footnote w:type="continuationSeparator" w:id="0">
    <w:p w14:paraId="6872BB82" w14:textId="77777777" w:rsidR="00310DDF" w:rsidRDefault="00310DDF" w:rsidP="00310D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03936" w14:textId="77777777" w:rsidR="00310DDF" w:rsidRDefault="00310DDF" w:rsidP="00310DDF">
    <w:pPr>
      <w:pStyle w:val="Header"/>
      <w:jc w:val="right"/>
    </w:pPr>
    <w:r>
      <w:t>PLA Board of Directors</w:t>
    </w:r>
  </w:p>
  <w:p w14:paraId="422F7A06" w14:textId="77777777" w:rsidR="00310DDF" w:rsidRDefault="00310DDF" w:rsidP="00310DDF">
    <w:pPr>
      <w:pStyle w:val="Header"/>
      <w:jc w:val="right"/>
    </w:pPr>
    <w:r>
      <w:t xml:space="preserve">October 2022 Meeting </w:t>
    </w:r>
  </w:p>
  <w:p w14:paraId="3EDE319D" w14:textId="4F8DDEB8" w:rsidR="00310DDF" w:rsidRDefault="00310DDF" w:rsidP="00310DDF">
    <w:pPr>
      <w:pStyle w:val="Header"/>
      <w:jc w:val="right"/>
    </w:pPr>
    <w:r>
      <w:t>Document no.: 2023.</w:t>
    </w:r>
    <w:r w:rsidR="00414A95">
      <w:t>6</w:t>
    </w:r>
  </w:p>
  <w:p w14:paraId="65D01BA5" w14:textId="77777777" w:rsidR="00310DDF" w:rsidRDefault="00310DDF" w:rsidP="00310DDF">
    <w:pPr>
      <w:pStyle w:val="Header"/>
    </w:pPr>
  </w:p>
</w:hdr>
</file>

<file path=word/intelligence2.xml><?xml version="1.0" encoding="utf-8"?>
<int2:intelligence xmlns:int2="http://schemas.microsoft.com/office/intelligence/2020/intelligence" xmlns:oel="http://schemas.microsoft.com/office/2019/extlst">
  <int2:observations>
    <int2:textHash int2:hashCode="O1xrY20M7dVPtS" int2:id="VNYPsOdS">
      <int2:state int2:value="Rejected" int2:type="LegacyProofing"/>
    </int2:textHash>
    <int2:textHash int2:hashCode="VzXN0RtYVpbSC7" int2:id="WlUPS5Wu">
      <int2:state int2:value="Rejected" int2:type="LegacyProofing"/>
    </int2:textHash>
    <int2:bookmark int2:bookmarkName="_Int_vlIeg4Cx" int2:invalidationBookmarkName="" int2:hashCode="+hy8M85sF9u9T4" int2:id="dku9WIgE"/>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BD92C"/>
    <w:multiLevelType w:val="hybridMultilevel"/>
    <w:tmpl w:val="A0BE42C0"/>
    <w:lvl w:ilvl="0" w:tplc="4782D618">
      <w:start w:val="1"/>
      <w:numFmt w:val="bullet"/>
      <w:lvlText w:val="·"/>
      <w:lvlJc w:val="left"/>
      <w:pPr>
        <w:ind w:left="720" w:hanging="360"/>
      </w:pPr>
      <w:rPr>
        <w:rFonts w:ascii="Symbol" w:hAnsi="Symbol" w:hint="default"/>
      </w:rPr>
    </w:lvl>
    <w:lvl w:ilvl="1" w:tplc="1256E092">
      <w:start w:val="1"/>
      <w:numFmt w:val="bullet"/>
      <w:lvlText w:val="o"/>
      <w:lvlJc w:val="left"/>
      <w:pPr>
        <w:ind w:left="1440" w:hanging="360"/>
      </w:pPr>
      <w:rPr>
        <w:rFonts w:ascii="Courier New" w:hAnsi="Courier New" w:hint="default"/>
      </w:rPr>
    </w:lvl>
    <w:lvl w:ilvl="2" w:tplc="C200EDBC">
      <w:start w:val="1"/>
      <w:numFmt w:val="bullet"/>
      <w:lvlText w:val=""/>
      <w:lvlJc w:val="left"/>
      <w:pPr>
        <w:ind w:left="2160" w:hanging="360"/>
      </w:pPr>
      <w:rPr>
        <w:rFonts w:ascii="Wingdings" w:hAnsi="Wingdings" w:hint="default"/>
      </w:rPr>
    </w:lvl>
    <w:lvl w:ilvl="3" w:tplc="0A748850">
      <w:start w:val="1"/>
      <w:numFmt w:val="bullet"/>
      <w:lvlText w:val=""/>
      <w:lvlJc w:val="left"/>
      <w:pPr>
        <w:ind w:left="2880" w:hanging="360"/>
      </w:pPr>
      <w:rPr>
        <w:rFonts w:ascii="Symbol" w:hAnsi="Symbol" w:hint="default"/>
      </w:rPr>
    </w:lvl>
    <w:lvl w:ilvl="4" w:tplc="D726475A">
      <w:start w:val="1"/>
      <w:numFmt w:val="bullet"/>
      <w:lvlText w:val="o"/>
      <w:lvlJc w:val="left"/>
      <w:pPr>
        <w:ind w:left="3600" w:hanging="360"/>
      </w:pPr>
      <w:rPr>
        <w:rFonts w:ascii="Courier New" w:hAnsi="Courier New" w:hint="default"/>
      </w:rPr>
    </w:lvl>
    <w:lvl w:ilvl="5" w:tplc="CAF8433C">
      <w:start w:val="1"/>
      <w:numFmt w:val="bullet"/>
      <w:lvlText w:val=""/>
      <w:lvlJc w:val="left"/>
      <w:pPr>
        <w:ind w:left="4320" w:hanging="360"/>
      </w:pPr>
      <w:rPr>
        <w:rFonts w:ascii="Wingdings" w:hAnsi="Wingdings" w:hint="default"/>
      </w:rPr>
    </w:lvl>
    <w:lvl w:ilvl="6" w:tplc="DD9C6EA8">
      <w:start w:val="1"/>
      <w:numFmt w:val="bullet"/>
      <w:lvlText w:val=""/>
      <w:lvlJc w:val="left"/>
      <w:pPr>
        <w:ind w:left="5040" w:hanging="360"/>
      </w:pPr>
      <w:rPr>
        <w:rFonts w:ascii="Symbol" w:hAnsi="Symbol" w:hint="default"/>
      </w:rPr>
    </w:lvl>
    <w:lvl w:ilvl="7" w:tplc="95729EA2">
      <w:start w:val="1"/>
      <w:numFmt w:val="bullet"/>
      <w:lvlText w:val="o"/>
      <w:lvlJc w:val="left"/>
      <w:pPr>
        <w:ind w:left="5760" w:hanging="360"/>
      </w:pPr>
      <w:rPr>
        <w:rFonts w:ascii="Courier New" w:hAnsi="Courier New" w:hint="default"/>
      </w:rPr>
    </w:lvl>
    <w:lvl w:ilvl="8" w:tplc="20721920">
      <w:start w:val="1"/>
      <w:numFmt w:val="bullet"/>
      <w:lvlText w:val=""/>
      <w:lvlJc w:val="left"/>
      <w:pPr>
        <w:ind w:left="6480" w:hanging="360"/>
      </w:pPr>
      <w:rPr>
        <w:rFonts w:ascii="Wingdings" w:hAnsi="Wingdings" w:hint="default"/>
      </w:rPr>
    </w:lvl>
  </w:abstractNum>
  <w:abstractNum w:abstractNumId="1" w15:restartNumberingAfterBreak="0">
    <w:nsid w:val="6BA53C58"/>
    <w:multiLevelType w:val="hybridMultilevel"/>
    <w:tmpl w:val="E89E8240"/>
    <w:lvl w:ilvl="0" w:tplc="767868CC">
      <w:start w:val="1"/>
      <w:numFmt w:val="bullet"/>
      <w:lvlText w:val="·"/>
      <w:lvlJc w:val="left"/>
      <w:pPr>
        <w:ind w:left="720" w:hanging="360"/>
      </w:pPr>
      <w:rPr>
        <w:rFonts w:ascii="Symbol" w:hAnsi="Symbol" w:hint="default"/>
      </w:rPr>
    </w:lvl>
    <w:lvl w:ilvl="1" w:tplc="CBD2B3FC">
      <w:start w:val="1"/>
      <w:numFmt w:val="bullet"/>
      <w:lvlText w:val="o"/>
      <w:lvlJc w:val="left"/>
      <w:pPr>
        <w:ind w:left="1440" w:hanging="360"/>
      </w:pPr>
      <w:rPr>
        <w:rFonts w:ascii="Courier New" w:hAnsi="Courier New" w:hint="default"/>
      </w:rPr>
    </w:lvl>
    <w:lvl w:ilvl="2" w:tplc="6E624912">
      <w:start w:val="1"/>
      <w:numFmt w:val="bullet"/>
      <w:lvlText w:val=""/>
      <w:lvlJc w:val="left"/>
      <w:pPr>
        <w:ind w:left="2160" w:hanging="360"/>
      </w:pPr>
      <w:rPr>
        <w:rFonts w:ascii="Wingdings" w:hAnsi="Wingdings" w:hint="default"/>
      </w:rPr>
    </w:lvl>
    <w:lvl w:ilvl="3" w:tplc="865E44E8">
      <w:start w:val="1"/>
      <w:numFmt w:val="bullet"/>
      <w:lvlText w:val=""/>
      <w:lvlJc w:val="left"/>
      <w:pPr>
        <w:ind w:left="2880" w:hanging="360"/>
      </w:pPr>
      <w:rPr>
        <w:rFonts w:ascii="Symbol" w:hAnsi="Symbol" w:hint="default"/>
      </w:rPr>
    </w:lvl>
    <w:lvl w:ilvl="4" w:tplc="CDB2B5B0">
      <w:start w:val="1"/>
      <w:numFmt w:val="bullet"/>
      <w:lvlText w:val="o"/>
      <w:lvlJc w:val="left"/>
      <w:pPr>
        <w:ind w:left="3600" w:hanging="360"/>
      </w:pPr>
      <w:rPr>
        <w:rFonts w:ascii="Courier New" w:hAnsi="Courier New" w:hint="default"/>
      </w:rPr>
    </w:lvl>
    <w:lvl w:ilvl="5" w:tplc="9478278C">
      <w:start w:val="1"/>
      <w:numFmt w:val="bullet"/>
      <w:lvlText w:val=""/>
      <w:lvlJc w:val="left"/>
      <w:pPr>
        <w:ind w:left="4320" w:hanging="360"/>
      </w:pPr>
      <w:rPr>
        <w:rFonts w:ascii="Wingdings" w:hAnsi="Wingdings" w:hint="default"/>
      </w:rPr>
    </w:lvl>
    <w:lvl w:ilvl="6" w:tplc="94BECA24">
      <w:start w:val="1"/>
      <w:numFmt w:val="bullet"/>
      <w:lvlText w:val=""/>
      <w:lvlJc w:val="left"/>
      <w:pPr>
        <w:ind w:left="5040" w:hanging="360"/>
      </w:pPr>
      <w:rPr>
        <w:rFonts w:ascii="Symbol" w:hAnsi="Symbol" w:hint="default"/>
      </w:rPr>
    </w:lvl>
    <w:lvl w:ilvl="7" w:tplc="7990FD14">
      <w:start w:val="1"/>
      <w:numFmt w:val="bullet"/>
      <w:lvlText w:val="o"/>
      <w:lvlJc w:val="left"/>
      <w:pPr>
        <w:ind w:left="5760" w:hanging="360"/>
      </w:pPr>
      <w:rPr>
        <w:rFonts w:ascii="Courier New" w:hAnsi="Courier New" w:hint="default"/>
      </w:rPr>
    </w:lvl>
    <w:lvl w:ilvl="8" w:tplc="B0728224">
      <w:start w:val="1"/>
      <w:numFmt w:val="bullet"/>
      <w:lvlText w:val=""/>
      <w:lvlJc w:val="left"/>
      <w:pPr>
        <w:ind w:left="6480" w:hanging="360"/>
      </w:pPr>
      <w:rPr>
        <w:rFonts w:ascii="Wingdings" w:hAnsi="Wingdings" w:hint="default"/>
      </w:rPr>
    </w:lvl>
  </w:abstractNum>
  <w:abstractNum w:abstractNumId="2" w15:restartNumberingAfterBreak="0">
    <w:nsid w:val="7CEAD97E"/>
    <w:multiLevelType w:val="hybridMultilevel"/>
    <w:tmpl w:val="D34A581C"/>
    <w:lvl w:ilvl="0" w:tplc="81F66376">
      <w:start w:val="1"/>
      <w:numFmt w:val="bullet"/>
      <w:lvlText w:val=""/>
      <w:lvlJc w:val="left"/>
      <w:pPr>
        <w:ind w:left="720" w:hanging="360"/>
      </w:pPr>
      <w:rPr>
        <w:rFonts w:ascii="Symbol" w:hAnsi="Symbol" w:hint="default"/>
      </w:rPr>
    </w:lvl>
    <w:lvl w:ilvl="1" w:tplc="34E6B332">
      <w:start w:val="1"/>
      <w:numFmt w:val="bullet"/>
      <w:lvlText w:val="o"/>
      <w:lvlJc w:val="left"/>
      <w:pPr>
        <w:ind w:left="1440" w:hanging="360"/>
      </w:pPr>
      <w:rPr>
        <w:rFonts w:ascii="Courier New" w:hAnsi="Courier New" w:hint="default"/>
      </w:rPr>
    </w:lvl>
    <w:lvl w:ilvl="2" w:tplc="19867660">
      <w:start w:val="1"/>
      <w:numFmt w:val="bullet"/>
      <w:lvlText w:val=""/>
      <w:lvlJc w:val="left"/>
      <w:pPr>
        <w:ind w:left="2160" w:hanging="360"/>
      </w:pPr>
      <w:rPr>
        <w:rFonts w:ascii="Wingdings" w:hAnsi="Wingdings" w:hint="default"/>
      </w:rPr>
    </w:lvl>
    <w:lvl w:ilvl="3" w:tplc="CB0E790C">
      <w:start w:val="1"/>
      <w:numFmt w:val="bullet"/>
      <w:lvlText w:val=""/>
      <w:lvlJc w:val="left"/>
      <w:pPr>
        <w:ind w:left="2880" w:hanging="360"/>
      </w:pPr>
      <w:rPr>
        <w:rFonts w:ascii="Symbol" w:hAnsi="Symbol" w:hint="default"/>
      </w:rPr>
    </w:lvl>
    <w:lvl w:ilvl="4" w:tplc="3E386234">
      <w:start w:val="1"/>
      <w:numFmt w:val="bullet"/>
      <w:lvlText w:val="o"/>
      <w:lvlJc w:val="left"/>
      <w:pPr>
        <w:ind w:left="3600" w:hanging="360"/>
      </w:pPr>
      <w:rPr>
        <w:rFonts w:ascii="Courier New" w:hAnsi="Courier New" w:hint="default"/>
      </w:rPr>
    </w:lvl>
    <w:lvl w:ilvl="5" w:tplc="BB22855A">
      <w:start w:val="1"/>
      <w:numFmt w:val="bullet"/>
      <w:lvlText w:val=""/>
      <w:lvlJc w:val="left"/>
      <w:pPr>
        <w:ind w:left="4320" w:hanging="360"/>
      </w:pPr>
      <w:rPr>
        <w:rFonts w:ascii="Wingdings" w:hAnsi="Wingdings" w:hint="default"/>
      </w:rPr>
    </w:lvl>
    <w:lvl w:ilvl="6" w:tplc="33CC84C4">
      <w:start w:val="1"/>
      <w:numFmt w:val="bullet"/>
      <w:lvlText w:val=""/>
      <w:lvlJc w:val="left"/>
      <w:pPr>
        <w:ind w:left="5040" w:hanging="360"/>
      </w:pPr>
      <w:rPr>
        <w:rFonts w:ascii="Symbol" w:hAnsi="Symbol" w:hint="default"/>
      </w:rPr>
    </w:lvl>
    <w:lvl w:ilvl="7" w:tplc="D7626CC2">
      <w:start w:val="1"/>
      <w:numFmt w:val="bullet"/>
      <w:lvlText w:val="o"/>
      <w:lvlJc w:val="left"/>
      <w:pPr>
        <w:ind w:left="5760" w:hanging="360"/>
      </w:pPr>
      <w:rPr>
        <w:rFonts w:ascii="Courier New" w:hAnsi="Courier New" w:hint="default"/>
      </w:rPr>
    </w:lvl>
    <w:lvl w:ilvl="8" w:tplc="A7DA0562">
      <w:start w:val="1"/>
      <w:numFmt w:val="bullet"/>
      <w:lvlText w:val=""/>
      <w:lvlJc w:val="left"/>
      <w:pPr>
        <w:ind w:left="6480" w:hanging="360"/>
      </w:pPr>
      <w:rPr>
        <w:rFonts w:ascii="Wingdings" w:hAnsi="Wingdings" w:hint="default"/>
      </w:rPr>
    </w:lvl>
  </w:abstractNum>
  <w:num w:numId="1" w16cid:durableId="989940034">
    <w:abstractNumId w:val="1"/>
  </w:num>
  <w:num w:numId="2" w16cid:durableId="268973677">
    <w:abstractNumId w:val="2"/>
  </w:num>
  <w:num w:numId="3" w16cid:durableId="2001998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87F"/>
    <w:rsid w:val="0016564B"/>
    <w:rsid w:val="001B6BA4"/>
    <w:rsid w:val="002D1DA7"/>
    <w:rsid w:val="002D382C"/>
    <w:rsid w:val="00306AA3"/>
    <w:rsid w:val="00310DDF"/>
    <w:rsid w:val="00414A95"/>
    <w:rsid w:val="0075AD8A"/>
    <w:rsid w:val="00806AFB"/>
    <w:rsid w:val="0085287F"/>
    <w:rsid w:val="00876CEA"/>
    <w:rsid w:val="0096040B"/>
    <w:rsid w:val="00B1047D"/>
    <w:rsid w:val="00B837A0"/>
    <w:rsid w:val="0139B1B6"/>
    <w:rsid w:val="01435767"/>
    <w:rsid w:val="0209C30C"/>
    <w:rsid w:val="0271BEB8"/>
    <w:rsid w:val="031655CD"/>
    <w:rsid w:val="03AB2BD3"/>
    <w:rsid w:val="03B3756A"/>
    <w:rsid w:val="05158E15"/>
    <w:rsid w:val="054F45CB"/>
    <w:rsid w:val="056393F0"/>
    <w:rsid w:val="05DD8A61"/>
    <w:rsid w:val="061DC4E3"/>
    <w:rsid w:val="06EB162C"/>
    <w:rsid w:val="06ED5499"/>
    <w:rsid w:val="07DA7A58"/>
    <w:rsid w:val="07DDA57E"/>
    <w:rsid w:val="0886E68D"/>
    <w:rsid w:val="088924FA"/>
    <w:rsid w:val="089B34B2"/>
    <w:rsid w:val="08C264F5"/>
    <w:rsid w:val="091616F8"/>
    <w:rsid w:val="099022FB"/>
    <w:rsid w:val="0A22B6EE"/>
    <w:rsid w:val="0B8685D8"/>
    <w:rsid w:val="0BABBEB5"/>
    <w:rsid w:val="0C0903E6"/>
    <w:rsid w:val="0C2EA7F3"/>
    <w:rsid w:val="0CB488AF"/>
    <w:rsid w:val="0D8A498F"/>
    <w:rsid w:val="0EBE269A"/>
    <w:rsid w:val="10D7FEDE"/>
    <w:rsid w:val="11203D08"/>
    <w:rsid w:val="11B70F9F"/>
    <w:rsid w:val="136C085D"/>
    <w:rsid w:val="13786F60"/>
    <w:rsid w:val="13E942C0"/>
    <w:rsid w:val="172D612F"/>
    <w:rsid w:val="17B6E605"/>
    <w:rsid w:val="188685E6"/>
    <w:rsid w:val="197376F5"/>
    <w:rsid w:val="19946428"/>
    <w:rsid w:val="1A4CC866"/>
    <w:rsid w:val="1AEDC618"/>
    <w:rsid w:val="1C229F0B"/>
    <w:rsid w:val="1C447356"/>
    <w:rsid w:val="1C78DD28"/>
    <w:rsid w:val="1D1C4883"/>
    <w:rsid w:val="1D24DA4E"/>
    <w:rsid w:val="1D3E761A"/>
    <w:rsid w:val="1E131499"/>
    <w:rsid w:val="1EFEEA06"/>
    <w:rsid w:val="1FD27E20"/>
    <w:rsid w:val="205EDFEE"/>
    <w:rsid w:val="208E97CE"/>
    <w:rsid w:val="2249D4EA"/>
    <w:rsid w:val="22D0A06E"/>
    <w:rsid w:val="23372B76"/>
    <w:rsid w:val="239F084D"/>
    <w:rsid w:val="23A1FDCC"/>
    <w:rsid w:val="24179C63"/>
    <w:rsid w:val="246C63D5"/>
    <w:rsid w:val="24BA5794"/>
    <w:rsid w:val="24DAFDDE"/>
    <w:rsid w:val="2533EA01"/>
    <w:rsid w:val="257D1146"/>
    <w:rsid w:val="2687E533"/>
    <w:rsid w:val="273DF11C"/>
    <w:rsid w:val="28133FFC"/>
    <w:rsid w:val="289E1D92"/>
    <w:rsid w:val="28EF4A21"/>
    <w:rsid w:val="29012BED"/>
    <w:rsid w:val="2A03D0C5"/>
    <w:rsid w:val="2B0203EB"/>
    <w:rsid w:val="2B0E6DE5"/>
    <w:rsid w:val="2B13922A"/>
    <w:rsid w:val="2B9FA126"/>
    <w:rsid w:val="2C98530B"/>
    <w:rsid w:val="2CD72779"/>
    <w:rsid w:val="2D53AE0F"/>
    <w:rsid w:val="2D745B42"/>
    <w:rsid w:val="2D902729"/>
    <w:rsid w:val="2D99DCF1"/>
    <w:rsid w:val="2DD49336"/>
    <w:rsid w:val="2EED6625"/>
    <w:rsid w:val="2F865107"/>
    <w:rsid w:val="2FAB5809"/>
    <w:rsid w:val="30118F38"/>
    <w:rsid w:val="30759F83"/>
    <w:rsid w:val="30933C57"/>
    <w:rsid w:val="31A3068F"/>
    <w:rsid w:val="321DF7EE"/>
    <w:rsid w:val="3296E59F"/>
    <w:rsid w:val="32A3CCA0"/>
    <w:rsid w:val="332DDC53"/>
    <w:rsid w:val="33AEF711"/>
    <w:rsid w:val="33CC2B24"/>
    <w:rsid w:val="34F10D27"/>
    <w:rsid w:val="3566AD7A"/>
    <w:rsid w:val="3573147D"/>
    <w:rsid w:val="35764A92"/>
    <w:rsid w:val="376A4842"/>
    <w:rsid w:val="38B15975"/>
    <w:rsid w:val="38BEFF71"/>
    <w:rsid w:val="38FF6DD2"/>
    <w:rsid w:val="398EEAC9"/>
    <w:rsid w:val="3AB89EE7"/>
    <w:rsid w:val="3AF68094"/>
    <w:rsid w:val="3B49E8D5"/>
    <w:rsid w:val="3B5E62C4"/>
    <w:rsid w:val="3BDC60B0"/>
    <w:rsid w:val="3CCBDA03"/>
    <w:rsid w:val="3E68613A"/>
    <w:rsid w:val="3F1EC6A7"/>
    <w:rsid w:val="409466FE"/>
    <w:rsid w:val="40B375B9"/>
    <w:rsid w:val="410EEF17"/>
    <w:rsid w:val="41B92A59"/>
    <w:rsid w:val="4294CC84"/>
    <w:rsid w:val="43019279"/>
    <w:rsid w:val="43C8C45B"/>
    <w:rsid w:val="44AE59F7"/>
    <w:rsid w:val="44D62E87"/>
    <w:rsid w:val="44D7A2BE"/>
    <w:rsid w:val="46124180"/>
    <w:rsid w:val="4700651D"/>
    <w:rsid w:val="47394E67"/>
    <w:rsid w:val="483376BD"/>
    <w:rsid w:val="4900C806"/>
    <w:rsid w:val="498FC14A"/>
    <w:rsid w:val="499CD788"/>
    <w:rsid w:val="4AF13F2C"/>
    <w:rsid w:val="4C277387"/>
    <w:rsid w:val="4D27CCF4"/>
    <w:rsid w:val="4EF03630"/>
    <w:rsid w:val="4F50BA0F"/>
    <w:rsid w:val="4FC2F69A"/>
    <w:rsid w:val="50723696"/>
    <w:rsid w:val="50CCD357"/>
    <w:rsid w:val="50EC8A70"/>
    <w:rsid w:val="50FA65A5"/>
    <w:rsid w:val="514CCB3D"/>
    <w:rsid w:val="53417E5D"/>
    <w:rsid w:val="546F7D66"/>
    <w:rsid w:val="5525DCF5"/>
    <w:rsid w:val="56CC2003"/>
    <w:rsid w:val="571C87CA"/>
    <w:rsid w:val="57935443"/>
    <w:rsid w:val="57FA932B"/>
    <w:rsid w:val="58FF4B0A"/>
    <w:rsid w:val="59ADBE67"/>
    <w:rsid w:val="59C4E18B"/>
    <w:rsid w:val="5A6DCF47"/>
    <w:rsid w:val="5AC5B833"/>
    <w:rsid w:val="5AD69712"/>
    <w:rsid w:val="5B132641"/>
    <w:rsid w:val="5B55E61A"/>
    <w:rsid w:val="5C2D1A9E"/>
    <w:rsid w:val="5C501144"/>
    <w:rsid w:val="5C8ABB03"/>
    <w:rsid w:val="5D8CCC1C"/>
    <w:rsid w:val="5E071A98"/>
    <w:rsid w:val="5E78E5F3"/>
    <w:rsid w:val="5EC098C2"/>
    <w:rsid w:val="60314E10"/>
    <w:rsid w:val="60B8EB5D"/>
    <w:rsid w:val="6108D558"/>
    <w:rsid w:val="61266890"/>
    <w:rsid w:val="619805C3"/>
    <w:rsid w:val="624714E2"/>
    <w:rsid w:val="630376D9"/>
    <w:rsid w:val="6336395E"/>
    <w:rsid w:val="646BA95F"/>
    <w:rsid w:val="65300B15"/>
    <w:rsid w:val="66CDCD85"/>
    <w:rsid w:val="68D6078B"/>
    <w:rsid w:val="6945AE24"/>
    <w:rsid w:val="69D15D3D"/>
    <w:rsid w:val="6A71D7EC"/>
    <w:rsid w:val="6A975977"/>
    <w:rsid w:val="6AD04967"/>
    <w:rsid w:val="6ADA7660"/>
    <w:rsid w:val="6B11BED3"/>
    <w:rsid w:val="6BA70950"/>
    <w:rsid w:val="6BEA7AD6"/>
    <w:rsid w:val="6D17CCA5"/>
    <w:rsid w:val="6EBDC4FE"/>
    <w:rsid w:val="6EDD59C0"/>
    <w:rsid w:val="6F894D5E"/>
    <w:rsid w:val="70970196"/>
    <w:rsid w:val="70A6DD93"/>
    <w:rsid w:val="71C19241"/>
    <w:rsid w:val="72F2A8E8"/>
    <w:rsid w:val="73720A00"/>
    <w:rsid w:val="74712862"/>
    <w:rsid w:val="76C15101"/>
    <w:rsid w:val="76EDE9DC"/>
    <w:rsid w:val="76F0592B"/>
    <w:rsid w:val="775C3546"/>
    <w:rsid w:val="782E8E47"/>
    <w:rsid w:val="786834C1"/>
    <w:rsid w:val="7885A85F"/>
    <w:rsid w:val="794D3DE4"/>
    <w:rsid w:val="79B15520"/>
    <w:rsid w:val="79EADCC5"/>
    <w:rsid w:val="7A056FD3"/>
    <w:rsid w:val="7B1190ED"/>
    <w:rsid w:val="7B687487"/>
    <w:rsid w:val="7BB9424A"/>
    <w:rsid w:val="7BF17DC0"/>
    <w:rsid w:val="7C9D5B44"/>
    <w:rsid w:val="7D98D7FA"/>
    <w:rsid w:val="7E0D8310"/>
    <w:rsid w:val="7E48AD95"/>
    <w:rsid w:val="7E4B701C"/>
    <w:rsid w:val="7E8A84D4"/>
    <w:rsid w:val="7FEED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9F204"/>
  <w15:chartTrackingRefBased/>
  <w15:docId w15:val="{C39D1F8B-3D96-456F-BA20-94B4BFA78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528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5287F"/>
  </w:style>
  <w:style w:type="character" w:customStyle="1" w:styleId="eop">
    <w:name w:val="eop"/>
    <w:basedOn w:val="DefaultParagraphFont"/>
    <w:rsid w:val="0085287F"/>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10D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DDF"/>
  </w:style>
  <w:style w:type="paragraph" w:styleId="Footer">
    <w:name w:val="footer"/>
    <w:basedOn w:val="Normal"/>
    <w:link w:val="FooterChar"/>
    <w:uiPriority w:val="99"/>
    <w:unhideWhenUsed/>
    <w:rsid w:val="00310D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mericanlibraryassociation.informz.net/z/cjUucD9taT0xMDc3OTQ5MyZwPTEmdT0xMTE5ODIxOTYzJmxpPTk3NjQ1Njcy/index.html" TargetMode="External"/><Relationship Id="rId18" Type="http://schemas.openxmlformats.org/officeDocument/2006/relationships/hyperlink" Target="https://www.ala.org/pla/data/plasurvey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americanlibraryassociation.informz.net/z/cjUucD9taT0xMDc3OTQ5MyZwPTEmdT0xMTE5ODIxOTYzJmxpPTk3NjQ1Njc1/index.html" TargetMode="External"/><Relationship Id="rId17" Type="http://schemas.openxmlformats.org/officeDocument/2006/relationships/hyperlink" Target="https://www.abos-outreach.com/" TargetMode="External"/><Relationship Id="rId2" Type="http://schemas.openxmlformats.org/officeDocument/2006/relationships/customXml" Target="../customXml/item2.xml"/><Relationship Id="rId16" Type="http://schemas.openxmlformats.org/officeDocument/2006/relationships/hyperlink" Target="https://education.missouri.edu/information-science-learning-technologi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mericanlibraryassociation.informz.net/z/cjUucD9taT0xMDc3OTQ5MyZwPTEmdT0xMTE5ODIxOTYzJmxpPTk3NjQ1Njc0/index.html" TargetMode="External"/><Relationship Id="rId5" Type="http://schemas.openxmlformats.org/officeDocument/2006/relationships/styles" Target="styles.xml"/><Relationship Id="rId15" Type="http://schemas.openxmlformats.org/officeDocument/2006/relationships/hyperlink" Target="https://www.icpsr.umich.edu/web/pages/" TargetMode="External"/><Relationship Id="rId23" Type="http://schemas.microsoft.com/office/2020/10/relationships/intelligence" Target="intelligence2.xml"/><Relationship Id="rId10" Type="http://schemas.openxmlformats.org/officeDocument/2006/relationships/hyperlink" Target="http://americanlibraryassociation.informz.net/z/cjUucD9taT0xMDc3OTQ5MyZwPTEmdT0xMTE5ODIxOTYzJmxpPTk3NjQ1Njcz/index.html" TargetMode="External"/><Relationship Id="rId19" Type="http://schemas.openxmlformats.org/officeDocument/2006/relationships/hyperlink" Target="https://www.placonference.org/preconferences.cf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mls.gov/grants/awarded/lg-252313-ols-2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D446C99695A4459B8EA458A76BC200" ma:contentTypeVersion="10" ma:contentTypeDescription="Create a new document." ma:contentTypeScope="" ma:versionID="c6541e2002f04a19514187d73b799881">
  <xsd:schema xmlns:xsd="http://www.w3.org/2001/XMLSchema" xmlns:xs="http://www.w3.org/2001/XMLSchema" xmlns:p="http://schemas.microsoft.com/office/2006/metadata/properties" xmlns:ns2="fca4be13-a869-462d-b272-2a766d2a35a0" targetNamespace="http://schemas.microsoft.com/office/2006/metadata/properties" ma:root="true" ma:fieldsID="eb9156e09f2d407f51e0608c5508eedb" ns2:_="">
    <xsd:import namespace="fca4be13-a869-462d-b272-2a766d2a35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4be13-a869-462d-b272-2a766d2a35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AB120F-F355-4635-9BAA-961F204DB750}">
  <ds:schemaRefs>
    <ds:schemaRef ds:uri="http://schemas.microsoft.com/sharepoint/v3/contenttype/forms"/>
  </ds:schemaRefs>
</ds:datastoreItem>
</file>

<file path=customXml/itemProps2.xml><?xml version="1.0" encoding="utf-8"?>
<ds:datastoreItem xmlns:ds="http://schemas.openxmlformats.org/officeDocument/2006/customXml" ds:itemID="{1DFA9959-1584-4435-BA79-D6E8BF6F0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4be13-a869-462d-b272-2a766d2a3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9787A7-4F86-4B8C-9EDD-0EA8FA8A11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1521</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Stewart</dc:creator>
  <cp:keywords/>
  <dc:description/>
  <cp:lastModifiedBy>Megan Stewart</cp:lastModifiedBy>
  <cp:revision>14</cp:revision>
  <dcterms:created xsi:type="dcterms:W3CDTF">2022-10-07T15:34:00Z</dcterms:created>
  <dcterms:modified xsi:type="dcterms:W3CDTF">2022-10-18T21:43:00Z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0x010100A2D446C99695A4459B8EA458A76BC200</vt:lpwstr>
  </property>
</Properties>
</file>