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C0D8" w14:textId="3857FFBD" w:rsidR="00D7709D" w:rsidRDefault="00D7709D" w:rsidP="00D7709D">
      <w:bookmarkStart w:id="0" w:name="_GoBack"/>
      <w:bookmarkEnd w:id="0"/>
      <w:r>
        <w:t>Report to SAC from Barbara Bushman</w:t>
      </w:r>
      <w:r w:rsidR="00C33BAC">
        <w:t>,</w:t>
      </w:r>
      <w:r>
        <w:t xml:space="preserve"> NLM Liaison</w:t>
      </w:r>
    </w:p>
    <w:p w14:paraId="532F4A22" w14:textId="66572CCC" w:rsidR="00D7709D" w:rsidRDefault="009E4CF8" w:rsidP="00D7709D">
      <w:r>
        <w:t>February</w:t>
      </w:r>
      <w:r w:rsidR="00D7709D">
        <w:t xml:space="preserve"> 202</w:t>
      </w:r>
      <w:r>
        <w:t>1</w:t>
      </w:r>
    </w:p>
    <w:p w14:paraId="28E83994" w14:textId="64C4CD36" w:rsidR="00E20663" w:rsidRDefault="00F07EF5" w:rsidP="00E20663">
      <w:pPr>
        <w:pStyle w:val="Heading2"/>
      </w:pPr>
      <w:r>
        <w:t>MeSH</w:t>
      </w:r>
      <w:r w:rsidR="00765C62">
        <w:t xml:space="preserve"> Update</w:t>
      </w:r>
    </w:p>
    <w:p w14:paraId="6D0181AE" w14:textId="031BB258" w:rsidR="00D70FCD" w:rsidRPr="00D70FCD" w:rsidRDefault="00D70FCD" w:rsidP="00D70FCD">
      <w:r>
        <w:t xml:space="preserve">See </w:t>
      </w:r>
      <w:hyperlink r:id="rId5" w:history="1">
        <w:r w:rsidRPr="00D70FCD">
          <w:rPr>
            <w:rStyle w:val="Hyperlink"/>
          </w:rPr>
          <w:t>NLM Technical Bulletin November-December 2020</w:t>
        </w:r>
      </w:hyperlink>
    </w:p>
    <w:p w14:paraId="7BF5C4DF" w14:textId="77777777" w:rsidR="00D70FCD" w:rsidRDefault="00D70FCD" w:rsidP="00D7709D">
      <w:r>
        <w:t xml:space="preserve">2021 MeSH was adopted for cataloging on December 7, 2020 and PubMed was updated on December 15. </w:t>
      </w:r>
    </w:p>
    <w:p w14:paraId="24D2E79F" w14:textId="1809AF51" w:rsidR="00D70FCD" w:rsidRDefault="00D70FCD" w:rsidP="00D70FCD">
      <w:pPr>
        <w:pStyle w:val="Heading3"/>
      </w:pPr>
      <w:r>
        <w:t>Changes to MESH Headings</w:t>
      </w:r>
    </w:p>
    <w:p w14:paraId="5641B73B" w14:textId="3964D8FD" w:rsidR="00F61FC8" w:rsidRDefault="00D70FCD" w:rsidP="00D7709D">
      <w:r>
        <w:t>Fourteen MeSH headings were either changed or deleted and replaced with up-to-date terminology:</w:t>
      </w:r>
    </w:p>
    <w:tbl>
      <w:tblPr>
        <w:tblW w:w="12825" w:type="dxa"/>
        <w:tblCellSpacing w:w="15" w:type="dxa"/>
        <w:shd w:val="clear" w:color="auto" w:fill="FFFFFF"/>
        <w:tblCellMar>
          <w:left w:w="0" w:type="dxa"/>
          <w:right w:w="0" w:type="dxa"/>
        </w:tblCellMar>
        <w:tblLook w:val="04A0" w:firstRow="1" w:lastRow="0" w:firstColumn="1" w:lastColumn="0" w:noHBand="0" w:noVBand="1"/>
      </w:tblPr>
      <w:tblGrid>
        <w:gridCol w:w="5130"/>
        <w:gridCol w:w="7695"/>
      </w:tblGrid>
      <w:tr w:rsidR="00D70FCD" w:rsidRPr="00D70FCD" w14:paraId="6CFE2B40"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2F401865" w14:textId="77777777" w:rsidR="00D70FCD" w:rsidRPr="00D70FCD" w:rsidRDefault="00D70FCD" w:rsidP="00D70FCD">
            <w:pPr>
              <w:spacing w:after="100" w:afterAutospacing="1"/>
              <w:rPr>
                <w:rFonts w:ascii="Verdana" w:hAnsi="Verdana"/>
                <w:color w:val="000000"/>
                <w:sz w:val="18"/>
                <w:szCs w:val="18"/>
              </w:rPr>
            </w:pPr>
            <w:r w:rsidRPr="00D70FCD">
              <w:rPr>
                <w:rStyle w:val="Strong"/>
                <w:rFonts w:ascii="Verdana" w:hAnsi="Verdana"/>
                <w:color w:val="000000"/>
                <w:sz w:val="18"/>
                <w:szCs w:val="18"/>
                <w:bdr w:val="none" w:sz="0" w:space="0" w:color="auto" w:frame="1"/>
              </w:rPr>
              <w:t>Replaced Term</w:t>
            </w:r>
          </w:p>
        </w:tc>
        <w:tc>
          <w:tcPr>
            <w:tcW w:w="7650" w:type="dxa"/>
            <w:tcBorders>
              <w:top w:val="nil"/>
              <w:left w:val="nil"/>
              <w:bottom w:val="nil"/>
              <w:right w:val="nil"/>
            </w:tcBorders>
            <w:shd w:val="clear" w:color="auto" w:fill="FFFFFF"/>
            <w:vAlign w:val="center"/>
            <w:hideMark/>
          </w:tcPr>
          <w:p w14:paraId="48F4A8D7" w14:textId="77777777" w:rsidR="00D70FCD" w:rsidRPr="00D70FCD" w:rsidRDefault="00D70FCD" w:rsidP="00D70FCD">
            <w:pPr>
              <w:spacing w:after="100" w:afterAutospacing="1"/>
              <w:rPr>
                <w:rFonts w:ascii="Verdana" w:hAnsi="Verdana"/>
                <w:color w:val="000000"/>
                <w:sz w:val="18"/>
                <w:szCs w:val="18"/>
              </w:rPr>
            </w:pPr>
            <w:r w:rsidRPr="00D70FCD">
              <w:rPr>
                <w:rStyle w:val="Strong"/>
                <w:rFonts w:ascii="Verdana" w:hAnsi="Verdana"/>
                <w:color w:val="000000"/>
                <w:sz w:val="18"/>
                <w:szCs w:val="18"/>
                <w:bdr w:val="none" w:sz="0" w:space="0" w:color="auto" w:frame="1"/>
              </w:rPr>
              <w:t>Replaced-By Term</w:t>
            </w:r>
          </w:p>
        </w:tc>
      </w:tr>
      <w:tr w:rsidR="00D70FCD" w:rsidRPr="00D70FCD" w14:paraId="2FBE0C1D"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6DCE2CB6"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Alaska Natives</w:t>
            </w:r>
          </w:p>
        </w:tc>
        <w:tc>
          <w:tcPr>
            <w:tcW w:w="7650" w:type="dxa"/>
            <w:tcBorders>
              <w:top w:val="nil"/>
              <w:left w:val="nil"/>
              <w:bottom w:val="nil"/>
              <w:right w:val="nil"/>
            </w:tcBorders>
            <w:shd w:val="clear" w:color="auto" w:fill="FFFFFF"/>
            <w:vAlign w:val="center"/>
            <w:hideMark/>
          </w:tcPr>
          <w:p w14:paraId="199622B4" w14:textId="77777777" w:rsidR="00D70FCD" w:rsidRPr="00D70FCD" w:rsidRDefault="00D00599" w:rsidP="00D70FCD">
            <w:pPr>
              <w:spacing w:after="100" w:afterAutospacing="1"/>
              <w:rPr>
                <w:rFonts w:ascii="Verdana" w:hAnsi="Verdana"/>
                <w:color w:val="000000"/>
                <w:sz w:val="18"/>
                <w:szCs w:val="18"/>
              </w:rPr>
            </w:pPr>
            <w:hyperlink r:id="rId6" w:history="1">
              <w:r w:rsidR="00D70FCD" w:rsidRPr="00D70FCD">
                <w:rPr>
                  <w:rStyle w:val="Hyperlink"/>
                  <w:rFonts w:ascii="Verdana" w:hAnsi="Verdana"/>
                  <w:color w:val="000000"/>
                  <w:sz w:val="18"/>
                  <w:szCs w:val="18"/>
                  <w:bdr w:val="none" w:sz="0" w:space="0" w:color="auto" w:frame="1"/>
                </w:rPr>
                <w:t>Alaskan Natives</w:t>
              </w:r>
            </w:hyperlink>
          </w:p>
        </w:tc>
      </w:tr>
      <w:tr w:rsidR="00D70FCD" w:rsidRPr="00D70FCD" w14:paraId="3218BC22"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28E37B45"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Aldehyde Dehydrogenase 1</w:t>
            </w:r>
          </w:p>
        </w:tc>
        <w:tc>
          <w:tcPr>
            <w:tcW w:w="7650" w:type="dxa"/>
            <w:tcBorders>
              <w:top w:val="nil"/>
              <w:left w:val="nil"/>
              <w:bottom w:val="nil"/>
              <w:right w:val="nil"/>
            </w:tcBorders>
            <w:shd w:val="clear" w:color="auto" w:fill="FFFFFF"/>
            <w:vAlign w:val="center"/>
            <w:hideMark/>
          </w:tcPr>
          <w:p w14:paraId="39FCCB87" w14:textId="77777777" w:rsidR="00D70FCD" w:rsidRPr="00D70FCD" w:rsidRDefault="00D00599" w:rsidP="00D70FCD">
            <w:pPr>
              <w:spacing w:after="100" w:afterAutospacing="1"/>
              <w:rPr>
                <w:rFonts w:ascii="Verdana" w:hAnsi="Verdana"/>
                <w:color w:val="000000"/>
                <w:sz w:val="18"/>
                <w:szCs w:val="18"/>
              </w:rPr>
            </w:pPr>
            <w:hyperlink r:id="rId7" w:history="1">
              <w:r w:rsidR="00D70FCD" w:rsidRPr="00D70FCD">
                <w:rPr>
                  <w:rStyle w:val="Hyperlink"/>
                  <w:rFonts w:ascii="Verdana" w:hAnsi="Verdana"/>
                  <w:color w:val="000000"/>
                  <w:sz w:val="18"/>
                  <w:szCs w:val="18"/>
                  <w:bdr w:val="none" w:sz="0" w:space="0" w:color="auto" w:frame="1"/>
                </w:rPr>
                <w:t>Aldehyde Dehydrogenase 1 Family</w:t>
              </w:r>
            </w:hyperlink>
          </w:p>
        </w:tc>
      </w:tr>
      <w:tr w:rsidR="00D70FCD" w:rsidRPr="00D70FCD" w14:paraId="5BF89EBC"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79F61FC4"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Bonding, Human-Pet</w:t>
            </w:r>
          </w:p>
        </w:tc>
        <w:tc>
          <w:tcPr>
            <w:tcW w:w="7650" w:type="dxa"/>
            <w:tcBorders>
              <w:top w:val="nil"/>
              <w:left w:val="nil"/>
              <w:bottom w:val="nil"/>
              <w:right w:val="nil"/>
            </w:tcBorders>
            <w:shd w:val="clear" w:color="auto" w:fill="FFFFFF"/>
            <w:vAlign w:val="center"/>
            <w:hideMark/>
          </w:tcPr>
          <w:p w14:paraId="722DA3FA" w14:textId="77777777" w:rsidR="00D70FCD" w:rsidRPr="00D70FCD" w:rsidRDefault="00D00599" w:rsidP="00D70FCD">
            <w:pPr>
              <w:spacing w:after="100" w:afterAutospacing="1"/>
              <w:rPr>
                <w:rFonts w:ascii="Verdana" w:hAnsi="Verdana"/>
                <w:color w:val="000000"/>
                <w:sz w:val="18"/>
                <w:szCs w:val="18"/>
              </w:rPr>
            </w:pPr>
            <w:hyperlink r:id="rId8" w:history="1">
              <w:r w:rsidR="00D70FCD" w:rsidRPr="00D70FCD">
                <w:rPr>
                  <w:rStyle w:val="Hyperlink"/>
                  <w:rFonts w:ascii="Verdana" w:hAnsi="Verdana"/>
                  <w:color w:val="000000"/>
                  <w:sz w:val="18"/>
                  <w:szCs w:val="18"/>
                  <w:bdr w:val="none" w:sz="0" w:space="0" w:color="auto" w:frame="1"/>
                </w:rPr>
                <w:t>Human-Animal Bond</w:t>
              </w:r>
            </w:hyperlink>
          </w:p>
        </w:tc>
      </w:tr>
      <w:tr w:rsidR="00D70FCD" w:rsidRPr="00D70FCD" w14:paraId="6E65D264"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6BEE884E"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Clostridium difficile</w:t>
            </w:r>
          </w:p>
        </w:tc>
        <w:tc>
          <w:tcPr>
            <w:tcW w:w="7650" w:type="dxa"/>
            <w:tcBorders>
              <w:top w:val="nil"/>
              <w:left w:val="nil"/>
              <w:bottom w:val="nil"/>
              <w:right w:val="nil"/>
            </w:tcBorders>
            <w:shd w:val="clear" w:color="auto" w:fill="FFFFFF"/>
            <w:vAlign w:val="center"/>
            <w:hideMark/>
          </w:tcPr>
          <w:p w14:paraId="38F01BC3" w14:textId="77777777" w:rsidR="00D70FCD" w:rsidRPr="00D70FCD" w:rsidRDefault="00D00599" w:rsidP="00D70FCD">
            <w:pPr>
              <w:spacing w:after="100" w:afterAutospacing="1"/>
              <w:rPr>
                <w:rFonts w:ascii="Verdana" w:hAnsi="Verdana"/>
                <w:color w:val="000000"/>
                <w:sz w:val="18"/>
                <w:szCs w:val="18"/>
              </w:rPr>
            </w:pPr>
            <w:hyperlink r:id="rId9" w:history="1">
              <w:proofErr w:type="spellStart"/>
              <w:r w:rsidR="00D70FCD" w:rsidRPr="00D70FCD">
                <w:rPr>
                  <w:rStyle w:val="Hyperlink"/>
                  <w:rFonts w:ascii="Verdana" w:hAnsi="Verdana"/>
                  <w:color w:val="000000"/>
                  <w:sz w:val="18"/>
                  <w:szCs w:val="18"/>
                  <w:bdr w:val="none" w:sz="0" w:space="0" w:color="auto" w:frame="1"/>
                </w:rPr>
                <w:t>Clostridioides</w:t>
              </w:r>
              <w:proofErr w:type="spellEnd"/>
              <w:r w:rsidR="00D70FCD" w:rsidRPr="00D70FCD">
                <w:rPr>
                  <w:rStyle w:val="Hyperlink"/>
                  <w:rFonts w:ascii="Verdana" w:hAnsi="Verdana"/>
                  <w:color w:val="000000"/>
                  <w:sz w:val="18"/>
                  <w:szCs w:val="18"/>
                  <w:bdr w:val="none" w:sz="0" w:space="0" w:color="auto" w:frame="1"/>
                </w:rPr>
                <w:t xml:space="preserve"> difficile</w:t>
              </w:r>
            </w:hyperlink>
          </w:p>
        </w:tc>
      </w:tr>
      <w:tr w:rsidR="00D70FCD" w:rsidRPr="00D70FCD" w14:paraId="201A6A61"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53453C44" w14:textId="77777777" w:rsidR="00D70FCD" w:rsidRPr="00D70FCD" w:rsidRDefault="00D70FCD" w:rsidP="00D70FCD">
            <w:pPr>
              <w:spacing w:after="100" w:afterAutospacing="1"/>
              <w:rPr>
                <w:rFonts w:ascii="Verdana" w:hAnsi="Verdana"/>
                <w:color w:val="000000"/>
                <w:sz w:val="18"/>
                <w:szCs w:val="18"/>
              </w:rPr>
            </w:pPr>
            <w:proofErr w:type="spellStart"/>
            <w:r w:rsidRPr="00D70FCD">
              <w:rPr>
                <w:rFonts w:ascii="Verdana" w:hAnsi="Verdana"/>
                <w:color w:val="000000"/>
                <w:sz w:val="18"/>
                <w:szCs w:val="18"/>
              </w:rPr>
              <w:t>Debaromyces</w:t>
            </w:r>
            <w:proofErr w:type="spellEnd"/>
          </w:p>
        </w:tc>
        <w:tc>
          <w:tcPr>
            <w:tcW w:w="7650" w:type="dxa"/>
            <w:tcBorders>
              <w:top w:val="nil"/>
              <w:left w:val="nil"/>
              <w:bottom w:val="nil"/>
              <w:right w:val="nil"/>
            </w:tcBorders>
            <w:shd w:val="clear" w:color="auto" w:fill="FFFFFF"/>
            <w:vAlign w:val="center"/>
            <w:hideMark/>
          </w:tcPr>
          <w:p w14:paraId="2225D2F3" w14:textId="77777777" w:rsidR="00D70FCD" w:rsidRPr="00D70FCD" w:rsidRDefault="00D00599" w:rsidP="00D70FCD">
            <w:pPr>
              <w:spacing w:after="100" w:afterAutospacing="1"/>
              <w:rPr>
                <w:rFonts w:ascii="Verdana" w:hAnsi="Verdana"/>
                <w:color w:val="000000"/>
                <w:sz w:val="18"/>
                <w:szCs w:val="18"/>
              </w:rPr>
            </w:pPr>
            <w:hyperlink r:id="rId10" w:history="1">
              <w:proofErr w:type="spellStart"/>
              <w:r w:rsidR="00D70FCD" w:rsidRPr="00D70FCD">
                <w:rPr>
                  <w:rStyle w:val="Hyperlink"/>
                  <w:rFonts w:ascii="Verdana" w:hAnsi="Verdana"/>
                  <w:color w:val="000000"/>
                  <w:sz w:val="18"/>
                  <w:szCs w:val="18"/>
                  <w:bdr w:val="none" w:sz="0" w:space="0" w:color="auto" w:frame="1"/>
                </w:rPr>
                <w:t>Debaryomyces</w:t>
              </w:r>
              <w:proofErr w:type="spellEnd"/>
            </w:hyperlink>
          </w:p>
        </w:tc>
      </w:tr>
      <w:tr w:rsidR="00D70FCD" w:rsidRPr="00D70FCD" w14:paraId="1B420178"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306FC443"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Infantile Apparent Life-Threatening Event</w:t>
            </w:r>
          </w:p>
        </w:tc>
        <w:tc>
          <w:tcPr>
            <w:tcW w:w="7650" w:type="dxa"/>
            <w:tcBorders>
              <w:top w:val="nil"/>
              <w:left w:val="nil"/>
              <w:bottom w:val="nil"/>
              <w:right w:val="nil"/>
            </w:tcBorders>
            <w:shd w:val="clear" w:color="auto" w:fill="FFFFFF"/>
            <w:vAlign w:val="center"/>
            <w:hideMark/>
          </w:tcPr>
          <w:p w14:paraId="4AC8FA95" w14:textId="77777777" w:rsidR="00D70FCD" w:rsidRPr="00D70FCD" w:rsidRDefault="00D00599" w:rsidP="00D70FCD">
            <w:pPr>
              <w:spacing w:after="100" w:afterAutospacing="1"/>
              <w:rPr>
                <w:rFonts w:ascii="Verdana" w:hAnsi="Verdana"/>
                <w:color w:val="000000"/>
                <w:sz w:val="18"/>
                <w:szCs w:val="18"/>
              </w:rPr>
            </w:pPr>
            <w:hyperlink r:id="rId11" w:history="1">
              <w:r w:rsidR="00D70FCD" w:rsidRPr="00D70FCD">
                <w:rPr>
                  <w:rStyle w:val="Hyperlink"/>
                  <w:rFonts w:ascii="Verdana" w:hAnsi="Verdana"/>
                  <w:color w:val="000000"/>
                  <w:sz w:val="18"/>
                  <w:szCs w:val="18"/>
                  <w:bdr w:val="none" w:sz="0" w:space="0" w:color="auto" w:frame="1"/>
                </w:rPr>
                <w:t>Brief, Resolved, Unexplained Event</w:t>
              </w:r>
            </w:hyperlink>
          </w:p>
        </w:tc>
      </w:tr>
      <w:tr w:rsidR="00D70FCD" w:rsidRPr="00D70FCD" w14:paraId="49CF3F80"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4E3F1C2E"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Mentally Disabled Persons</w:t>
            </w:r>
          </w:p>
        </w:tc>
        <w:tc>
          <w:tcPr>
            <w:tcW w:w="7650" w:type="dxa"/>
            <w:tcBorders>
              <w:top w:val="nil"/>
              <w:left w:val="nil"/>
              <w:bottom w:val="nil"/>
              <w:right w:val="nil"/>
            </w:tcBorders>
            <w:shd w:val="clear" w:color="auto" w:fill="FFFFFF"/>
            <w:vAlign w:val="center"/>
            <w:hideMark/>
          </w:tcPr>
          <w:p w14:paraId="6628E467" w14:textId="77777777" w:rsidR="00D70FCD" w:rsidRPr="00D70FCD" w:rsidRDefault="00D00599" w:rsidP="00D70FCD">
            <w:pPr>
              <w:spacing w:after="100" w:afterAutospacing="1"/>
              <w:rPr>
                <w:rFonts w:ascii="Verdana" w:hAnsi="Verdana"/>
                <w:color w:val="000000"/>
                <w:sz w:val="18"/>
                <w:szCs w:val="18"/>
              </w:rPr>
            </w:pPr>
            <w:hyperlink r:id="rId12" w:history="1">
              <w:r w:rsidR="00D70FCD" w:rsidRPr="00D70FCD">
                <w:rPr>
                  <w:rStyle w:val="Hyperlink"/>
                  <w:rFonts w:ascii="Verdana" w:hAnsi="Verdana"/>
                  <w:color w:val="000000"/>
                  <w:sz w:val="18"/>
                  <w:szCs w:val="18"/>
                  <w:bdr w:val="none" w:sz="0" w:space="0" w:color="auto" w:frame="1"/>
                </w:rPr>
                <w:t>Persons with Mental Disabilities</w:t>
              </w:r>
            </w:hyperlink>
          </w:p>
        </w:tc>
      </w:tr>
      <w:tr w:rsidR="00D70FCD" w:rsidRPr="00D70FCD" w14:paraId="2EB58A8E"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2EC3E38C" w14:textId="77777777" w:rsidR="00D70FCD" w:rsidRPr="00D70FCD" w:rsidRDefault="00D70FCD" w:rsidP="00D70FCD">
            <w:pPr>
              <w:spacing w:after="100" w:afterAutospacing="1"/>
              <w:rPr>
                <w:rFonts w:ascii="Verdana" w:hAnsi="Verdana"/>
                <w:color w:val="000000"/>
                <w:sz w:val="18"/>
                <w:szCs w:val="18"/>
              </w:rPr>
            </w:pPr>
            <w:proofErr w:type="spellStart"/>
            <w:r w:rsidRPr="00D70FCD">
              <w:rPr>
                <w:rFonts w:ascii="Verdana" w:hAnsi="Verdana"/>
                <w:color w:val="000000"/>
                <w:sz w:val="18"/>
                <w:szCs w:val="18"/>
              </w:rPr>
              <w:t>Pectobacterium</w:t>
            </w:r>
            <w:proofErr w:type="spellEnd"/>
            <w:r w:rsidRPr="00D70FCD">
              <w:rPr>
                <w:rFonts w:ascii="Verdana" w:hAnsi="Verdana"/>
                <w:color w:val="000000"/>
                <w:sz w:val="18"/>
                <w:szCs w:val="18"/>
              </w:rPr>
              <w:t xml:space="preserve"> </w:t>
            </w:r>
            <w:proofErr w:type="spellStart"/>
            <w:r w:rsidRPr="00D70FCD">
              <w:rPr>
                <w:rFonts w:ascii="Verdana" w:hAnsi="Verdana"/>
                <w:color w:val="000000"/>
                <w:sz w:val="18"/>
                <w:szCs w:val="18"/>
              </w:rPr>
              <w:t>chrysanthemi</w:t>
            </w:r>
            <w:proofErr w:type="spellEnd"/>
          </w:p>
        </w:tc>
        <w:tc>
          <w:tcPr>
            <w:tcW w:w="7650" w:type="dxa"/>
            <w:tcBorders>
              <w:top w:val="nil"/>
              <w:left w:val="nil"/>
              <w:bottom w:val="nil"/>
              <w:right w:val="nil"/>
            </w:tcBorders>
            <w:shd w:val="clear" w:color="auto" w:fill="FFFFFF"/>
            <w:vAlign w:val="center"/>
            <w:hideMark/>
          </w:tcPr>
          <w:p w14:paraId="2BFD47BB" w14:textId="77777777" w:rsidR="00D70FCD" w:rsidRPr="00D70FCD" w:rsidRDefault="00D00599" w:rsidP="00D70FCD">
            <w:pPr>
              <w:spacing w:after="100" w:afterAutospacing="1"/>
              <w:rPr>
                <w:rFonts w:ascii="Verdana" w:hAnsi="Verdana"/>
                <w:color w:val="000000"/>
                <w:sz w:val="18"/>
                <w:szCs w:val="18"/>
              </w:rPr>
            </w:pPr>
            <w:hyperlink r:id="rId13" w:history="1">
              <w:proofErr w:type="spellStart"/>
              <w:r w:rsidR="00D70FCD" w:rsidRPr="00D70FCD">
                <w:rPr>
                  <w:rStyle w:val="Hyperlink"/>
                  <w:rFonts w:ascii="Verdana" w:hAnsi="Verdana"/>
                  <w:color w:val="000000"/>
                  <w:sz w:val="18"/>
                  <w:szCs w:val="18"/>
                  <w:bdr w:val="none" w:sz="0" w:space="0" w:color="auto" w:frame="1"/>
                </w:rPr>
                <w:t>Dickeya</w:t>
              </w:r>
              <w:proofErr w:type="spellEnd"/>
              <w:r w:rsidR="00D70FCD" w:rsidRPr="00D70FCD">
                <w:rPr>
                  <w:rStyle w:val="Hyperlink"/>
                  <w:rFonts w:ascii="Verdana" w:hAnsi="Verdana"/>
                  <w:color w:val="000000"/>
                  <w:sz w:val="18"/>
                  <w:szCs w:val="18"/>
                  <w:bdr w:val="none" w:sz="0" w:space="0" w:color="auto" w:frame="1"/>
                </w:rPr>
                <w:t xml:space="preserve"> </w:t>
              </w:r>
              <w:proofErr w:type="spellStart"/>
              <w:r w:rsidR="00D70FCD" w:rsidRPr="00D70FCD">
                <w:rPr>
                  <w:rStyle w:val="Hyperlink"/>
                  <w:rFonts w:ascii="Verdana" w:hAnsi="Verdana"/>
                  <w:color w:val="000000"/>
                  <w:sz w:val="18"/>
                  <w:szCs w:val="18"/>
                  <w:bdr w:val="none" w:sz="0" w:space="0" w:color="auto" w:frame="1"/>
                </w:rPr>
                <w:t>chrysanthemi</w:t>
              </w:r>
              <w:proofErr w:type="spellEnd"/>
            </w:hyperlink>
          </w:p>
        </w:tc>
      </w:tr>
      <w:tr w:rsidR="00D70FCD" w:rsidRPr="00D70FCD" w14:paraId="2C278A48" w14:textId="77777777" w:rsidTr="00D70FCD">
        <w:trPr>
          <w:trHeight w:val="270"/>
          <w:tblCellSpacing w:w="15" w:type="dxa"/>
        </w:trPr>
        <w:tc>
          <w:tcPr>
            <w:tcW w:w="5085" w:type="dxa"/>
            <w:tcBorders>
              <w:top w:val="nil"/>
              <w:left w:val="nil"/>
              <w:bottom w:val="nil"/>
              <w:right w:val="nil"/>
            </w:tcBorders>
            <w:shd w:val="clear" w:color="auto" w:fill="FFFFFF"/>
            <w:vAlign w:val="center"/>
            <w:hideMark/>
          </w:tcPr>
          <w:p w14:paraId="05913737" w14:textId="77777777" w:rsidR="00D70FCD" w:rsidRPr="00D70FCD" w:rsidRDefault="00D70FCD" w:rsidP="00D70FCD">
            <w:pPr>
              <w:spacing w:after="100" w:afterAutospacing="1"/>
              <w:rPr>
                <w:rFonts w:ascii="Verdana" w:hAnsi="Verdana"/>
                <w:color w:val="000000"/>
                <w:sz w:val="18"/>
                <w:szCs w:val="18"/>
              </w:rPr>
            </w:pPr>
            <w:proofErr w:type="spellStart"/>
            <w:r w:rsidRPr="00D70FCD">
              <w:rPr>
                <w:rFonts w:ascii="Verdana" w:hAnsi="Verdana"/>
                <w:color w:val="000000"/>
                <w:sz w:val="18"/>
                <w:szCs w:val="18"/>
              </w:rPr>
              <w:t>Pimenta</w:t>
            </w:r>
            <w:proofErr w:type="spellEnd"/>
          </w:p>
        </w:tc>
        <w:tc>
          <w:tcPr>
            <w:tcW w:w="7650" w:type="dxa"/>
            <w:tcBorders>
              <w:top w:val="nil"/>
              <w:left w:val="nil"/>
              <w:bottom w:val="nil"/>
              <w:right w:val="nil"/>
            </w:tcBorders>
            <w:shd w:val="clear" w:color="auto" w:fill="FFFFFF"/>
            <w:vAlign w:val="center"/>
            <w:hideMark/>
          </w:tcPr>
          <w:p w14:paraId="2EFFF35A" w14:textId="77777777" w:rsidR="00D70FCD" w:rsidRPr="00D70FCD" w:rsidRDefault="00D00599" w:rsidP="00D70FCD">
            <w:pPr>
              <w:spacing w:after="100" w:afterAutospacing="1"/>
              <w:rPr>
                <w:rFonts w:ascii="Verdana" w:hAnsi="Verdana"/>
                <w:color w:val="000000"/>
                <w:sz w:val="18"/>
                <w:szCs w:val="18"/>
              </w:rPr>
            </w:pPr>
            <w:hyperlink r:id="rId14" w:history="1">
              <w:r w:rsidR="00D70FCD" w:rsidRPr="00D70FCD">
                <w:rPr>
                  <w:rStyle w:val="Hyperlink"/>
                  <w:rFonts w:ascii="Verdana" w:hAnsi="Verdana"/>
                  <w:color w:val="000000"/>
                  <w:sz w:val="18"/>
                  <w:szCs w:val="18"/>
                  <w:bdr w:val="none" w:sz="0" w:space="0" w:color="auto" w:frame="1"/>
                </w:rPr>
                <w:t xml:space="preserve">Genus </w:t>
              </w:r>
              <w:proofErr w:type="spellStart"/>
              <w:r w:rsidR="00D70FCD" w:rsidRPr="00D70FCD">
                <w:rPr>
                  <w:rStyle w:val="Hyperlink"/>
                  <w:rFonts w:ascii="Verdana" w:hAnsi="Verdana"/>
                  <w:color w:val="000000"/>
                  <w:sz w:val="18"/>
                  <w:szCs w:val="18"/>
                  <w:bdr w:val="none" w:sz="0" w:space="0" w:color="auto" w:frame="1"/>
                </w:rPr>
                <w:t>Pimenta</w:t>
              </w:r>
              <w:proofErr w:type="spellEnd"/>
            </w:hyperlink>
          </w:p>
        </w:tc>
      </w:tr>
      <w:tr w:rsidR="00D70FCD" w:rsidRPr="00D70FCD" w14:paraId="1A54D32B" w14:textId="77777777" w:rsidTr="00D70FCD">
        <w:trPr>
          <w:tblCellSpacing w:w="15" w:type="dxa"/>
        </w:trPr>
        <w:tc>
          <w:tcPr>
            <w:tcW w:w="5085" w:type="dxa"/>
            <w:tcBorders>
              <w:top w:val="nil"/>
              <w:left w:val="nil"/>
              <w:bottom w:val="nil"/>
              <w:right w:val="nil"/>
            </w:tcBorders>
            <w:shd w:val="clear" w:color="auto" w:fill="FFFFFF"/>
            <w:vAlign w:val="center"/>
            <w:hideMark/>
          </w:tcPr>
          <w:p w14:paraId="03F0A3AF"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Pyruvate Dehydrogenase (Acetyl-Transferring) Kinase</w:t>
            </w:r>
          </w:p>
        </w:tc>
        <w:tc>
          <w:tcPr>
            <w:tcW w:w="7650" w:type="dxa"/>
            <w:tcBorders>
              <w:top w:val="nil"/>
              <w:left w:val="nil"/>
              <w:bottom w:val="nil"/>
              <w:right w:val="nil"/>
            </w:tcBorders>
            <w:shd w:val="clear" w:color="auto" w:fill="FFFFFF"/>
            <w:vAlign w:val="center"/>
            <w:hideMark/>
          </w:tcPr>
          <w:p w14:paraId="41C4148A" w14:textId="77777777" w:rsidR="00D70FCD" w:rsidRPr="00D70FCD" w:rsidRDefault="00D00599" w:rsidP="00D70FCD">
            <w:pPr>
              <w:spacing w:after="100" w:afterAutospacing="1"/>
              <w:rPr>
                <w:rFonts w:ascii="Verdana" w:hAnsi="Verdana"/>
                <w:color w:val="000000"/>
                <w:sz w:val="18"/>
                <w:szCs w:val="18"/>
              </w:rPr>
            </w:pPr>
            <w:hyperlink r:id="rId15" w:history="1">
              <w:r w:rsidR="00D70FCD" w:rsidRPr="00D70FCD">
                <w:rPr>
                  <w:rStyle w:val="Hyperlink"/>
                  <w:rFonts w:ascii="Verdana" w:hAnsi="Verdana"/>
                  <w:color w:val="000000"/>
                  <w:sz w:val="18"/>
                  <w:szCs w:val="18"/>
                  <w:bdr w:val="none" w:sz="0" w:space="0" w:color="auto" w:frame="1"/>
                </w:rPr>
                <w:t>Pyruvate Dehydrogenase Acetyl-Transferring Kinase</w:t>
              </w:r>
            </w:hyperlink>
          </w:p>
        </w:tc>
      </w:tr>
      <w:tr w:rsidR="00D70FCD" w:rsidRPr="00D70FCD" w14:paraId="2008D2EE" w14:textId="77777777" w:rsidTr="00D70FCD">
        <w:trPr>
          <w:tblCellSpacing w:w="15" w:type="dxa"/>
        </w:trPr>
        <w:tc>
          <w:tcPr>
            <w:tcW w:w="5085" w:type="dxa"/>
            <w:tcBorders>
              <w:top w:val="nil"/>
              <w:left w:val="nil"/>
              <w:bottom w:val="nil"/>
              <w:right w:val="nil"/>
            </w:tcBorders>
            <w:shd w:val="clear" w:color="auto" w:fill="FFFFFF"/>
            <w:vAlign w:val="center"/>
            <w:hideMark/>
          </w:tcPr>
          <w:p w14:paraId="4335D4B7"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Respiratory Distress Syndrome, Adult</w:t>
            </w:r>
          </w:p>
        </w:tc>
        <w:tc>
          <w:tcPr>
            <w:tcW w:w="7650" w:type="dxa"/>
            <w:tcBorders>
              <w:top w:val="nil"/>
              <w:left w:val="nil"/>
              <w:bottom w:val="nil"/>
              <w:right w:val="nil"/>
            </w:tcBorders>
            <w:shd w:val="clear" w:color="auto" w:fill="FFFFFF"/>
            <w:vAlign w:val="center"/>
            <w:hideMark/>
          </w:tcPr>
          <w:p w14:paraId="032E3DE3" w14:textId="77777777" w:rsidR="00D70FCD" w:rsidRPr="00D70FCD" w:rsidRDefault="00D00599" w:rsidP="00D70FCD">
            <w:pPr>
              <w:spacing w:after="100" w:afterAutospacing="1"/>
              <w:rPr>
                <w:rFonts w:ascii="Verdana" w:hAnsi="Verdana"/>
                <w:color w:val="000000"/>
                <w:sz w:val="18"/>
                <w:szCs w:val="18"/>
              </w:rPr>
            </w:pPr>
            <w:hyperlink r:id="rId16" w:history="1">
              <w:r w:rsidR="00D70FCD" w:rsidRPr="00D70FCD">
                <w:rPr>
                  <w:rStyle w:val="Hyperlink"/>
                  <w:rFonts w:ascii="Verdana" w:hAnsi="Verdana"/>
                  <w:color w:val="000000"/>
                  <w:sz w:val="18"/>
                  <w:szCs w:val="18"/>
                  <w:bdr w:val="none" w:sz="0" w:space="0" w:color="auto" w:frame="1"/>
                </w:rPr>
                <w:t>Respiratory Distress Syndrome</w:t>
              </w:r>
            </w:hyperlink>
          </w:p>
        </w:tc>
      </w:tr>
      <w:tr w:rsidR="00D70FCD" w:rsidRPr="00D70FCD" w14:paraId="336CCAB0" w14:textId="77777777" w:rsidTr="00D70FCD">
        <w:trPr>
          <w:tblCellSpacing w:w="15" w:type="dxa"/>
        </w:trPr>
        <w:tc>
          <w:tcPr>
            <w:tcW w:w="5085" w:type="dxa"/>
            <w:tcBorders>
              <w:top w:val="nil"/>
              <w:left w:val="nil"/>
              <w:bottom w:val="nil"/>
              <w:right w:val="nil"/>
            </w:tcBorders>
            <w:shd w:val="clear" w:color="auto" w:fill="FFFFFF"/>
            <w:vAlign w:val="center"/>
            <w:hideMark/>
          </w:tcPr>
          <w:p w14:paraId="0D90C76A"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RNA Replicase</w:t>
            </w:r>
          </w:p>
        </w:tc>
        <w:tc>
          <w:tcPr>
            <w:tcW w:w="7650" w:type="dxa"/>
            <w:tcBorders>
              <w:top w:val="nil"/>
              <w:left w:val="nil"/>
              <w:bottom w:val="nil"/>
              <w:right w:val="nil"/>
            </w:tcBorders>
            <w:shd w:val="clear" w:color="auto" w:fill="FFFFFF"/>
            <w:vAlign w:val="center"/>
            <w:hideMark/>
          </w:tcPr>
          <w:p w14:paraId="063ED48D" w14:textId="77777777" w:rsidR="00D70FCD" w:rsidRPr="00D70FCD" w:rsidRDefault="00D00599" w:rsidP="00D70FCD">
            <w:pPr>
              <w:spacing w:after="100" w:afterAutospacing="1"/>
              <w:rPr>
                <w:rFonts w:ascii="Verdana" w:hAnsi="Verdana"/>
                <w:color w:val="000000"/>
                <w:sz w:val="18"/>
                <w:szCs w:val="18"/>
              </w:rPr>
            </w:pPr>
            <w:hyperlink r:id="rId17" w:history="1">
              <w:r w:rsidR="00D70FCD" w:rsidRPr="00D70FCD">
                <w:rPr>
                  <w:rStyle w:val="Hyperlink"/>
                  <w:rFonts w:ascii="Verdana" w:hAnsi="Verdana"/>
                  <w:color w:val="000000"/>
                  <w:sz w:val="18"/>
                  <w:szCs w:val="18"/>
                  <w:bdr w:val="none" w:sz="0" w:space="0" w:color="auto" w:frame="1"/>
                </w:rPr>
                <w:t>RNA-Dependent RNA Polymerase</w:t>
              </w:r>
            </w:hyperlink>
          </w:p>
        </w:tc>
      </w:tr>
      <w:tr w:rsidR="00D70FCD" w:rsidRPr="00D70FCD" w14:paraId="7763B953" w14:textId="77777777" w:rsidTr="00D70FCD">
        <w:trPr>
          <w:tblCellSpacing w:w="15" w:type="dxa"/>
        </w:trPr>
        <w:tc>
          <w:tcPr>
            <w:tcW w:w="5085" w:type="dxa"/>
            <w:tcBorders>
              <w:top w:val="nil"/>
              <w:left w:val="nil"/>
              <w:bottom w:val="nil"/>
              <w:right w:val="nil"/>
            </w:tcBorders>
            <w:shd w:val="clear" w:color="auto" w:fill="FFFFFF"/>
            <w:vAlign w:val="center"/>
            <w:hideMark/>
          </w:tcPr>
          <w:p w14:paraId="6FA894E1"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Site-Specific DNA-Methyltransferase (Cytosine-N(4)-Specific)</w:t>
            </w:r>
          </w:p>
        </w:tc>
        <w:tc>
          <w:tcPr>
            <w:tcW w:w="7650" w:type="dxa"/>
            <w:tcBorders>
              <w:top w:val="nil"/>
              <w:left w:val="nil"/>
              <w:bottom w:val="nil"/>
              <w:right w:val="nil"/>
            </w:tcBorders>
            <w:shd w:val="clear" w:color="auto" w:fill="FFFFFF"/>
            <w:vAlign w:val="center"/>
            <w:hideMark/>
          </w:tcPr>
          <w:p w14:paraId="31647EDD" w14:textId="77777777" w:rsidR="00D70FCD" w:rsidRPr="00D70FCD" w:rsidRDefault="00D00599" w:rsidP="00D70FCD">
            <w:pPr>
              <w:spacing w:after="100" w:afterAutospacing="1"/>
              <w:rPr>
                <w:rFonts w:ascii="Verdana" w:hAnsi="Verdana"/>
                <w:color w:val="000000"/>
                <w:sz w:val="18"/>
                <w:szCs w:val="18"/>
              </w:rPr>
            </w:pPr>
            <w:hyperlink r:id="rId18" w:history="1">
              <w:r w:rsidR="00D70FCD" w:rsidRPr="00D70FCD">
                <w:rPr>
                  <w:rStyle w:val="Hyperlink"/>
                  <w:rFonts w:ascii="Verdana" w:hAnsi="Verdana"/>
                  <w:color w:val="000000"/>
                  <w:sz w:val="18"/>
                  <w:szCs w:val="18"/>
                  <w:bdr w:val="none" w:sz="0" w:space="0" w:color="auto" w:frame="1"/>
                </w:rPr>
                <w:t>Site-Specific DNA-Methyltransferase (Cytosine-N4-Specific)</w:t>
              </w:r>
            </w:hyperlink>
          </w:p>
        </w:tc>
      </w:tr>
      <w:tr w:rsidR="00D70FCD" w:rsidRPr="00D70FCD" w14:paraId="78FAA4FC" w14:textId="77777777" w:rsidTr="00D70FCD">
        <w:trPr>
          <w:tblCellSpacing w:w="15" w:type="dxa"/>
        </w:trPr>
        <w:tc>
          <w:tcPr>
            <w:tcW w:w="5085" w:type="dxa"/>
            <w:tcBorders>
              <w:top w:val="nil"/>
              <w:left w:val="nil"/>
              <w:bottom w:val="nil"/>
              <w:right w:val="nil"/>
            </w:tcBorders>
            <w:shd w:val="clear" w:color="auto" w:fill="FFFFFF"/>
            <w:vAlign w:val="center"/>
            <w:hideMark/>
          </w:tcPr>
          <w:p w14:paraId="47C9AB93" w14:textId="77777777" w:rsidR="00D70FCD" w:rsidRPr="00D70FCD" w:rsidRDefault="00D70FCD" w:rsidP="00D70FCD">
            <w:pPr>
              <w:spacing w:after="100" w:afterAutospacing="1"/>
              <w:rPr>
                <w:rFonts w:ascii="Verdana" w:hAnsi="Verdana"/>
                <w:color w:val="000000"/>
                <w:sz w:val="18"/>
                <w:szCs w:val="18"/>
              </w:rPr>
            </w:pPr>
            <w:r w:rsidRPr="00D70FCD">
              <w:rPr>
                <w:rFonts w:ascii="Verdana" w:hAnsi="Verdana"/>
                <w:color w:val="000000"/>
                <w:sz w:val="18"/>
                <w:szCs w:val="18"/>
              </w:rPr>
              <w:t>Social Distance</w:t>
            </w:r>
          </w:p>
        </w:tc>
        <w:tc>
          <w:tcPr>
            <w:tcW w:w="7650" w:type="dxa"/>
            <w:tcBorders>
              <w:top w:val="nil"/>
              <w:left w:val="nil"/>
              <w:bottom w:val="nil"/>
              <w:right w:val="nil"/>
            </w:tcBorders>
            <w:shd w:val="clear" w:color="auto" w:fill="FFFFFF"/>
            <w:vAlign w:val="center"/>
            <w:hideMark/>
          </w:tcPr>
          <w:p w14:paraId="1EC7FB26" w14:textId="77777777" w:rsidR="00D70FCD" w:rsidRPr="00D70FCD" w:rsidRDefault="00D00599" w:rsidP="00D70FCD">
            <w:pPr>
              <w:spacing w:after="100" w:afterAutospacing="1"/>
              <w:rPr>
                <w:rFonts w:ascii="Verdana" w:hAnsi="Verdana"/>
                <w:color w:val="000000"/>
                <w:sz w:val="18"/>
                <w:szCs w:val="18"/>
              </w:rPr>
            </w:pPr>
            <w:hyperlink r:id="rId19" w:history="1">
              <w:r w:rsidR="00D70FCD" w:rsidRPr="00D70FCD">
                <w:rPr>
                  <w:rStyle w:val="Hyperlink"/>
                  <w:rFonts w:ascii="Verdana" w:hAnsi="Verdana"/>
                  <w:color w:val="000000"/>
                  <w:sz w:val="18"/>
                  <w:szCs w:val="18"/>
                  <w:bdr w:val="none" w:sz="0" w:space="0" w:color="auto" w:frame="1"/>
                </w:rPr>
                <w:t>Psychological Distance</w:t>
              </w:r>
            </w:hyperlink>
          </w:p>
        </w:tc>
      </w:tr>
    </w:tbl>
    <w:p w14:paraId="6CE52DF6" w14:textId="6E782193" w:rsidR="00D70FCD" w:rsidRDefault="00D70FCD" w:rsidP="00D7709D"/>
    <w:p w14:paraId="11ACF912" w14:textId="4629596C" w:rsidR="00D70FCD" w:rsidRDefault="00D70FCD" w:rsidP="00D70FCD">
      <w:pPr>
        <w:pStyle w:val="Heading3"/>
      </w:pPr>
      <w:r>
        <w:t>New MeSH Headings and Concepts</w:t>
      </w:r>
    </w:p>
    <w:p w14:paraId="3B584EF0" w14:textId="0A96E824" w:rsidR="00D70FCD" w:rsidRDefault="00D70FCD" w:rsidP="00D70FCD">
      <w:r>
        <w:t>277 new MeSH headings were added</w:t>
      </w:r>
    </w:p>
    <w:p w14:paraId="5A546AE5" w14:textId="162F8E4C" w:rsidR="00D70FCD" w:rsidRDefault="00D70FCD" w:rsidP="00D70FCD">
      <w:pPr>
        <w:pStyle w:val="Heading4"/>
      </w:pPr>
      <w:r>
        <w:t>New MeSH Headings Related to COVID-19 and SARS -CoV-2</w:t>
      </w:r>
    </w:p>
    <w:tbl>
      <w:tblPr>
        <w:tblW w:w="5940" w:type="dxa"/>
        <w:tblCellSpacing w:w="15" w:type="dxa"/>
        <w:shd w:val="clear" w:color="auto" w:fill="FFFFFF"/>
        <w:tblCellMar>
          <w:left w:w="0" w:type="dxa"/>
          <w:right w:w="0" w:type="dxa"/>
        </w:tblCellMar>
        <w:tblLook w:val="04A0" w:firstRow="1" w:lastRow="0" w:firstColumn="1" w:lastColumn="0" w:noHBand="0" w:noVBand="1"/>
      </w:tblPr>
      <w:tblGrid>
        <w:gridCol w:w="5940"/>
      </w:tblGrid>
      <w:tr w:rsidR="00D70FCD" w14:paraId="04A9E306"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7FE64DD4" w14:textId="77777777" w:rsidR="00D70FCD" w:rsidRDefault="00D70FCD" w:rsidP="00D70FCD">
            <w:pPr>
              <w:pStyle w:val="NoSpacing"/>
            </w:pPr>
            <w:r>
              <w:rPr>
                <w:rStyle w:val="Strong"/>
                <w:rFonts w:ascii="Verdana" w:hAnsi="Verdana"/>
                <w:color w:val="000000"/>
                <w:sz w:val="18"/>
                <w:szCs w:val="18"/>
                <w:bdr w:val="none" w:sz="0" w:space="0" w:color="auto" w:frame="1"/>
              </w:rPr>
              <w:t>MeSH Heading</w:t>
            </w:r>
          </w:p>
        </w:tc>
      </w:tr>
      <w:tr w:rsidR="00D70FCD" w14:paraId="5C482C44"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04771262" w14:textId="77777777" w:rsidR="00D70FCD" w:rsidRDefault="00D00599" w:rsidP="00D70FCD">
            <w:pPr>
              <w:pStyle w:val="NoSpacing"/>
            </w:pPr>
            <w:hyperlink r:id="rId20" w:history="1">
              <w:r w:rsidR="00D70FCD">
                <w:rPr>
                  <w:rStyle w:val="Hyperlink"/>
                  <w:rFonts w:ascii="Verdana" w:hAnsi="Verdana"/>
                  <w:color w:val="000000"/>
                  <w:sz w:val="18"/>
                  <w:szCs w:val="18"/>
                  <w:bdr w:val="none" w:sz="0" w:space="0" w:color="auto" w:frame="1"/>
                </w:rPr>
                <w:t>Coronavirus 3C Proteases</w:t>
              </w:r>
            </w:hyperlink>
          </w:p>
        </w:tc>
      </w:tr>
      <w:tr w:rsidR="00D70FCD" w14:paraId="6B31C362"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57D7038B" w14:textId="77777777" w:rsidR="00D70FCD" w:rsidRDefault="00D00599" w:rsidP="00D70FCD">
            <w:pPr>
              <w:pStyle w:val="NoSpacing"/>
            </w:pPr>
            <w:hyperlink r:id="rId21" w:history="1">
              <w:r w:rsidR="00D70FCD">
                <w:rPr>
                  <w:rStyle w:val="Hyperlink"/>
                  <w:rFonts w:ascii="Verdana" w:hAnsi="Verdana"/>
                  <w:color w:val="000000"/>
                  <w:sz w:val="18"/>
                  <w:szCs w:val="18"/>
                  <w:bdr w:val="none" w:sz="0" w:space="0" w:color="auto" w:frame="1"/>
                </w:rPr>
                <w:t>Coronavirus Envelope Proteins</w:t>
              </w:r>
            </w:hyperlink>
          </w:p>
        </w:tc>
      </w:tr>
      <w:tr w:rsidR="00D70FCD" w14:paraId="7403ED44"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6F216C47" w14:textId="77777777" w:rsidR="00D70FCD" w:rsidRDefault="00D00599" w:rsidP="00D70FCD">
            <w:pPr>
              <w:pStyle w:val="NoSpacing"/>
            </w:pPr>
            <w:hyperlink r:id="rId22" w:history="1">
              <w:r w:rsidR="00D70FCD">
                <w:rPr>
                  <w:rStyle w:val="Hyperlink"/>
                  <w:rFonts w:ascii="Verdana" w:hAnsi="Verdana"/>
                  <w:color w:val="000000"/>
                  <w:sz w:val="18"/>
                  <w:szCs w:val="18"/>
                  <w:bdr w:val="none" w:sz="0" w:space="0" w:color="auto" w:frame="1"/>
                </w:rPr>
                <w:t>Coronavirus M Proteins</w:t>
              </w:r>
            </w:hyperlink>
          </w:p>
        </w:tc>
      </w:tr>
      <w:tr w:rsidR="00D70FCD" w14:paraId="2736F62C"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55B22FAE" w14:textId="77777777" w:rsidR="00D70FCD" w:rsidRDefault="00D00599" w:rsidP="00D70FCD">
            <w:pPr>
              <w:pStyle w:val="NoSpacing"/>
            </w:pPr>
            <w:hyperlink r:id="rId23" w:history="1">
              <w:r w:rsidR="00D70FCD">
                <w:rPr>
                  <w:rStyle w:val="Hyperlink"/>
                  <w:rFonts w:ascii="Verdana" w:hAnsi="Verdana"/>
                  <w:color w:val="000000"/>
                  <w:sz w:val="18"/>
                  <w:szCs w:val="18"/>
                  <w:bdr w:val="none" w:sz="0" w:space="0" w:color="auto" w:frame="1"/>
                </w:rPr>
                <w:t>Coronavirus Nucleocapsid Proteins</w:t>
              </w:r>
            </w:hyperlink>
          </w:p>
        </w:tc>
      </w:tr>
      <w:tr w:rsidR="00D70FCD" w14:paraId="50321EE7"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028EB00F" w14:textId="77777777" w:rsidR="00D70FCD" w:rsidRDefault="00D00599" w:rsidP="00D70FCD">
            <w:pPr>
              <w:pStyle w:val="NoSpacing"/>
            </w:pPr>
            <w:hyperlink r:id="rId24" w:history="1">
              <w:r w:rsidR="00D70FCD">
                <w:rPr>
                  <w:rStyle w:val="Hyperlink"/>
                  <w:rFonts w:ascii="Verdana" w:hAnsi="Verdana"/>
                  <w:color w:val="000000"/>
                  <w:sz w:val="18"/>
                  <w:szCs w:val="18"/>
                  <w:bdr w:val="none" w:sz="0" w:space="0" w:color="auto" w:frame="1"/>
                </w:rPr>
                <w:t>Coronavirus Papain-Like Proteases</w:t>
              </w:r>
            </w:hyperlink>
          </w:p>
        </w:tc>
      </w:tr>
      <w:tr w:rsidR="00D70FCD" w14:paraId="45AD7B72"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2DD863C1" w14:textId="77777777" w:rsidR="00D70FCD" w:rsidRDefault="00D00599" w:rsidP="00D70FCD">
            <w:pPr>
              <w:pStyle w:val="NoSpacing"/>
            </w:pPr>
            <w:hyperlink r:id="rId25" w:history="1">
              <w:r w:rsidR="00D70FCD">
                <w:rPr>
                  <w:rStyle w:val="Hyperlink"/>
                  <w:rFonts w:ascii="Verdana" w:hAnsi="Verdana"/>
                  <w:color w:val="000000"/>
                  <w:sz w:val="18"/>
                  <w:szCs w:val="18"/>
                  <w:bdr w:val="none" w:sz="0" w:space="0" w:color="auto" w:frame="1"/>
                </w:rPr>
                <w:t>Coronavirus Protease Inhibitors</w:t>
              </w:r>
            </w:hyperlink>
          </w:p>
        </w:tc>
      </w:tr>
      <w:tr w:rsidR="00D70FCD" w14:paraId="4F56221F"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2B65B09D" w14:textId="77777777" w:rsidR="00D70FCD" w:rsidRDefault="00D00599" w:rsidP="00D70FCD">
            <w:pPr>
              <w:pStyle w:val="NoSpacing"/>
            </w:pPr>
            <w:hyperlink r:id="rId26" w:history="1">
              <w:r w:rsidR="00D70FCD">
                <w:rPr>
                  <w:rStyle w:val="Hyperlink"/>
                  <w:rFonts w:ascii="Verdana" w:hAnsi="Verdana"/>
                  <w:color w:val="000000"/>
                  <w:sz w:val="18"/>
                  <w:szCs w:val="18"/>
                  <w:bdr w:val="none" w:sz="0" w:space="0" w:color="auto" w:frame="1"/>
                </w:rPr>
                <w:t>Coronavirus RNA-Dependent RNA Polymerase</w:t>
              </w:r>
            </w:hyperlink>
          </w:p>
        </w:tc>
      </w:tr>
      <w:tr w:rsidR="00D70FCD" w14:paraId="62400F0A"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3667DCB3" w14:textId="77777777" w:rsidR="00D70FCD" w:rsidRDefault="00D00599" w:rsidP="00D70FCD">
            <w:pPr>
              <w:pStyle w:val="NoSpacing"/>
            </w:pPr>
            <w:hyperlink r:id="rId27" w:history="1">
              <w:r w:rsidR="00D70FCD">
                <w:rPr>
                  <w:rStyle w:val="Hyperlink"/>
                  <w:rFonts w:ascii="Verdana" w:hAnsi="Verdana"/>
                  <w:color w:val="000000"/>
                  <w:sz w:val="18"/>
                  <w:szCs w:val="18"/>
                  <w:bdr w:val="none" w:sz="0" w:space="0" w:color="auto" w:frame="1"/>
                </w:rPr>
                <w:t>COVID-19</w:t>
              </w:r>
            </w:hyperlink>
          </w:p>
        </w:tc>
      </w:tr>
      <w:tr w:rsidR="00D70FCD" w14:paraId="3BC79596"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4E8DD2D7" w14:textId="77777777" w:rsidR="00D70FCD" w:rsidRDefault="00D00599" w:rsidP="00D70FCD">
            <w:pPr>
              <w:pStyle w:val="NoSpacing"/>
            </w:pPr>
            <w:hyperlink r:id="rId28" w:history="1">
              <w:r w:rsidR="00D70FCD">
                <w:rPr>
                  <w:rStyle w:val="Hyperlink"/>
                  <w:rFonts w:ascii="Verdana" w:hAnsi="Verdana"/>
                  <w:color w:val="000000"/>
                  <w:sz w:val="18"/>
                  <w:szCs w:val="18"/>
                  <w:bdr w:val="none" w:sz="0" w:space="0" w:color="auto" w:frame="1"/>
                </w:rPr>
                <w:t>COVID-19 Nucleic Acid Testing</w:t>
              </w:r>
            </w:hyperlink>
          </w:p>
        </w:tc>
      </w:tr>
      <w:tr w:rsidR="00D70FCD" w14:paraId="75FD5412"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72C26332" w14:textId="77777777" w:rsidR="00D70FCD" w:rsidRDefault="00D00599" w:rsidP="00D70FCD">
            <w:pPr>
              <w:pStyle w:val="NoSpacing"/>
            </w:pPr>
            <w:hyperlink r:id="rId29" w:history="1">
              <w:r w:rsidR="00D70FCD">
                <w:rPr>
                  <w:rStyle w:val="Hyperlink"/>
                  <w:rFonts w:ascii="Verdana" w:hAnsi="Verdana"/>
                  <w:color w:val="000000"/>
                  <w:sz w:val="18"/>
                  <w:szCs w:val="18"/>
                  <w:bdr w:val="none" w:sz="0" w:space="0" w:color="auto" w:frame="1"/>
                </w:rPr>
                <w:t>COVID-19 Serological Testing</w:t>
              </w:r>
            </w:hyperlink>
          </w:p>
        </w:tc>
      </w:tr>
      <w:tr w:rsidR="00D70FCD" w14:paraId="4DAD8114"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128F1D32" w14:textId="77777777" w:rsidR="00D70FCD" w:rsidRDefault="00D00599" w:rsidP="00D70FCD">
            <w:pPr>
              <w:pStyle w:val="NoSpacing"/>
            </w:pPr>
            <w:hyperlink r:id="rId30" w:history="1">
              <w:r w:rsidR="00D70FCD">
                <w:rPr>
                  <w:rStyle w:val="Hyperlink"/>
                  <w:rFonts w:ascii="Verdana" w:hAnsi="Verdana"/>
                  <w:color w:val="000000"/>
                  <w:sz w:val="18"/>
                  <w:szCs w:val="18"/>
                  <w:bdr w:val="none" w:sz="0" w:space="0" w:color="auto" w:frame="1"/>
                </w:rPr>
                <w:t>COVID-19 Testing</w:t>
              </w:r>
            </w:hyperlink>
          </w:p>
        </w:tc>
      </w:tr>
      <w:tr w:rsidR="00D70FCD" w14:paraId="4853BA8B"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143DBBF4" w14:textId="77777777" w:rsidR="00D70FCD" w:rsidRDefault="00D00599" w:rsidP="00D70FCD">
            <w:pPr>
              <w:pStyle w:val="NoSpacing"/>
            </w:pPr>
            <w:hyperlink r:id="rId31" w:history="1">
              <w:r w:rsidR="00D70FCD">
                <w:rPr>
                  <w:rStyle w:val="Hyperlink"/>
                  <w:rFonts w:ascii="Verdana" w:hAnsi="Verdana"/>
                  <w:color w:val="000000"/>
                  <w:sz w:val="18"/>
                  <w:szCs w:val="18"/>
                  <w:bdr w:val="none" w:sz="0" w:space="0" w:color="auto" w:frame="1"/>
                </w:rPr>
                <w:t>COVID-19 Vaccines</w:t>
              </w:r>
            </w:hyperlink>
          </w:p>
        </w:tc>
      </w:tr>
      <w:tr w:rsidR="00D70FCD" w14:paraId="1CBBC2B5"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4F2851F1" w14:textId="77777777" w:rsidR="00D70FCD" w:rsidRDefault="00D00599" w:rsidP="00D70FCD">
            <w:pPr>
              <w:pStyle w:val="NoSpacing"/>
            </w:pPr>
            <w:hyperlink r:id="rId32" w:history="1">
              <w:r w:rsidR="00D70FCD">
                <w:rPr>
                  <w:rStyle w:val="Hyperlink"/>
                  <w:rFonts w:ascii="Verdana" w:hAnsi="Verdana"/>
                  <w:color w:val="000000"/>
                  <w:sz w:val="18"/>
                  <w:szCs w:val="18"/>
                  <w:bdr w:val="none" w:sz="0" w:space="0" w:color="auto" w:frame="1"/>
                </w:rPr>
                <w:t>Receptors, Coronavirus</w:t>
              </w:r>
            </w:hyperlink>
          </w:p>
        </w:tc>
      </w:tr>
      <w:tr w:rsidR="00D70FCD" w14:paraId="3B3217A3"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6A294CED" w14:textId="77777777" w:rsidR="00D70FCD" w:rsidRDefault="00D00599" w:rsidP="00D70FCD">
            <w:pPr>
              <w:pStyle w:val="NoSpacing"/>
            </w:pPr>
            <w:hyperlink r:id="rId33" w:history="1">
              <w:r w:rsidR="00D70FCD">
                <w:rPr>
                  <w:rStyle w:val="Hyperlink"/>
                  <w:rFonts w:ascii="Verdana" w:hAnsi="Verdana"/>
                  <w:color w:val="000000"/>
                  <w:sz w:val="18"/>
                  <w:szCs w:val="18"/>
                  <w:bdr w:val="none" w:sz="0" w:space="0" w:color="auto" w:frame="1"/>
                </w:rPr>
                <w:t>SARS-CoV-2</w:t>
              </w:r>
            </w:hyperlink>
          </w:p>
        </w:tc>
      </w:tr>
      <w:tr w:rsidR="00D70FCD" w14:paraId="51D0BD00" w14:textId="77777777" w:rsidTr="00D70FCD">
        <w:trPr>
          <w:trHeight w:val="270"/>
          <w:tblCellSpacing w:w="15" w:type="dxa"/>
        </w:trPr>
        <w:tc>
          <w:tcPr>
            <w:tcW w:w="5880" w:type="dxa"/>
            <w:tcBorders>
              <w:top w:val="nil"/>
              <w:left w:val="nil"/>
              <w:bottom w:val="nil"/>
              <w:right w:val="nil"/>
            </w:tcBorders>
            <w:shd w:val="clear" w:color="auto" w:fill="FFFFFF"/>
            <w:vAlign w:val="center"/>
            <w:hideMark/>
          </w:tcPr>
          <w:p w14:paraId="0BC194F2" w14:textId="77777777" w:rsidR="00D70FCD" w:rsidRDefault="00D00599" w:rsidP="00D70FCD">
            <w:pPr>
              <w:pStyle w:val="NoSpacing"/>
            </w:pPr>
            <w:hyperlink r:id="rId34" w:history="1">
              <w:r w:rsidR="00D70FCD">
                <w:rPr>
                  <w:rStyle w:val="Hyperlink"/>
                  <w:rFonts w:ascii="Verdana" w:hAnsi="Verdana"/>
                  <w:color w:val="000000"/>
                  <w:sz w:val="18"/>
                  <w:szCs w:val="18"/>
                  <w:bdr w:val="none" w:sz="0" w:space="0" w:color="auto" w:frame="1"/>
                </w:rPr>
                <w:t>Spike Glycoprotein, Coronavirus</w:t>
              </w:r>
            </w:hyperlink>
          </w:p>
        </w:tc>
      </w:tr>
    </w:tbl>
    <w:p w14:paraId="3972ADFC" w14:textId="69B93C01" w:rsidR="00D70FCD" w:rsidRDefault="00D70FCD" w:rsidP="00D70FCD">
      <w:pPr>
        <w:pStyle w:val="NoSpacing"/>
      </w:pPr>
    </w:p>
    <w:p w14:paraId="023FD1AD" w14:textId="5D8D9685" w:rsidR="00D70FCD" w:rsidRDefault="00D70FCD" w:rsidP="00D70FCD">
      <w:pPr>
        <w:pStyle w:val="Heading4"/>
      </w:pPr>
      <w:r>
        <w:t>Other New MeSH Headings of Interest to Searchers for COVID-19 and SARS-CoV-2</w:t>
      </w:r>
    </w:p>
    <w:tbl>
      <w:tblPr>
        <w:tblW w:w="4950" w:type="dxa"/>
        <w:tblCellSpacing w:w="15" w:type="dxa"/>
        <w:shd w:val="clear" w:color="auto" w:fill="FFFFFF"/>
        <w:tblCellMar>
          <w:left w:w="0" w:type="dxa"/>
          <w:right w:w="0" w:type="dxa"/>
        </w:tblCellMar>
        <w:tblLook w:val="04A0" w:firstRow="1" w:lastRow="0" w:firstColumn="1" w:lastColumn="0" w:noHBand="0" w:noVBand="1"/>
      </w:tblPr>
      <w:tblGrid>
        <w:gridCol w:w="4950"/>
      </w:tblGrid>
      <w:tr w:rsidR="00D70FCD" w14:paraId="2408045F" w14:textId="77777777" w:rsidTr="00D70FCD">
        <w:trPr>
          <w:tblCellSpacing w:w="15" w:type="dxa"/>
        </w:trPr>
        <w:tc>
          <w:tcPr>
            <w:tcW w:w="4890" w:type="dxa"/>
            <w:tcBorders>
              <w:top w:val="nil"/>
              <w:left w:val="nil"/>
              <w:bottom w:val="nil"/>
              <w:right w:val="nil"/>
            </w:tcBorders>
            <w:shd w:val="clear" w:color="auto" w:fill="FFFFFF"/>
            <w:vAlign w:val="center"/>
            <w:hideMark/>
          </w:tcPr>
          <w:p w14:paraId="7171235C" w14:textId="77777777" w:rsidR="00D70FCD" w:rsidRDefault="00D70FCD">
            <w:pPr>
              <w:rPr>
                <w:rFonts w:ascii="Verdana" w:hAnsi="Verdana"/>
                <w:color w:val="000000"/>
                <w:sz w:val="18"/>
                <w:szCs w:val="18"/>
              </w:rPr>
            </w:pPr>
            <w:r>
              <w:rPr>
                <w:rStyle w:val="Strong"/>
                <w:rFonts w:ascii="Verdana" w:hAnsi="Verdana"/>
                <w:color w:val="000000"/>
                <w:sz w:val="18"/>
                <w:szCs w:val="18"/>
                <w:bdr w:val="none" w:sz="0" w:space="0" w:color="auto" w:frame="1"/>
              </w:rPr>
              <w:t>MeSH Heading</w:t>
            </w:r>
          </w:p>
        </w:tc>
      </w:tr>
      <w:tr w:rsidR="00D70FCD" w14:paraId="7580CCED"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629C8807" w14:textId="77777777" w:rsidR="00D70FCD" w:rsidRDefault="00D00599" w:rsidP="00D70FCD">
            <w:pPr>
              <w:pStyle w:val="NoSpacing"/>
            </w:pPr>
            <w:hyperlink r:id="rId35" w:history="1">
              <w:r w:rsidR="00D70FCD">
                <w:rPr>
                  <w:rStyle w:val="Hyperlink"/>
                  <w:rFonts w:ascii="Verdana" w:hAnsi="Verdana"/>
                  <w:color w:val="000000"/>
                  <w:sz w:val="18"/>
                  <w:szCs w:val="18"/>
                  <w:bdr w:val="none" w:sz="0" w:space="0" w:color="auto" w:frame="1"/>
                </w:rPr>
                <w:t>3C Viral Proteases</w:t>
              </w:r>
            </w:hyperlink>
          </w:p>
        </w:tc>
      </w:tr>
      <w:tr w:rsidR="00D70FCD" w14:paraId="3CAEE819"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69428912" w14:textId="77777777" w:rsidR="00D70FCD" w:rsidRDefault="00D00599" w:rsidP="00D70FCD">
            <w:pPr>
              <w:pStyle w:val="NoSpacing"/>
            </w:pPr>
            <w:hyperlink r:id="rId36" w:history="1">
              <w:r w:rsidR="00D70FCD">
                <w:rPr>
                  <w:rStyle w:val="Hyperlink"/>
                  <w:rFonts w:ascii="Verdana" w:hAnsi="Verdana"/>
                  <w:color w:val="000000"/>
                  <w:sz w:val="18"/>
                  <w:szCs w:val="18"/>
                  <w:bdr w:val="none" w:sz="0" w:space="0" w:color="auto" w:frame="1"/>
                </w:rPr>
                <w:t>Angiotensin-Converting Enzyme 2</w:t>
              </w:r>
            </w:hyperlink>
          </w:p>
        </w:tc>
      </w:tr>
      <w:tr w:rsidR="00D70FCD" w14:paraId="19E4BAAA"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1D0AD024" w14:textId="77777777" w:rsidR="00D70FCD" w:rsidRDefault="00D00599" w:rsidP="00D70FCD">
            <w:pPr>
              <w:pStyle w:val="NoSpacing"/>
            </w:pPr>
            <w:hyperlink r:id="rId37" w:history="1">
              <w:r w:rsidR="00D70FCD">
                <w:rPr>
                  <w:rStyle w:val="Hyperlink"/>
                  <w:rFonts w:ascii="Verdana" w:hAnsi="Verdana"/>
                  <w:color w:val="000000"/>
                  <w:sz w:val="18"/>
                  <w:szCs w:val="18"/>
                  <w:bdr w:val="none" w:sz="0" w:space="0" w:color="auto" w:frame="1"/>
                </w:rPr>
                <w:t>Anosmia</w:t>
              </w:r>
            </w:hyperlink>
          </w:p>
        </w:tc>
      </w:tr>
      <w:tr w:rsidR="00D70FCD" w14:paraId="3088F486"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76D9D2C9" w14:textId="77777777" w:rsidR="00D70FCD" w:rsidRDefault="00D00599" w:rsidP="00D70FCD">
            <w:pPr>
              <w:pStyle w:val="NoSpacing"/>
            </w:pPr>
            <w:hyperlink r:id="rId38" w:history="1">
              <w:r w:rsidR="00D70FCD">
                <w:rPr>
                  <w:rStyle w:val="Hyperlink"/>
                  <w:rFonts w:ascii="Verdana" w:hAnsi="Verdana"/>
                  <w:color w:val="000000"/>
                  <w:sz w:val="18"/>
                  <w:szCs w:val="18"/>
                  <w:bdr w:val="none" w:sz="0" w:space="0" w:color="auto" w:frame="1"/>
                </w:rPr>
                <w:t>Chain of Infection</w:t>
              </w:r>
            </w:hyperlink>
          </w:p>
        </w:tc>
      </w:tr>
      <w:tr w:rsidR="00D70FCD" w14:paraId="57B89656"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11197C91" w14:textId="77777777" w:rsidR="00D70FCD" w:rsidRDefault="00D00599" w:rsidP="00D70FCD">
            <w:pPr>
              <w:pStyle w:val="NoSpacing"/>
            </w:pPr>
            <w:hyperlink r:id="rId39" w:history="1">
              <w:r w:rsidR="00D70FCD">
                <w:rPr>
                  <w:rStyle w:val="Hyperlink"/>
                  <w:rFonts w:ascii="Verdana" w:hAnsi="Verdana"/>
                  <w:color w:val="000000"/>
                  <w:sz w:val="18"/>
                  <w:szCs w:val="18"/>
                  <w:bdr w:val="none" w:sz="0" w:space="0" w:color="auto" w:frame="1"/>
                </w:rPr>
                <w:t>Disease Hotspot</w:t>
              </w:r>
            </w:hyperlink>
          </w:p>
        </w:tc>
      </w:tr>
      <w:tr w:rsidR="00D70FCD" w14:paraId="77FDB28B"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5F6C34C9" w14:textId="77777777" w:rsidR="00D70FCD" w:rsidRDefault="00D00599" w:rsidP="00D70FCD">
            <w:pPr>
              <w:pStyle w:val="NoSpacing"/>
            </w:pPr>
            <w:hyperlink r:id="rId40" w:history="1">
              <w:r w:rsidR="00D70FCD">
                <w:rPr>
                  <w:rStyle w:val="Hyperlink"/>
                  <w:rFonts w:ascii="Verdana" w:hAnsi="Verdana"/>
                  <w:color w:val="000000"/>
                  <w:sz w:val="18"/>
                  <w:szCs w:val="18"/>
                  <w:bdr w:val="none" w:sz="0" w:space="0" w:color="auto" w:frame="1"/>
                </w:rPr>
                <w:t>Host Adaptation</w:t>
              </w:r>
            </w:hyperlink>
          </w:p>
        </w:tc>
      </w:tr>
      <w:tr w:rsidR="00D70FCD" w14:paraId="6BAA1F4D"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5AB779FA" w14:textId="77777777" w:rsidR="00D70FCD" w:rsidRDefault="00D00599" w:rsidP="00D70FCD">
            <w:pPr>
              <w:pStyle w:val="NoSpacing"/>
            </w:pPr>
            <w:hyperlink r:id="rId41" w:history="1">
              <w:r w:rsidR="00D70FCD">
                <w:rPr>
                  <w:rStyle w:val="Hyperlink"/>
                  <w:rFonts w:ascii="Verdana" w:hAnsi="Verdana"/>
                  <w:color w:val="000000"/>
                  <w:sz w:val="18"/>
                  <w:szCs w:val="18"/>
                  <w:bdr w:val="none" w:sz="0" w:space="0" w:color="auto" w:frame="1"/>
                </w:rPr>
                <w:t>Latent Infection</w:t>
              </w:r>
            </w:hyperlink>
          </w:p>
        </w:tc>
      </w:tr>
      <w:tr w:rsidR="00D70FCD" w14:paraId="59CA1D8F"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787FD052" w14:textId="77777777" w:rsidR="00D70FCD" w:rsidRDefault="00D00599" w:rsidP="00D70FCD">
            <w:pPr>
              <w:pStyle w:val="NoSpacing"/>
            </w:pPr>
            <w:hyperlink r:id="rId42" w:history="1">
              <w:r w:rsidR="00D70FCD">
                <w:rPr>
                  <w:rStyle w:val="Hyperlink"/>
                  <w:rFonts w:ascii="Verdana" w:hAnsi="Verdana"/>
                  <w:color w:val="000000"/>
                  <w:sz w:val="18"/>
                  <w:szCs w:val="18"/>
                  <w:bdr w:val="none" w:sz="0" w:space="0" w:color="auto" w:frame="1"/>
                </w:rPr>
                <w:t>N95 Respirators</w:t>
              </w:r>
            </w:hyperlink>
          </w:p>
        </w:tc>
      </w:tr>
      <w:tr w:rsidR="00D70FCD" w14:paraId="12A4154F"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39DCD7C2" w14:textId="77777777" w:rsidR="00D70FCD" w:rsidRDefault="00D00599" w:rsidP="00D70FCD">
            <w:pPr>
              <w:pStyle w:val="NoSpacing"/>
            </w:pPr>
            <w:hyperlink r:id="rId43" w:history="1">
              <w:r w:rsidR="00D70FCD">
                <w:rPr>
                  <w:rStyle w:val="Hyperlink"/>
                  <w:rFonts w:ascii="Verdana" w:hAnsi="Verdana"/>
                  <w:color w:val="000000"/>
                  <w:sz w:val="18"/>
                  <w:szCs w:val="18"/>
                  <w:bdr w:val="none" w:sz="0" w:space="0" w:color="auto" w:frame="1"/>
                </w:rPr>
                <w:t>Pangolins</w:t>
              </w:r>
            </w:hyperlink>
          </w:p>
        </w:tc>
      </w:tr>
      <w:tr w:rsidR="00D70FCD" w14:paraId="188FE650"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3BD24267" w14:textId="77777777" w:rsidR="00D70FCD" w:rsidRDefault="00D00599" w:rsidP="00D70FCD">
            <w:pPr>
              <w:pStyle w:val="NoSpacing"/>
            </w:pPr>
            <w:hyperlink r:id="rId44" w:history="1">
              <w:r w:rsidR="00D70FCD">
                <w:rPr>
                  <w:rStyle w:val="Hyperlink"/>
                  <w:rFonts w:ascii="Verdana" w:hAnsi="Verdana"/>
                  <w:color w:val="000000"/>
                  <w:sz w:val="18"/>
                  <w:szCs w:val="18"/>
                  <w:bdr w:val="none" w:sz="0" w:space="0" w:color="auto" w:frame="1"/>
                </w:rPr>
                <w:t>Physical Distancing</w:t>
              </w:r>
            </w:hyperlink>
          </w:p>
        </w:tc>
      </w:tr>
      <w:tr w:rsidR="00D70FCD" w14:paraId="080DFEAA"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63835A56" w14:textId="77777777" w:rsidR="00D70FCD" w:rsidRDefault="00D00599" w:rsidP="00D70FCD">
            <w:pPr>
              <w:pStyle w:val="NoSpacing"/>
            </w:pPr>
            <w:hyperlink r:id="rId45" w:history="1">
              <w:r w:rsidR="00D70FCD">
                <w:rPr>
                  <w:rStyle w:val="Hyperlink"/>
                  <w:rFonts w:ascii="Verdana" w:hAnsi="Verdana"/>
                  <w:color w:val="000000"/>
                  <w:sz w:val="18"/>
                  <w:szCs w:val="18"/>
                  <w:bdr w:val="none" w:sz="0" w:space="0" w:color="auto" w:frame="1"/>
                </w:rPr>
                <w:t>Positive-Strand RNA Viruses</w:t>
              </w:r>
            </w:hyperlink>
          </w:p>
        </w:tc>
      </w:tr>
      <w:tr w:rsidR="00D70FCD" w14:paraId="57C9290D"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1BEF7F86" w14:textId="77777777" w:rsidR="00D70FCD" w:rsidRDefault="00D00599" w:rsidP="00D70FCD">
            <w:pPr>
              <w:pStyle w:val="NoSpacing"/>
            </w:pPr>
            <w:hyperlink r:id="rId46" w:history="1">
              <w:r w:rsidR="00D70FCD">
                <w:rPr>
                  <w:rStyle w:val="Hyperlink"/>
                  <w:rFonts w:ascii="Verdana" w:hAnsi="Verdana"/>
                  <w:color w:val="000000"/>
                  <w:sz w:val="18"/>
                  <w:szCs w:val="18"/>
                  <w:bdr w:val="none" w:sz="0" w:space="0" w:color="auto" w:frame="1"/>
                </w:rPr>
                <w:t xml:space="preserve">Prolyl </w:t>
              </w:r>
              <w:proofErr w:type="spellStart"/>
              <w:r w:rsidR="00D70FCD">
                <w:rPr>
                  <w:rStyle w:val="Hyperlink"/>
                  <w:rFonts w:ascii="Verdana" w:hAnsi="Verdana"/>
                  <w:color w:val="000000"/>
                  <w:sz w:val="18"/>
                  <w:szCs w:val="18"/>
                  <w:bdr w:val="none" w:sz="0" w:space="0" w:color="auto" w:frame="1"/>
                </w:rPr>
                <w:t>Oligopeptidases</w:t>
              </w:r>
              <w:proofErr w:type="spellEnd"/>
            </w:hyperlink>
          </w:p>
        </w:tc>
      </w:tr>
      <w:tr w:rsidR="00D70FCD" w14:paraId="02F49036"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5B38BD06" w14:textId="77777777" w:rsidR="00D70FCD" w:rsidRDefault="00D00599" w:rsidP="00D70FCD">
            <w:pPr>
              <w:pStyle w:val="NoSpacing"/>
            </w:pPr>
            <w:hyperlink r:id="rId47" w:history="1">
              <w:r w:rsidR="00D70FCD">
                <w:rPr>
                  <w:rStyle w:val="Hyperlink"/>
                  <w:rFonts w:ascii="Verdana" w:hAnsi="Verdana"/>
                  <w:color w:val="000000"/>
                  <w:sz w:val="18"/>
                  <w:szCs w:val="18"/>
                  <w:bdr w:val="none" w:sz="0" w:space="0" w:color="auto" w:frame="1"/>
                </w:rPr>
                <w:t>Reinfection</w:t>
              </w:r>
            </w:hyperlink>
          </w:p>
        </w:tc>
      </w:tr>
      <w:tr w:rsidR="00D70FCD" w14:paraId="783C2B14"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7B4D226F" w14:textId="77777777" w:rsidR="00D70FCD" w:rsidRDefault="00D00599" w:rsidP="00D70FCD">
            <w:pPr>
              <w:pStyle w:val="NoSpacing"/>
            </w:pPr>
            <w:hyperlink r:id="rId48" w:history="1">
              <w:r w:rsidR="00D70FCD">
                <w:rPr>
                  <w:rStyle w:val="Hyperlink"/>
                  <w:rFonts w:ascii="Verdana" w:hAnsi="Verdana"/>
                  <w:color w:val="000000"/>
                  <w:sz w:val="18"/>
                  <w:szCs w:val="18"/>
                  <w:bdr w:val="none" w:sz="0" w:space="0" w:color="auto" w:frame="1"/>
                </w:rPr>
                <w:t>Return to School</w:t>
              </w:r>
            </w:hyperlink>
          </w:p>
        </w:tc>
      </w:tr>
      <w:tr w:rsidR="00D70FCD" w14:paraId="54EF853F"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374D8F1C" w14:textId="77777777" w:rsidR="00D70FCD" w:rsidRDefault="00D00599" w:rsidP="00D70FCD">
            <w:pPr>
              <w:pStyle w:val="NoSpacing"/>
            </w:pPr>
            <w:hyperlink r:id="rId49" w:history="1">
              <w:r w:rsidR="00D70FCD">
                <w:rPr>
                  <w:rStyle w:val="Hyperlink"/>
                  <w:rFonts w:ascii="Verdana" w:hAnsi="Verdana"/>
                  <w:color w:val="000000"/>
                  <w:sz w:val="18"/>
                  <w:szCs w:val="18"/>
                  <w:bdr w:val="none" w:sz="0" w:space="0" w:color="auto" w:frame="1"/>
                </w:rPr>
                <w:t>Teleworking</w:t>
              </w:r>
            </w:hyperlink>
          </w:p>
        </w:tc>
      </w:tr>
      <w:tr w:rsidR="00D70FCD" w14:paraId="5185E504"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03D7AE29" w14:textId="77777777" w:rsidR="00D70FCD" w:rsidRDefault="00D00599" w:rsidP="00D70FCD">
            <w:pPr>
              <w:pStyle w:val="NoSpacing"/>
            </w:pPr>
            <w:hyperlink r:id="rId50" w:history="1">
              <w:r w:rsidR="00D70FCD">
                <w:rPr>
                  <w:rStyle w:val="Hyperlink"/>
                  <w:rFonts w:ascii="Verdana" w:hAnsi="Verdana"/>
                  <w:color w:val="000000"/>
                  <w:sz w:val="18"/>
                  <w:szCs w:val="18"/>
                  <w:bdr w:val="none" w:sz="0" w:space="0" w:color="auto" w:frame="1"/>
                </w:rPr>
                <w:t>Viral Envelope</w:t>
              </w:r>
            </w:hyperlink>
          </w:p>
        </w:tc>
      </w:tr>
      <w:tr w:rsidR="00D70FCD" w14:paraId="6704032F"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18AFA81E" w14:textId="77777777" w:rsidR="00D70FCD" w:rsidRDefault="00D00599" w:rsidP="00D70FCD">
            <w:pPr>
              <w:pStyle w:val="NoSpacing"/>
            </w:pPr>
            <w:hyperlink r:id="rId51" w:history="1">
              <w:r w:rsidR="00D70FCD">
                <w:rPr>
                  <w:rStyle w:val="Hyperlink"/>
                  <w:rFonts w:ascii="Verdana" w:hAnsi="Verdana"/>
                  <w:color w:val="000000"/>
                  <w:sz w:val="18"/>
                  <w:szCs w:val="18"/>
                  <w:bdr w:val="none" w:sz="0" w:space="0" w:color="auto" w:frame="1"/>
                </w:rPr>
                <w:t>Viral Genome Packaging</w:t>
              </w:r>
            </w:hyperlink>
          </w:p>
        </w:tc>
      </w:tr>
      <w:tr w:rsidR="00D70FCD" w14:paraId="56F776AA"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1FFB0369" w14:textId="77777777" w:rsidR="00D70FCD" w:rsidRDefault="00D00599" w:rsidP="00D70FCD">
            <w:pPr>
              <w:pStyle w:val="NoSpacing"/>
            </w:pPr>
            <w:hyperlink r:id="rId52" w:history="1">
              <w:r w:rsidR="00D70FCD">
                <w:rPr>
                  <w:rStyle w:val="Hyperlink"/>
                  <w:rFonts w:ascii="Verdana" w:hAnsi="Verdana"/>
                  <w:color w:val="000000"/>
                  <w:sz w:val="18"/>
                  <w:szCs w:val="18"/>
                  <w:bdr w:val="none" w:sz="0" w:space="0" w:color="auto" w:frame="1"/>
                </w:rPr>
                <w:t>Viral Packaging Sequence</w:t>
              </w:r>
            </w:hyperlink>
          </w:p>
        </w:tc>
      </w:tr>
      <w:tr w:rsidR="00D70FCD" w14:paraId="22FB912D"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6E904B85" w14:textId="77777777" w:rsidR="00D70FCD" w:rsidRDefault="00D00599" w:rsidP="00D70FCD">
            <w:pPr>
              <w:pStyle w:val="NoSpacing"/>
            </w:pPr>
            <w:hyperlink r:id="rId53" w:history="1">
              <w:r w:rsidR="00D70FCD">
                <w:rPr>
                  <w:rStyle w:val="Hyperlink"/>
                  <w:rFonts w:ascii="Verdana" w:hAnsi="Verdana"/>
                  <w:color w:val="000000"/>
                  <w:sz w:val="18"/>
                  <w:szCs w:val="18"/>
                  <w:bdr w:val="none" w:sz="0" w:space="0" w:color="auto" w:frame="1"/>
                </w:rPr>
                <w:t>Viral Papain-like Proteases</w:t>
              </w:r>
            </w:hyperlink>
          </w:p>
        </w:tc>
      </w:tr>
      <w:tr w:rsidR="00D70FCD" w14:paraId="067AA948"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27FD21BF" w14:textId="77777777" w:rsidR="00D70FCD" w:rsidRDefault="00D00599" w:rsidP="00D70FCD">
            <w:pPr>
              <w:pStyle w:val="NoSpacing"/>
            </w:pPr>
            <w:hyperlink r:id="rId54" w:history="1">
              <w:r w:rsidR="00D70FCD">
                <w:rPr>
                  <w:rStyle w:val="Hyperlink"/>
                  <w:rFonts w:ascii="Verdana" w:hAnsi="Verdana"/>
                  <w:color w:val="000000"/>
                  <w:sz w:val="18"/>
                  <w:szCs w:val="18"/>
                  <w:bdr w:val="none" w:sz="0" w:space="0" w:color="auto" w:frame="1"/>
                </w:rPr>
                <w:t>Viral Replicase Complex Proteins</w:t>
              </w:r>
            </w:hyperlink>
          </w:p>
        </w:tc>
      </w:tr>
      <w:tr w:rsidR="00D70FCD" w14:paraId="5352A3B2"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2ABCE5A1" w14:textId="77777777" w:rsidR="00D70FCD" w:rsidRDefault="00D00599" w:rsidP="00D70FCD">
            <w:pPr>
              <w:pStyle w:val="NoSpacing"/>
            </w:pPr>
            <w:hyperlink r:id="rId55" w:history="1">
              <w:r w:rsidR="00D70FCD">
                <w:rPr>
                  <w:rStyle w:val="Hyperlink"/>
                  <w:rFonts w:ascii="Verdana" w:hAnsi="Verdana"/>
                  <w:color w:val="000000"/>
                  <w:sz w:val="18"/>
                  <w:szCs w:val="18"/>
                  <w:bdr w:val="none" w:sz="0" w:space="0" w:color="auto" w:frame="1"/>
                </w:rPr>
                <w:t>Viral Replication Compartments</w:t>
              </w:r>
            </w:hyperlink>
          </w:p>
        </w:tc>
      </w:tr>
      <w:tr w:rsidR="00D70FCD" w14:paraId="20BF313E"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245EC0E0" w14:textId="77777777" w:rsidR="00D70FCD" w:rsidRDefault="00D00599" w:rsidP="00D70FCD">
            <w:pPr>
              <w:pStyle w:val="NoSpacing"/>
            </w:pPr>
            <w:hyperlink r:id="rId56" w:history="1">
              <w:r w:rsidR="00D70FCD">
                <w:rPr>
                  <w:rStyle w:val="Hyperlink"/>
                  <w:rFonts w:ascii="Verdana" w:hAnsi="Verdana"/>
                  <w:color w:val="000000"/>
                  <w:sz w:val="18"/>
                  <w:szCs w:val="18"/>
                  <w:bdr w:val="none" w:sz="0" w:space="0" w:color="auto" w:frame="1"/>
                </w:rPr>
                <w:t>Viral Transcription</w:t>
              </w:r>
            </w:hyperlink>
          </w:p>
        </w:tc>
      </w:tr>
      <w:tr w:rsidR="00D70FCD" w14:paraId="64E3E438" w14:textId="77777777" w:rsidTr="00D70FCD">
        <w:trPr>
          <w:trHeight w:val="270"/>
          <w:tblCellSpacing w:w="15" w:type="dxa"/>
        </w:trPr>
        <w:tc>
          <w:tcPr>
            <w:tcW w:w="4890" w:type="dxa"/>
            <w:tcBorders>
              <w:top w:val="nil"/>
              <w:left w:val="nil"/>
              <w:bottom w:val="nil"/>
              <w:right w:val="nil"/>
            </w:tcBorders>
            <w:shd w:val="clear" w:color="auto" w:fill="FFFFFF"/>
            <w:vAlign w:val="center"/>
            <w:hideMark/>
          </w:tcPr>
          <w:p w14:paraId="7D528395" w14:textId="72FFAD6B" w:rsidR="00D70FCD" w:rsidRDefault="00D00599" w:rsidP="00D70FCD">
            <w:pPr>
              <w:pStyle w:val="NoSpacing"/>
              <w:rPr>
                <w:rStyle w:val="Hyperlink"/>
                <w:rFonts w:ascii="Verdana" w:hAnsi="Verdana"/>
                <w:color w:val="000000"/>
                <w:sz w:val="18"/>
                <w:szCs w:val="18"/>
                <w:bdr w:val="none" w:sz="0" w:space="0" w:color="auto" w:frame="1"/>
              </w:rPr>
            </w:pPr>
            <w:hyperlink r:id="rId57" w:history="1">
              <w:r w:rsidR="00D70FCD">
                <w:rPr>
                  <w:rStyle w:val="Hyperlink"/>
                  <w:rFonts w:ascii="Verdana" w:hAnsi="Verdana"/>
                  <w:color w:val="000000"/>
                  <w:sz w:val="18"/>
                  <w:szCs w:val="18"/>
                  <w:bdr w:val="none" w:sz="0" w:space="0" w:color="auto" w:frame="1"/>
                </w:rPr>
                <w:t>Viral Zoonosis</w:t>
              </w:r>
            </w:hyperlink>
          </w:p>
          <w:p w14:paraId="55ACDACE" w14:textId="77777777" w:rsidR="00BD77AA" w:rsidRDefault="00BD77AA" w:rsidP="00D70FCD">
            <w:pPr>
              <w:pStyle w:val="NoSpacing"/>
            </w:pPr>
          </w:p>
          <w:p w14:paraId="61D0D03E" w14:textId="6A19DD7A" w:rsidR="00D70FCD" w:rsidRDefault="00D70FCD" w:rsidP="00D70FCD">
            <w:pPr>
              <w:pStyle w:val="NoSpacing"/>
            </w:pPr>
          </w:p>
        </w:tc>
      </w:tr>
    </w:tbl>
    <w:p w14:paraId="1BD44B8E" w14:textId="618EEB68" w:rsidR="00D70FCD" w:rsidRDefault="00D70FCD" w:rsidP="00D70FCD">
      <w:pPr>
        <w:pStyle w:val="Heading4"/>
      </w:pPr>
      <w:r>
        <w:t>Special MeSH Projects</w:t>
      </w:r>
    </w:p>
    <w:p w14:paraId="746DA181" w14:textId="77777777" w:rsidR="00D70FCD" w:rsidRPr="00D70FCD" w:rsidRDefault="00D70FCD" w:rsidP="00D70FCD">
      <w:pPr>
        <w:pStyle w:val="Heading5"/>
      </w:pPr>
      <w:r w:rsidRPr="00D70FCD">
        <w:rPr>
          <w:rStyle w:val="Strong"/>
          <w:b w:val="0"/>
          <w:bCs w:val="0"/>
        </w:rPr>
        <w:t>New and Updated Behavioral and Social Science Headings:</w:t>
      </w:r>
    </w:p>
    <w:p w14:paraId="2CD9C1CF" w14:textId="77777777" w:rsidR="00D70FCD" w:rsidRPr="00D70FCD" w:rsidRDefault="00D70FCD" w:rsidP="00D70FCD">
      <w:pPr>
        <w:pStyle w:val="NormalWeb"/>
        <w:shd w:val="clear" w:color="auto" w:fill="FFFFFF"/>
        <w:spacing w:before="150" w:beforeAutospacing="0" w:after="0" w:afterAutospacing="0"/>
        <w:textAlignment w:val="baseline"/>
        <w:rPr>
          <w:rFonts w:asciiTheme="minorHAnsi" w:hAnsiTheme="minorHAnsi" w:cstheme="minorHAnsi"/>
          <w:color w:val="000000"/>
          <w:sz w:val="22"/>
          <w:szCs w:val="22"/>
        </w:rPr>
      </w:pPr>
      <w:r w:rsidRPr="00D70FCD">
        <w:rPr>
          <w:rFonts w:asciiTheme="minorHAnsi" w:hAnsiTheme="minorHAnsi" w:cstheme="minorHAnsi"/>
          <w:color w:val="000000"/>
          <w:sz w:val="22"/>
          <w:szCs w:val="22"/>
        </w:rPr>
        <w:t>As part of an ongoing project to incorporate terminology from the NIH Office of Behavioral and Social Sciences Research into the MeSH vocabulary, new entry terms and MeSH headings were created.</w:t>
      </w:r>
    </w:p>
    <w:p w14:paraId="38ECE410" w14:textId="77777777" w:rsidR="00D70FCD" w:rsidRPr="00D70FCD" w:rsidRDefault="00D70FCD" w:rsidP="00D70FCD">
      <w:pPr>
        <w:pStyle w:val="NormalWeb"/>
        <w:shd w:val="clear" w:color="auto" w:fill="FFFFFF"/>
        <w:spacing w:before="150" w:beforeAutospacing="0" w:after="0" w:afterAutospacing="0"/>
        <w:textAlignment w:val="baseline"/>
        <w:rPr>
          <w:rFonts w:asciiTheme="minorHAnsi" w:hAnsiTheme="minorHAnsi" w:cstheme="minorHAnsi"/>
          <w:color w:val="000000"/>
          <w:sz w:val="22"/>
          <w:szCs w:val="22"/>
        </w:rPr>
      </w:pPr>
      <w:r w:rsidRPr="00D70FCD">
        <w:rPr>
          <w:rFonts w:asciiTheme="minorHAnsi" w:hAnsiTheme="minorHAnsi" w:cstheme="minorHAnsi"/>
          <w:color w:val="000000"/>
          <w:sz w:val="22"/>
          <w:szCs w:val="22"/>
        </w:rPr>
        <w:t>For example, new entry terms:</w:t>
      </w:r>
    </w:p>
    <w:p w14:paraId="72F606B0" w14:textId="77777777" w:rsidR="00D70FCD" w:rsidRPr="00D70FCD" w:rsidRDefault="00D70FCD" w:rsidP="00D70FCD">
      <w:pPr>
        <w:numPr>
          <w:ilvl w:val="0"/>
          <w:numId w:val="23"/>
        </w:numPr>
        <w:shd w:val="clear" w:color="auto" w:fill="FFFFFF"/>
        <w:spacing w:after="0" w:line="240" w:lineRule="auto"/>
        <w:ind w:left="525"/>
        <w:rPr>
          <w:rFonts w:cstheme="minorHAnsi"/>
          <w:color w:val="000000"/>
        </w:rPr>
      </w:pPr>
      <w:r w:rsidRPr="00D70FCD">
        <w:rPr>
          <w:rFonts w:cstheme="minorHAnsi"/>
          <w:color w:val="000000"/>
        </w:rPr>
        <w:t>Alcohol Problem was added as an entry term to </w:t>
      </w:r>
      <w:hyperlink r:id="rId58" w:history="1">
        <w:r w:rsidRPr="00D70FCD">
          <w:rPr>
            <w:rStyle w:val="Hyperlink"/>
            <w:rFonts w:cstheme="minorHAnsi"/>
            <w:color w:val="000000"/>
            <w:bdr w:val="none" w:sz="0" w:space="0" w:color="auto" w:frame="1"/>
          </w:rPr>
          <w:t>Alcohol-Related Disorders</w:t>
        </w:r>
      </w:hyperlink>
    </w:p>
    <w:p w14:paraId="636B75B6" w14:textId="77777777" w:rsidR="00D70FCD" w:rsidRPr="00D70FCD" w:rsidRDefault="00D70FCD" w:rsidP="00D70FCD">
      <w:pPr>
        <w:numPr>
          <w:ilvl w:val="0"/>
          <w:numId w:val="23"/>
        </w:numPr>
        <w:shd w:val="clear" w:color="auto" w:fill="FFFFFF"/>
        <w:spacing w:after="0" w:line="240" w:lineRule="auto"/>
        <w:ind w:left="525"/>
        <w:rPr>
          <w:rFonts w:cstheme="minorHAnsi"/>
          <w:color w:val="000000"/>
        </w:rPr>
      </w:pPr>
      <w:r w:rsidRPr="00D70FCD">
        <w:rPr>
          <w:rFonts w:cstheme="minorHAnsi"/>
          <w:color w:val="000000"/>
        </w:rPr>
        <w:t>Anxiousness was added as an entry term to </w:t>
      </w:r>
      <w:hyperlink r:id="rId59" w:history="1">
        <w:r w:rsidRPr="00D70FCD">
          <w:rPr>
            <w:rStyle w:val="Hyperlink"/>
            <w:rFonts w:cstheme="minorHAnsi"/>
            <w:color w:val="000000"/>
            <w:bdr w:val="none" w:sz="0" w:space="0" w:color="auto" w:frame="1"/>
          </w:rPr>
          <w:t>Anxiety</w:t>
        </w:r>
      </w:hyperlink>
    </w:p>
    <w:p w14:paraId="2C8FB6FD" w14:textId="77777777" w:rsidR="00D70FCD" w:rsidRPr="00D70FCD" w:rsidRDefault="00D70FCD" w:rsidP="00D70FCD">
      <w:pPr>
        <w:numPr>
          <w:ilvl w:val="0"/>
          <w:numId w:val="23"/>
        </w:numPr>
        <w:shd w:val="clear" w:color="auto" w:fill="FFFFFF"/>
        <w:spacing w:after="0" w:line="240" w:lineRule="auto"/>
        <w:ind w:left="525"/>
        <w:rPr>
          <w:rFonts w:cstheme="minorHAnsi"/>
          <w:color w:val="000000"/>
        </w:rPr>
      </w:pPr>
      <w:r w:rsidRPr="00D70FCD">
        <w:rPr>
          <w:rFonts w:cstheme="minorHAnsi"/>
          <w:color w:val="000000"/>
        </w:rPr>
        <w:lastRenderedPageBreak/>
        <w:t>Child Well-Being (and spelling variants) was added as an entry term to </w:t>
      </w:r>
      <w:hyperlink r:id="rId60" w:history="1">
        <w:r w:rsidRPr="00D70FCD">
          <w:rPr>
            <w:rStyle w:val="Hyperlink"/>
            <w:rFonts w:cstheme="minorHAnsi"/>
            <w:color w:val="000000"/>
            <w:bdr w:val="none" w:sz="0" w:space="0" w:color="auto" w:frame="1"/>
          </w:rPr>
          <w:t>Child Health</w:t>
        </w:r>
      </w:hyperlink>
    </w:p>
    <w:p w14:paraId="206BC2A8" w14:textId="77777777" w:rsidR="00D70FCD" w:rsidRPr="00D70FCD" w:rsidRDefault="00D70FCD" w:rsidP="00D70FCD">
      <w:pPr>
        <w:pStyle w:val="NormalWeb"/>
        <w:shd w:val="clear" w:color="auto" w:fill="FFFFFF"/>
        <w:spacing w:before="150" w:beforeAutospacing="0" w:after="0" w:afterAutospacing="0"/>
        <w:textAlignment w:val="baseline"/>
        <w:rPr>
          <w:rFonts w:asciiTheme="minorHAnsi" w:hAnsiTheme="minorHAnsi" w:cstheme="minorHAnsi"/>
          <w:color w:val="000000"/>
          <w:sz w:val="22"/>
          <w:szCs w:val="22"/>
        </w:rPr>
      </w:pPr>
      <w:r w:rsidRPr="00D70FCD">
        <w:rPr>
          <w:rFonts w:asciiTheme="minorHAnsi" w:hAnsiTheme="minorHAnsi" w:cstheme="minorHAnsi"/>
          <w:color w:val="000000"/>
          <w:sz w:val="22"/>
          <w:szCs w:val="22"/>
        </w:rPr>
        <w:t>For example, new Headings:</w:t>
      </w:r>
    </w:p>
    <w:p w14:paraId="61176A17" w14:textId="77777777" w:rsidR="00D70FCD" w:rsidRPr="00D70FCD" w:rsidRDefault="00D00599" w:rsidP="00D70FCD">
      <w:pPr>
        <w:numPr>
          <w:ilvl w:val="0"/>
          <w:numId w:val="24"/>
        </w:numPr>
        <w:shd w:val="clear" w:color="auto" w:fill="FFFFFF"/>
        <w:spacing w:after="0" w:line="240" w:lineRule="auto"/>
        <w:ind w:left="525"/>
        <w:rPr>
          <w:rFonts w:cstheme="minorHAnsi"/>
          <w:color w:val="000000"/>
        </w:rPr>
      </w:pPr>
      <w:hyperlink r:id="rId61" w:history="1">
        <w:r w:rsidR="00D70FCD" w:rsidRPr="00D70FCD">
          <w:rPr>
            <w:rStyle w:val="Hyperlink"/>
            <w:rFonts w:cstheme="minorHAnsi"/>
            <w:color w:val="000000"/>
            <w:bdr w:val="none" w:sz="0" w:space="0" w:color="auto" w:frame="1"/>
          </w:rPr>
          <w:t>Economic Factors</w:t>
        </w:r>
      </w:hyperlink>
    </w:p>
    <w:p w14:paraId="5A4DE3FF" w14:textId="77777777" w:rsidR="00D70FCD" w:rsidRPr="00D70FCD" w:rsidRDefault="00D00599" w:rsidP="00D70FCD">
      <w:pPr>
        <w:numPr>
          <w:ilvl w:val="0"/>
          <w:numId w:val="24"/>
        </w:numPr>
        <w:shd w:val="clear" w:color="auto" w:fill="FFFFFF"/>
        <w:spacing w:after="0" w:line="240" w:lineRule="auto"/>
        <w:ind w:left="525"/>
        <w:rPr>
          <w:rFonts w:cstheme="minorHAnsi"/>
          <w:color w:val="000000"/>
        </w:rPr>
      </w:pPr>
      <w:hyperlink r:id="rId62" w:history="1">
        <w:r w:rsidR="00D70FCD" w:rsidRPr="00D70FCD">
          <w:rPr>
            <w:rStyle w:val="Hyperlink"/>
            <w:rFonts w:cstheme="minorHAnsi"/>
            <w:color w:val="000000"/>
            <w:bdr w:val="none" w:sz="0" w:space="0" w:color="auto" w:frame="1"/>
          </w:rPr>
          <w:t>Gender Equity</w:t>
        </w:r>
      </w:hyperlink>
    </w:p>
    <w:p w14:paraId="7930A033" w14:textId="77777777" w:rsidR="00D70FCD" w:rsidRPr="00D70FCD" w:rsidRDefault="00D00599" w:rsidP="00D70FCD">
      <w:pPr>
        <w:numPr>
          <w:ilvl w:val="0"/>
          <w:numId w:val="24"/>
        </w:numPr>
        <w:shd w:val="clear" w:color="auto" w:fill="FFFFFF"/>
        <w:spacing w:after="0" w:line="240" w:lineRule="auto"/>
        <w:ind w:left="525"/>
        <w:rPr>
          <w:rFonts w:cstheme="minorHAnsi"/>
          <w:color w:val="000000"/>
        </w:rPr>
      </w:pPr>
      <w:hyperlink r:id="rId63" w:history="1">
        <w:r w:rsidR="00D70FCD" w:rsidRPr="00D70FCD">
          <w:rPr>
            <w:rStyle w:val="Hyperlink"/>
            <w:rFonts w:cstheme="minorHAnsi"/>
            <w:color w:val="000000"/>
            <w:bdr w:val="none" w:sz="0" w:space="0" w:color="auto" w:frame="1"/>
          </w:rPr>
          <w:t>Social Cognition</w:t>
        </w:r>
      </w:hyperlink>
    </w:p>
    <w:p w14:paraId="597EBA50" w14:textId="77777777" w:rsidR="00D70FCD" w:rsidRPr="00D70FCD" w:rsidRDefault="00D00599" w:rsidP="00D70FCD">
      <w:pPr>
        <w:numPr>
          <w:ilvl w:val="0"/>
          <w:numId w:val="24"/>
        </w:numPr>
        <w:shd w:val="clear" w:color="auto" w:fill="FFFFFF"/>
        <w:spacing w:after="0" w:line="240" w:lineRule="auto"/>
        <w:ind w:left="525"/>
        <w:rPr>
          <w:rFonts w:cstheme="minorHAnsi"/>
          <w:color w:val="000000"/>
        </w:rPr>
      </w:pPr>
      <w:hyperlink r:id="rId64" w:history="1">
        <w:r w:rsidR="00D70FCD" w:rsidRPr="00D70FCD">
          <w:rPr>
            <w:rStyle w:val="Hyperlink"/>
            <w:rFonts w:cstheme="minorHAnsi"/>
            <w:color w:val="000000"/>
            <w:bdr w:val="none" w:sz="0" w:space="0" w:color="auto" w:frame="1"/>
          </w:rPr>
          <w:t>Social Factors</w:t>
        </w:r>
      </w:hyperlink>
    </w:p>
    <w:p w14:paraId="6DBE7D94" w14:textId="77777777" w:rsidR="00D70FCD" w:rsidRPr="00D70FCD" w:rsidRDefault="00D00599" w:rsidP="00D70FCD">
      <w:pPr>
        <w:numPr>
          <w:ilvl w:val="0"/>
          <w:numId w:val="24"/>
        </w:numPr>
        <w:shd w:val="clear" w:color="auto" w:fill="FFFFFF"/>
        <w:spacing w:after="0" w:line="240" w:lineRule="auto"/>
        <w:ind w:left="525"/>
        <w:rPr>
          <w:rFonts w:cstheme="minorHAnsi"/>
          <w:color w:val="000000"/>
        </w:rPr>
      </w:pPr>
      <w:hyperlink r:id="rId65" w:history="1">
        <w:r w:rsidR="00D70FCD" w:rsidRPr="00D70FCD">
          <w:rPr>
            <w:rStyle w:val="Hyperlink"/>
            <w:rFonts w:cstheme="minorHAnsi"/>
            <w:color w:val="000000"/>
            <w:bdr w:val="none" w:sz="0" w:space="0" w:color="auto" w:frame="1"/>
          </w:rPr>
          <w:t>Social Inclusion</w:t>
        </w:r>
      </w:hyperlink>
    </w:p>
    <w:p w14:paraId="3FE493E5" w14:textId="2FFF460E" w:rsidR="00D70FCD" w:rsidRDefault="00D00599" w:rsidP="00D70FCD">
      <w:pPr>
        <w:numPr>
          <w:ilvl w:val="0"/>
          <w:numId w:val="24"/>
        </w:numPr>
        <w:shd w:val="clear" w:color="auto" w:fill="FFFFFF"/>
        <w:spacing w:after="0" w:line="240" w:lineRule="auto"/>
        <w:ind w:left="525"/>
        <w:rPr>
          <w:rFonts w:cstheme="minorHAnsi"/>
          <w:color w:val="000000"/>
        </w:rPr>
      </w:pPr>
      <w:hyperlink r:id="rId66" w:history="1">
        <w:r w:rsidR="00D70FCD" w:rsidRPr="00D70FCD">
          <w:rPr>
            <w:rStyle w:val="Hyperlink"/>
            <w:rFonts w:cstheme="minorHAnsi"/>
            <w:color w:val="000000"/>
            <w:bdr w:val="none" w:sz="0" w:space="0" w:color="auto" w:frame="1"/>
          </w:rPr>
          <w:t>Social Interaction</w:t>
        </w:r>
      </w:hyperlink>
    </w:p>
    <w:p w14:paraId="6F2F657E" w14:textId="77777777" w:rsidR="00D70FCD" w:rsidRPr="00D70FCD" w:rsidRDefault="00D70FCD" w:rsidP="00D70FCD">
      <w:pPr>
        <w:shd w:val="clear" w:color="auto" w:fill="FFFFFF"/>
        <w:spacing w:after="0" w:line="240" w:lineRule="auto"/>
        <w:ind w:left="525"/>
        <w:rPr>
          <w:rFonts w:cstheme="minorHAnsi"/>
          <w:color w:val="000000"/>
        </w:rPr>
      </w:pPr>
    </w:p>
    <w:p w14:paraId="2E8D9748" w14:textId="77777777" w:rsidR="00D70FCD" w:rsidRDefault="00D70FCD" w:rsidP="00D70FCD">
      <w:pPr>
        <w:pStyle w:val="Heading2"/>
        <w:shd w:val="clear" w:color="auto" w:fill="FFFFFF"/>
        <w:spacing w:before="0"/>
        <w:textAlignment w:val="baseline"/>
        <w:rPr>
          <w:rFonts w:ascii="Verdana" w:hAnsi="Verdana"/>
          <w:color w:val="000000"/>
          <w:sz w:val="18"/>
          <w:szCs w:val="18"/>
        </w:rPr>
      </w:pPr>
      <w:r w:rsidRPr="005B44BA">
        <w:rPr>
          <w:rStyle w:val="Heading5Char"/>
          <w:sz w:val="22"/>
          <w:szCs w:val="22"/>
        </w:rPr>
        <w:t>New Cardiovascular Headings</w:t>
      </w:r>
      <w:r>
        <w:rPr>
          <w:rStyle w:val="Strong"/>
          <w:rFonts w:ascii="Verdana" w:hAnsi="Verdana"/>
          <w:b w:val="0"/>
          <w:bCs w:val="0"/>
          <w:color w:val="000000"/>
          <w:sz w:val="18"/>
          <w:szCs w:val="18"/>
          <w:bdr w:val="none" w:sz="0" w:space="0" w:color="auto" w:frame="1"/>
        </w:rPr>
        <w:t>:</w:t>
      </w:r>
    </w:p>
    <w:p w14:paraId="08F171D0"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67" w:history="1">
        <w:r w:rsidR="00D70FCD" w:rsidRPr="005B44BA">
          <w:rPr>
            <w:rStyle w:val="Hyperlink"/>
            <w:rFonts w:cstheme="minorHAnsi"/>
            <w:color w:val="000000"/>
            <w:bdr w:val="none" w:sz="0" w:space="0" w:color="auto" w:frame="1"/>
          </w:rPr>
          <w:t>Aortic Valve Disease</w:t>
        </w:r>
      </w:hyperlink>
    </w:p>
    <w:p w14:paraId="31A7E512"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68" w:history="1">
        <w:proofErr w:type="spellStart"/>
        <w:r w:rsidR="00D70FCD" w:rsidRPr="005B44BA">
          <w:rPr>
            <w:rStyle w:val="Hyperlink"/>
            <w:rFonts w:cstheme="minorHAnsi"/>
            <w:color w:val="000000"/>
            <w:bdr w:val="none" w:sz="0" w:space="0" w:color="auto" w:frame="1"/>
          </w:rPr>
          <w:t>Aortico</w:t>
        </w:r>
        <w:proofErr w:type="spellEnd"/>
        <w:r w:rsidR="00D70FCD" w:rsidRPr="005B44BA">
          <w:rPr>
            <w:rStyle w:val="Hyperlink"/>
            <w:rFonts w:cstheme="minorHAnsi"/>
            <w:color w:val="000000"/>
            <w:bdr w:val="none" w:sz="0" w:space="0" w:color="auto" w:frame="1"/>
          </w:rPr>
          <w:t>-Ventricular Tunnel</w:t>
        </w:r>
      </w:hyperlink>
    </w:p>
    <w:p w14:paraId="110BB956"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69" w:history="1">
        <w:r w:rsidR="00D70FCD" w:rsidRPr="005B44BA">
          <w:rPr>
            <w:rStyle w:val="Hyperlink"/>
            <w:rFonts w:cstheme="minorHAnsi"/>
            <w:color w:val="000000"/>
            <w:bdr w:val="none" w:sz="0" w:space="0" w:color="auto" w:frame="1"/>
          </w:rPr>
          <w:t>Bicuspid Aortic Valve Disease</w:t>
        </w:r>
      </w:hyperlink>
    </w:p>
    <w:p w14:paraId="09D1CAE6"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70" w:history="1">
        <w:r w:rsidR="00D70FCD" w:rsidRPr="005B44BA">
          <w:rPr>
            <w:rStyle w:val="Hyperlink"/>
            <w:rFonts w:cstheme="minorHAnsi"/>
            <w:color w:val="000000"/>
            <w:bdr w:val="none" w:sz="0" w:space="0" w:color="auto" w:frame="1"/>
          </w:rPr>
          <w:t>Cardiac Papillary Fibroelastoma</w:t>
        </w:r>
      </w:hyperlink>
    </w:p>
    <w:p w14:paraId="506184F0"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71" w:history="1">
        <w:r w:rsidR="00D70FCD" w:rsidRPr="005B44BA">
          <w:rPr>
            <w:rStyle w:val="Hyperlink"/>
            <w:rFonts w:cstheme="minorHAnsi"/>
            <w:color w:val="000000"/>
            <w:bdr w:val="none" w:sz="0" w:space="0" w:color="auto" w:frame="1"/>
          </w:rPr>
          <w:t>Hemorrhagic Stroke</w:t>
        </w:r>
      </w:hyperlink>
    </w:p>
    <w:p w14:paraId="4835CB8C" w14:textId="77777777"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72" w:history="1">
        <w:r w:rsidR="00D70FCD" w:rsidRPr="005B44BA">
          <w:rPr>
            <w:rStyle w:val="Hyperlink"/>
            <w:rFonts w:cstheme="minorHAnsi"/>
            <w:color w:val="000000"/>
            <w:bdr w:val="none" w:sz="0" w:space="0" w:color="auto" w:frame="1"/>
          </w:rPr>
          <w:t>Ischemic Stroke</w:t>
        </w:r>
      </w:hyperlink>
    </w:p>
    <w:p w14:paraId="52CE83F6" w14:textId="2E5EBB10" w:rsidR="00D70FCD" w:rsidRPr="005B44BA" w:rsidRDefault="00D00599" w:rsidP="00D70FCD">
      <w:pPr>
        <w:numPr>
          <w:ilvl w:val="0"/>
          <w:numId w:val="25"/>
        </w:numPr>
        <w:shd w:val="clear" w:color="auto" w:fill="FFFFFF"/>
        <w:spacing w:after="0" w:line="240" w:lineRule="auto"/>
        <w:ind w:left="525"/>
        <w:rPr>
          <w:rFonts w:cstheme="minorHAnsi"/>
          <w:color w:val="000000"/>
        </w:rPr>
      </w:pPr>
      <w:hyperlink r:id="rId73" w:history="1">
        <w:r w:rsidR="00D70FCD" w:rsidRPr="005B44BA">
          <w:rPr>
            <w:rStyle w:val="Hyperlink"/>
            <w:rFonts w:cstheme="minorHAnsi"/>
            <w:color w:val="000000"/>
            <w:bdr w:val="none" w:sz="0" w:space="0" w:color="auto" w:frame="1"/>
          </w:rPr>
          <w:t>Thrombotic Stroke</w:t>
        </w:r>
      </w:hyperlink>
    </w:p>
    <w:p w14:paraId="033B334D" w14:textId="77777777" w:rsidR="005B44BA" w:rsidRPr="005B44BA" w:rsidRDefault="005B44BA" w:rsidP="005B44BA">
      <w:pPr>
        <w:shd w:val="clear" w:color="auto" w:fill="FFFFFF"/>
        <w:spacing w:after="0" w:line="240" w:lineRule="auto"/>
        <w:ind w:left="525"/>
        <w:rPr>
          <w:rFonts w:cstheme="minorHAnsi"/>
          <w:color w:val="000000"/>
        </w:rPr>
      </w:pPr>
    </w:p>
    <w:p w14:paraId="57A966DB" w14:textId="77777777" w:rsidR="00D70FCD" w:rsidRPr="005B44BA" w:rsidRDefault="00D70FCD" w:rsidP="00D70FCD">
      <w:pPr>
        <w:pStyle w:val="Heading2"/>
        <w:shd w:val="clear" w:color="auto" w:fill="FFFFFF"/>
        <w:spacing w:before="0"/>
        <w:textAlignment w:val="baseline"/>
        <w:rPr>
          <w:rFonts w:asciiTheme="minorHAnsi" w:hAnsiTheme="minorHAnsi" w:cstheme="minorHAnsi"/>
          <w:color w:val="000000"/>
          <w:sz w:val="22"/>
          <w:szCs w:val="22"/>
        </w:rPr>
      </w:pPr>
      <w:r w:rsidRPr="005B44BA">
        <w:rPr>
          <w:rStyle w:val="Heading5Char"/>
          <w:sz w:val="22"/>
          <w:szCs w:val="22"/>
        </w:rPr>
        <w:t>New Food and Beverage Headings</w:t>
      </w:r>
      <w:r w:rsidRPr="005B44BA">
        <w:rPr>
          <w:rStyle w:val="Strong"/>
          <w:rFonts w:asciiTheme="minorHAnsi" w:hAnsiTheme="minorHAnsi" w:cstheme="minorHAnsi"/>
          <w:b w:val="0"/>
          <w:bCs w:val="0"/>
          <w:color w:val="000000"/>
          <w:sz w:val="22"/>
          <w:szCs w:val="22"/>
          <w:bdr w:val="none" w:sz="0" w:space="0" w:color="auto" w:frame="1"/>
        </w:rPr>
        <w:t>:</w:t>
      </w:r>
    </w:p>
    <w:p w14:paraId="18DBCE61" w14:textId="77777777" w:rsidR="00D70FCD" w:rsidRPr="005B44BA" w:rsidRDefault="00D00599" w:rsidP="00D70FCD">
      <w:pPr>
        <w:numPr>
          <w:ilvl w:val="0"/>
          <w:numId w:val="26"/>
        </w:numPr>
        <w:shd w:val="clear" w:color="auto" w:fill="FFFFFF"/>
        <w:spacing w:after="0" w:line="240" w:lineRule="auto"/>
        <w:ind w:left="525"/>
        <w:rPr>
          <w:rFonts w:cstheme="minorHAnsi"/>
          <w:color w:val="000000"/>
        </w:rPr>
      </w:pPr>
      <w:hyperlink r:id="rId74" w:history="1">
        <w:r w:rsidR="00D70FCD" w:rsidRPr="005B44BA">
          <w:rPr>
            <w:rStyle w:val="Hyperlink"/>
            <w:rFonts w:cstheme="minorHAnsi"/>
            <w:color w:val="000000"/>
            <w:bdr w:val="none" w:sz="0" w:space="0" w:color="auto" w:frame="1"/>
          </w:rPr>
          <w:t>Food Deserts</w:t>
        </w:r>
      </w:hyperlink>
    </w:p>
    <w:p w14:paraId="43892B84" w14:textId="77777777" w:rsidR="00D70FCD" w:rsidRPr="005B44BA" w:rsidRDefault="00D00599" w:rsidP="00D70FCD">
      <w:pPr>
        <w:numPr>
          <w:ilvl w:val="0"/>
          <w:numId w:val="26"/>
        </w:numPr>
        <w:shd w:val="clear" w:color="auto" w:fill="FFFFFF"/>
        <w:spacing w:after="0" w:line="240" w:lineRule="auto"/>
        <w:ind w:left="525"/>
        <w:rPr>
          <w:rFonts w:cstheme="minorHAnsi"/>
          <w:color w:val="000000"/>
        </w:rPr>
      </w:pPr>
      <w:hyperlink r:id="rId75" w:history="1">
        <w:r w:rsidR="00D70FCD" w:rsidRPr="005B44BA">
          <w:rPr>
            <w:rStyle w:val="Hyperlink"/>
            <w:rFonts w:cstheme="minorHAnsi"/>
            <w:color w:val="000000"/>
            <w:bdr w:val="none" w:sz="0" w:space="0" w:color="auto" w:frame="1"/>
          </w:rPr>
          <w:t>Food Insecurity</w:t>
        </w:r>
      </w:hyperlink>
    </w:p>
    <w:p w14:paraId="00573D5A" w14:textId="77777777" w:rsidR="00D70FCD" w:rsidRPr="005B44BA" w:rsidRDefault="00D00599" w:rsidP="00D70FCD">
      <w:pPr>
        <w:numPr>
          <w:ilvl w:val="0"/>
          <w:numId w:val="26"/>
        </w:numPr>
        <w:shd w:val="clear" w:color="auto" w:fill="FFFFFF"/>
        <w:spacing w:after="0" w:line="240" w:lineRule="auto"/>
        <w:ind w:left="525"/>
        <w:rPr>
          <w:rFonts w:cstheme="minorHAnsi"/>
          <w:color w:val="000000"/>
        </w:rPr>
      </w:pPr>
      <w:hyperlink r:id="rId76" w:history="1">
        <w:r w:rsidR="00D70FCD" w:rsidRPr="005B44BA">
          <w:rPr>
            <w:rStyle w:val="Hyperlink"/>
            <w:rFonts w:cstheme="minorHAnsi"/>
            <w:color w:val="000000"/>
            <w:bdr w:val="none" w:sz="0" w:space="0" w:color="auto" w:frame="1"/>
          </w:rPr>
          <w:t>Food Security</w:t>
        </w:r>
      </w:hyperlink>
    </w:p>
    <w:p w14:paraId="2DD9435E" w14:textId="77777777" w:rsidR="00D70FCD" w:rsidRPr="005B44BA" w:rsidRDefault="00D00599" w:rsidP="00D70FCD">
      <w:pPr>
        <w:numPr>
          <w:ilvl w:val="0"/>
          <w:numId w:val="26"/>
        </w:numPr>
        <w:shd w:val="clear" w:color="auto" w:fill="FFFFFF"/>
        <w:spacing w:after="0" w:line="240" w:lineRule="auto"/>
        <w:ind w:left="525"/>
        <w:rPr>
          <w:rFonts w:cstheme="minorHAnsi"/>
          <w:color w:val="000000"/>
        </w:rPr>
      </w:pPr>
      <w:hyperlink r:id="rId77" w:history="1">
        <w:r w:rsidR="00D70FCD" w:rsidRPr="005B44BA">
          <w:rPr>
            <w:rStyle w:val="Hyperlink"/>
            <w:rFonts w:cstheme="minorHAnsi"/>
            <w:color w:val="000000"/>
            <w:bdr w:val="none" w:sz="0" w:space="0" w:color="auto" w:frame="1"/>
          </w:rPr>
          <w:t>Sustenance</w:t>
        </w:r>
      </w:hyperlink>
    </w:p>
    <w:p w14:paraId="02FA444C" w14:textId="5D342729" w:rsidR="00D70FCD" w:rsidRDefault="00D00599" w:rsidP="00D70FCD">
      <w:pPr>
        <w:numPr>
          <w:ilvl w:val="0"/>
          <w:numId w:val="26"/>
        </w:numPr>
        <w:shd w:val="clear" w:color="auto" w:fill="FFFFFF"/>
        <w:spacing w:after="0" w:line="240" w:lineRule="auto"/>
        <w:ind w:left="525"/>
        <w:rPr>
          <w:rFonts w:cstheme="minorHAnsi"/>
          <w:color w:val="000000"/>
        </w:rPr>
      </w:pPr>
      <w:hyperlink r:id="rId78" w:history="1">
        <w:r w:rsidR="00D70FCD" w:rsidRPr="005B44BA">
          <w:rPr>
            <w:rStyle w:val="Hyperlink"/>
            <w:rFonts w:cstheme="minorHAnsi"/>
            <w:color w:val="000000"/>
            <w:bdr w:val="none" w:sz="0" w:space="0" w:color="auto" w:frame="1"/>
          </w:rPr>
          <w:t>Water Insecurity</w:t>
        </w:r>
      </w:hyperlink>
    </w:p>
    <w:p w14:paraId="34CF307A" w14:textId="77777777" w:rsidR="005B44BA" w:rsidRPr="005B44BA" w:rsidRDefault="005B44BA" w:rsidP="005B44BA">
      <w:pPr>
        <w:shd w:val="clear" w:color="auto" w:fill="FFFFFF"/>
        <w:spacing w:after="0" w:line="240" w:lineRule="auto"/>
        <w:ind w:left="525"/>
        <w:rPr>
          <w:rFonts w:cstheme="minorHAnsi"/>
          <w:color w:val="000000"/>
        </w:rPr>
      </w:pPr>
    </w:p>
    <w:p w14:paraId="561ABC9F" w14:textId="77777777" w:rsidR="00D70FCD" w:rsidRPr="005B44BA" w:rsidRDefault="00D70FCD" w:rsidP="00D70FCD">
      <w:pPr>
        <w:pStyle w:val="Heading2"/>
        <w:shd w:val="clear" w:color="auto" w:fill="FFFFFF"/>
        <w:spacing w:before="0"/>
        <w:textAlignment w:val="baseline"/>
        <w:rPr>
          <w:rFonts w:asciiTheme="minorHAnsi" w:hAnsiTheme="minorHAnsi" w:cstheme="minorHAnsi"/>
          <w:color w:val="000000"/>
          <w:sz w:val="22"/>
          <w:szCs w:val="22"/>
        </w:rPr>
      </w:pPr>
      <w:r w:rsidRPr="005B44BA">
        <w:rPr>
          <w:rStyle w:val="Heading5Char"/>
          <w:sz w:val="22"/>
          <w:szCs w:val="22"/>
        </w:rPr>
        <w:t>New Infection Headings</w:t>
      </w:r>
      <w:r w:rsidRPr="005B44BA">
        <w:rPr>
          <w:rStyle w:val="Strong"/>
          <w:rFonts w:asciiTheme="minorHAnsi" w:hAnsiTheme="minorHAnsi" w:cstheme="minorHAnsi"/>
          <w:b w:val="0"/>
          <w:bCs w:val="0"/>
          <w:color w:val="000000"/>
          <w:sz w:val="22"/>
          <w:szCs w:val="22"/>
          <w:bdr w:val="none" w:sz="0" w:space="0" w:color="auto" w:frame="1"/>
        </w:rPr>
        <w:t>:</w:t>
      </w:r>
    </w:p>
    <w:p w14:paraId="5AC315A0"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79" w:history="1">
        <w:r w:rsidR="00D70FCD" w:rsidRPr="005B44BA">
          <w:rPr>
            <w:rStyle w:val="Hyperlink"/>
            <w:rFonts w:cstheme="minorHAnsi"/>
            <w:color w:val="000000"/>
            <w:bdr w:val="none" w:sz="0" w:space="0" w:color="auto" w:frame="1"/>
          </w:rPr>
          <w:t>Bacterial Zoonoses</w:t>
        </w:r>
      </w:hyperlink>
    </w:p>
    <w:p w14:paraId="09218142"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80" w:history="1">
        <w:r w:rsidR="00D70FCD" w:rsidRPr="005B44BA">
          <w:rPr>
            <w:rStyle w:val="Hyperlink"/>
            <w:rFonts w:cstheme="minorHAnsi"/>
            <w:color w:val="000000"/>
            <w:bdr w:val="none" w:sz="0" w:space="0" w:color="auto" w:frame="1"/>
          </w:rPr>
          <w:t>Blood-Borne Infections</w:t>
        </w:r>
      </w:hyperlink>
    </w:p>
    <w:p w14:paraId="65686431"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81" w:history="1">
        <w:r w:rsidR="00D70FCD" w:rsidRPr="005B44BA">
          <w:rPr>
            <w:rStyle w:val="Hyperlink"/>
            <w:rFonts w:cstheme="minorHAnsi"/>
            <w:color w:val="000000"/>
            <w:bdr w:val="none" w:sz="0" w:space="0" w:color="auto" w:frame="1"/>
          </w:rPr>
          <w:t>HIV Testing</w:t>
        </w:r>
      </w:hyperlink>
    </w:p>
    <w:p w14:paraId="70D893E0"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82" w:history="1">
        <w:r w:rsidR="00D70FCD" w:rsidRPr="005B44BA">
          <w:rPr>
            <w:rStyle w:val="Hyperlink"/>
            <w:rFonts w:cstheme="minorHAnsi"/>
            <w:color w:val="000000"/>
            <w:bdr w:val="none" w:sz="0" w:space="0" w:color="auto" w:frame="1"/>
          </w:rPr>
          <w:t>Latent Infection</w:t>
        </w:r>
      </w:hyperlink>
    </w:p>
    <w:p w14:paraId="3FADDDAE"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83" w:history="1">
        <w:r w:rsidR="00D70FCD" w:rsidRPr="005B44BA">
          <w:rPr>
            <w:rStyle w:val="Hyperlink"/>
            <w:rFonts w:cstheme="minorHAnsi"/>
            <w:color w:val="000000"/>
            <w:bdr w:val="none" w:sz="0" w:space="0" w:color="auto" w:frame="1"/>
          </w:rPr>
          <w:t>Reinfection</w:t>
        </w:r>
      </w:hyperlink>
    </w:p>
    <w:p w14:paraId="0C1E25DE" w14:textId="77777777" w:rsidR="00D70FCD" w:rsidRPr="005B44BA" w:rsidRDefault="00D00599" w:rsidP="00D70FCD">
      <w:pPr>
        <w:numPr>
          <w:ilvl w:val="0"/>
          <w:numId w:val="27"/>
        </w:numPr>
        <w:shd w:val="clear" w:color="auto" w:fill="FFFFFF"/>
        <w:spacing w:after="0" w:line="240" w:lineRule="auto"/>
        <w:ind w:left="525"/>
        <w:rPr>
          <w:rFonts w:cstheme="minorHAnsi"/>
          <w:color w:val="000000"/>
        </w:rPr>
      </w:pPr>
      <w:hyperlink r:id="rId84" w:history="1">
        <w:r w:rsidR="00D70FCD" w:rsidRPr="005B44BA">
          <w:rPr>
            <w:rStyle w:val="Hyperlink"/>
            <w:rFonts w:cstheme="minorHAnsi"/>
            <w:color w:val="000000"/>
            <w:bdr w:val="none" w:sz="0" w:space="0" w:color="auto" w:frame="1"/>
          </w:rPr>
          <w:t>Viral Zoonoses</w:t>
        </w:r>
      </w:hyperlink>
    </w:p>
    <w:p w14:paraId="42E9CD6C" w14:textId="0B839755" w:rsidR="00D70FCD" w:rsidRPr="005B44BA" w:rsidRDefault="00D70FCD" w:rsidP="00D70FCD">
      <w:pPr>
        <w:rPr>
          <w:rFonts w:cstheme="minorHAnsi"/>
        </w:rPr>
      </w:pPr>
    </w:p>
    <w:p w14:paraId="1E9565D3" w14:textId="77777777" w:rsidR="005B44BA" w:rsidRPr="005B44BA" w:rsidRDefault="005B44BA" w:rsidP="005B44BA">
      <w:pPr>
        <w:pStyle w:val="Heading2"/>
        <w:shd w:val="clear" w:color="auto" w:fill="FFFFFF"/>
        <w:spacing w:before="0"/>
        <w:textAlignment w:val="baseline"/>
        <w:rPr>
          <w:rFonts w:asciiTheme="minorHAnsi" w:hAnsiTheme="minorHAnsi" w:cstheme="minorHAnsi"/>
          <w:color w:val="000000"/>
          <w:sz w:val="22"/>
          <w:szCs w:val="22"/>
        </w:rPr>
      </w:pPr>
      <w:r w:rsidRPr="005B44BA">
        <w:rPr>
          <w:rStyle w:val="Heading5Char"/>
          <w:sz w:val="22"/>
          <w:szCs w:val="22"/>
        </w:rPr>
        <w:t>New Persons Headings</w:t>
      </w:r>
      <w:r w:rsidRPr="005B44BA">
        <w:rPr>
          <w:rStyle w:val="Strong"/>
          <w:rFonts w:asciiTheme="minorHAnsi" w:hAnsiTheme="minorHAnsi" w:cstheme="minorHAnsi"/>
          <w:b w:val="0"/>
          <w:bCs w:val="0"/>
          <w:color w:val="000000"/>
          <w:sz w:val="22"/>
          <w:szCs w:val="22"/>
          <w:bdr w:val="none" w:sz="0" w:space="0" w:color="auto" w:frame="1"/>
        </w:rPr>
        <w:t>:</w:t>
      </w:r>
    </w:p>
    <w:p w14:paraId="64701CD4" w14:textId="77777777" w:rsidR="005B44BA" w:rsidRPr="005B44BA" w:rsidRDefault="00D00599" w:rsidP="005B44BA">
      <w:pPr>
        <w:numPr>
          <w:ilvl w:val="0"/>
          <w:numId w:val="29"/>
        </w:numPr>
        <w:shd w:val="clear" w:color="auto" w:fill="FFFFFF"/>
        <w:spacing w:after="0" w:line="240" w:lineRule="auto"/>
        <w:ind w:left="525"/>
        <w:rPr>
          <w:rFonts w:cstheme="minorHAnsi"/>
          <w:color w:val="000000"/>
        </w:rPr>
      </w:pPr>
      <w:hyperlink r:id="rId85" w:history="1">
        <w:r w:rsidR="005B44BA" w:rsidRPr="005B44BA">
          <w:rPr>
            <w:rStyle w:val="Hyperlink"/>
            <w:rFonts w:cstheme="minorHAnsi"/>
            <w:color w:val="000000"/>
            <w:bdr w:val="none" w:sz="0" w:space="0" w:color="auto" w:frame="1"/>
          </w:rPr>
          <w:t>American Natives</w:t>
        </w:r>
      </w:hyperlink>
    </w:p>
    <w:p w14:paraId="3C0ECE4D" w14:textId="77777777" w:rsidR="005B44BA" w:rsidRPr="005B44BA" w:rsidRDefault="00D00599" w:rsidP="005B44BA">
      <w:pPr>
        <w:numPr>
          <w:ilvl w:val="0"/>
          <w:numId w:val="29"/>
        </w:numPr>
        <w:shd w:val="clear" w:color="auto" w:fill="FFFFFF"/>
        <w:spacing w:after="0" w:line="240" w:lineRule="auto"/>
        <w:ind w:left="525"/>
        <w:rPr>
          <w:rFonts w:cstheme="minorHAnsi"/>
          <w:color w:val="000000"/>
        </w:rPr>
      </w:pPr>
      <w:hyperlink r:id="rId86" w:history="1">
        <w:r w:rsidR="005B44BA" w:rsidRPr="005B44BA">
          <w:rPr>
            <w:rStyle w:val="Hyperlink"/>
            <w:rFonts w:cstheme="minorHAnsi"/>
            <w:color w:val="000000"/>
            <w:bdr w:val="none" w:sz="0" w:space="0" w:color="auto" w:frame="1"/>
          </w:rPr>
          <w:t>Indigenous Canadians</w:t>
        </w:r>
      </w:hyperlink>
    </w:p>
    <w:p w14:paraId="1F0D3F49" w14:textId="77777777" w:rsidR="005B44BA" w:rsidRPr="005B44BA" w:rsidRDefault="00D00599" w:rsidP="005B44BA">
      <w:pPr>
        <w:numPr>
          <w:ilvl w:val="0"/>
          <w:numId w:val="29"/>
        </w:numPr>
        <w:shd w:val="clear" w:color="auto" w:fill="FFFFFF"/>
        <w:spacing w:after="0" w:line="240" w:lineRule="auto"/>
        <w:ind w:left="525"/>
        <w:rPr>
          <w:rFonts w:cstheme="minorHAnsi"/>
          <w:color w:val="000000"/>
        </w:rPr>
      </w:pPr>
      <w:hyperlink r:id="rId87" w:history="1">
        <w:r w:rsidR="005B44BA" w:rsidRPr="005B44BA">
          <w:rPr>
            <w:rStyle w:val="Hyperlink"/>
            <w:rFonts w:cstheme="minorHAnsi"/>
            <w:color w:val="000000"/>
            <w:bdr w:val="none" w:sz="0" w:space="0" w:color="auto" w:frame="1"/>
          </w:rPr>
          <w:t>Metal Workers</w:t>
        </w:r>
      </w:hyperlink>
    </w:p>
    <w:p w14:paraId="5A4188CB" w14:textId="77777777" w:rsidR="005B44BA" w:rsidRPr="005B44BA" w:rsidRDefault="00D00599" w:rsidP="005B44BA">
      <w:pPr>
        <w:numPr>
          <w:ilvl w:val="0"/>
          <w:numId w:val="29"/>
        </w:numPr>
        <w:shd w:val="clear" w:color="auto" w:fill="FFFFFF"/>
        <w:spacing w:after="0" w:line="240" w:lineRule="auto"/>
        <w:ind w:left="525"/>
        <w:rPr>
          <w:rFonts w:cstheme="minorHAnsi"/>
          <w:color w:val="000000"/>
        </w:rPr>
      </w:pPr>
      <w:hyperlink r:id="rId88" w:history="1">
        <w:r w:rsidR="005B44BA" w:rsidRPr="005B44BA">
          <w:rPr>
            <w:rStyle w:val="Hyperlink"/>
            <w:rFonts w:cstheme="minorHAnsi"/>
            <w:color w:val="000000"/>
            <w:bdr w:val="none" w:sz="0" w:space="0" w:color="auto" w:frame="1"/>
          </w:rPr>
          <w:t>Psychotherapists</w:t>
        </w:r>
      </w:hyperlink>
    </w:p>
    <w:p w14:paraId="525157A4" w14:textId="77777777" w:rsidR="005B44BA" w:rsidRPr="00D70FCD" w:rsidRDefault="005B44BA" w:rsidP="00D70FCD"/>
    <w:p w14:paraId="4E5E4A05" w14:textId="6352F144" w:rsidR="00F07EF5" w:rsidRDefault="00F61FC8" w:rsidP="00BD77AA">
      <w:pPr>
        <w:pStyle w:val="Heading2"/>
      </w:pPr>
      <w:r>
        <w:t>NLM Classification</w:t>
      </w:r>
      <w:r w:rsidR="00765C62">
        <w:t xml:space="preserve"> Update</w:t>
      </w:r>
    </w:p>
    <w:p w14:paraId="68EDAE85" w14:textId="77777777" w:rsidR="00B04C37" w:rsidRDefault="00B04C37" w:rsidP="00B04C37">
      <w:pPr>
        <w:pStyle w:val="Heading3"/>
      </w:pPr>
      <w:r>
        <w:t>NLM Classification Redesign</w:t>
      </w:r>
    </w:p>
    <w:p w14:paraId="726AA7F8" w14:textId="649ED448" w:rsidR="00B04C37" w:rsidRDefault="00B04C37" w:rsidP="00B04C37">
      <w:r>
        <w:t>Beginning with the 2020 summer edition, the NLM Classification has a new look and feel. With this new design comes a new URL (</w:t>
      </w:r>
      <w:hyperlink r:id="rId89" w:history="1">
        <w:r w:rsidR="007E0C72" w:rsidRPr="008C730E">
          <w:rPr>
            <w:rStyle w:val="Hyperlink"/>
          </w:rPr>
          <w:t>https://classification.nlm.nih.gov/</w:t>
        </w:r>
      </w:hyperlink>
      <w:r w:rsidR="007E0C72">
        <w:t>)</w:t>
      </w:r>
      <w:r>
        <w:t xml:space="preserve">. The old URL </w:t>
      </w:r>
      <w:r>
        <w:lastRenderedPageBreak/>
        <w:t>(https://www.nlm.nih.gov/class) will automatically be redirected to the new one. The new site functions best in Chrome or Firefox.</w:t>
      </w:r>
      <w:r w:rsidR="0054450D">
        <w:t xml:space="preserve">  </w:t>
      </w:r>
      <w:r w:rsidR="0054450D" w:rsidRPr="0054450D">
        <w:t>The PDF version of the NLM Classification was discontinued with the 2020 edition due to low usage.</w:t>
      </w:r>
    </w:p>
    <w:p w14:paraId="486E06E0" w14:textId="77777777" w:rsidR="00B04C37" w:rsidRDefault="00B04C37" w:rsidP="00B04C37">
      <w:pPr>
        <w:pStyle w:val="Heading4"/>
      </w:pPr>
      <w:r>
        <w:t>New features</w:t>
      </w:r>
    </w:p>
    <w:p w14:paraId="32544A82" w14:textId="77777777" w:rsidR="00B04C37" w:rsidRDefault="00B04C37" w:rsidP="00B04C37">
      <w:r>
        <w:t>The look may be different, but the organization structure of schedules and index pages remains the same. Some new features include:</w:t>
      </w:r>
    </w:p>
    <w:p w14:paraId="7F2EF4CE" w14:textId="40B67286" w:rsidR="00B04C37" w:rsidRDefault="00B04C37" w:rsidP="00B04C37">
      <w:pPr>
        <w:pStyle w:val="ListParagraph"/>
        <w:numPr>
          <w:ilvl w:val="0"/>
          <w:numId w:val="21"/>
        </w:numPr>
      </w:pPr>
      <w:r>
        <w:t>No search boxes on the home page. Users can access searches of the schedules via the navigation bar at the top right corner.</w:t>
      </w:r>
    </w:p>
    <w:p w14:paraId="47726F42" w14:textId="77777777" w:rsidR="00B04C37" w:rsidRDefault="00B04C37" w:rsidP="00B04C37">
      <w:pPr>
        <w:pStyle w:val="ListParagraph"/>
        <w:numPr>
          <w:ilvl w:val="0"/>
          <w:numId w:val="21"/>
        </w:numPr>
      </w:pPr>
      <w:r>
        <w:t>Links to documentation have been rearranged and updated.</w:t>
      </w:r>
    </w:p>
    <w:p w14:paraId="0C230A86" w14:textId="77777777" w:rsidR="00B04C37" w:rsidRDefault="00B04C37" w:rsidP="00B04C37">
      <w:pPr>
        <w:pStyle w:val="ListParagraph"/>
        <w:numPr>
          <w:ilvl w:val="0"/>
          <w:numId w:val="21"/>
        </w:numPr>
      </w:pPr>
      <w:r>
        <w:t>Users are able to refine searches by choosing a search type:</w:t>
      </w:r>
    </w:p>
    <w:p w14:paraId="37577E76" w14:textId="77777777" w:rsidR="00B04C37" w:rsidRDefault="00B04C37" w:rsidP="00B04C37">
      <w:pPr>
        <w:pStyle w:val="ListParagraph"/>
        <w:numPr>
          <w:ilvl w:val="1"/>
          <w:numId w:val="21"/>
        </w:numPr>
      </w:pPr>
      <w:r w:rsidRPr="00B04C37">
        <w:rPr>
          <w:b/>
          <w:bCs/>
        </w:rPr>
        <w:t>Exact</w:t>
      </w:r>
      <w:r>
        <w:t xml:space="preserve"> – search for word(s)/class number(s) in exact order</w:t>
      </w:r>
    </w:p>
    <w:p w14:paraId="329B4F28" w14:textId="77777777" w:rsidR="00B04C37" w:rsidRDefault="00B04C37" w:rsidP="00B04C37">
      <w:pPr>
        <w:pStyle w:val="ListParagraph"/>
        <w:numPr>
          <w:ilvl w:val="1"/>
          <w:numId w:val="21"/>
        </w:numPr>
      </w:pPr>
      <w:r w:rsidRPr="00B04C37">
        <w:rPr>
          <w:b/>
          <w:bCs/>
        </w:rPr>
        <w:t>Contains</w:t>
      </w:r>
      <w:r>
        <w:t xml:space="preserve"> – search for words that appear in relative proximity</w:t>
      </w:r>
    </w:p>
    <w:p w14:paraId="0B3886A7" w14:textId="77777777" w:rsidR="00B04C37" w:rsidRDefault="00B04C37" w:rsidP="00B04C37">
      <w:pPr>
        <w:pStyle w:val="ListParagraph"/>
        <w:numPr>
          <w:ilvl w:val="1"/>
          <w:numId w:val="21"/>
        </w:numPr>
      </w:pPr>
      <w:proofErr w:type="spellStart"/>
      <w:r w:rsidRPr="00B04C37">
        <w:rPr>
          <w:b/>
          <w:bCs/>
        </w:rPr>
        <w:t>Startswith</w:t>
      </w:r>
      <w:proofErr w:type="spellEnd"/>
      <w:r>
        <w:t xml:space="preserve"> – search for word(s)/class number(s) that begins with search term</w:t>
      </w:r>
    </w:p>
    <w:p w14:paraId="12927556" w14:textId="77777777" w:rsidR="00B04C37" w:rsidRDefault="00B04C37" w:rsidP="00B04C37">
      <w:pPr>
        <w:pStyle w:val="ListParagraph"/>
        <w:numPr>
          <w:ilvl w:val="0"/>
          <w:numId w:val="21"/>
        </w:numPr>
      </w:pPr>
      <w:r>
        <w:t>Schedule range headers are displayed on the left side of the schedule page rather than at the top.</w:t>
      </w:r>
    </w:p>
    <w:p w14:paraId="17AC0E5B" w14:textId="77777777" w:rsidR="00B04C37" w:rsidRDefault="00B04C37" w:rsidP="00B04C37">
      <w:pPr>
        <w:pStyle w:val="ListParagraph"/>
        <w:numPr>
          <w:ilvl w:val="0"/>
          <w:numId w:val="21"/>
        </w:numPr>
      </w:pPr>
      <w:r>
        <w:t>Index entries are displayed in a collapsed form. Where applicable, the user must click on the plus sign to expand and view the entire index entry.</w:t>
      </w:r>
    </w:p>
    <w:p w14:paraId="07D58ADF" w14:textId="6F6B3BFC" w:rsidR="00B04C37" w:rsidRDefault="00B04C37" w:rsidP="00B04C37">
      <w:r>
        <w:t>For more details see the Help Instructions for the NLM Classification Public Pages.</w:t>
      </w:r>
    </w:p>
    <w:p w14:paraId="263D3EEA" w14:textId="77777777" w:rsidR="00B04C37" w:rsidRDefault="00B04C37" w:rsidP="00D70FCD">
      <w:pPr>
        <w:pStyle w:val="Heading3"/>
      </w:pPr>
      <w:r>
        <w:t>Scope of Revision of the 2020 Summer Edition</w:t>
      </w:r>
    </w:p>
    <w:p w14:paraId="42A83118" w14:textId="249B8BAA" w:rsidR="006745F9" w:rsidRDefault="00B04C37" w:rsidP="006745F9">
      <w:r>
        <w:t>The major focus of the 2020 summer edition was the systematic review of the following schedules: WD (Disorders of Systemic, Metabolic or Environmental Origin, etc.) and WO (Surgery). In addition to the systematic reviews of the WD and WO schedules, other minor additions and changes were made.</w:t>
      </w:r>
      <w:r w:rsidR="006745F9">
        <w:t xml:space="preserve"> See </w:t>
      </w:r>
      <w:hyperlink r:id="rId90" w:history="1">
        <w:r w:rsidR="006745F9" w:rsidRPr="004842B8">
          <w:rPr>
            <w:rStyle w:val="Hyperlink"/>
          </w:rPr>
          <w:t>NLM Technical Bulletin September-October 2020</w:t>
        </w:r>
      </w:hyperlink>
      <w:r w:rsidR="006745F9">
        <w:t>.</w:t>
      </w:r>
    </w:p>
    <w:p w14:paraId="6ADBFD68" w14:textId="77777777" w:rsidR="00B04C37" w:rsidRPr="00D70FCD" w:rsidRDefault="00B04C37" w:rsidP="00D70FCD">
      <w:pPr>
        <w:pStyle w:val="Heading4"/>
      </w:pPr>
      <w:r w:rsidRPr="00D70FCD">
        <w:t>Highlights from the WD (Disorders of Systemic, Metabolic or Environmental Origin, etc.)</w:t>
      </w:r>
    </w:p>
    <w:p w14:paraId="14956BF4" w14:textId="74B8DF97" w:rsidR="00B04C37" w:rsidRDefault="00B04C37" w:rsidP="00B04C37">
      <w:r>
        <w:t>A partial review of the WD schedule was already conducted with the 2019 summer edition systematic review to consolidate certain subjects in the QW and other schedules. The review of the rest of the WD schedule was completed with the 2020 summer edition. As a result, the following changes were made</w:t>
      </w:r>
      <w:r w:rsidR="00045810">
        <w:t xml:space="preserve"> (Selected set)</w:t>
      </w:r>
      <w:r>
        <w:t>:</w:t>
      </w:r>
    </w:p>
    <w:p w14:paraId="1E1F1C61" w14:textId="77777777" w:rsidR="00B04C37" w:rsidRDefault="00B04C37" w:rsidP="00B04C37">
      <w:pPr>
        <w:pStyle w:val="ListParagraph"/>
        <w:numPr>
          <w:ilvl w:val="0"/>
          <w:numId w:val="22"/>
        </w:numPr>
      </w:pPr>
      <w:r>
        <w:t xml:space="preserve">The WD Schedule Header was changed from </w:t>
      </w:r>
      <w:r w:rsidRPr="00045810">
        <w:rPr>
          <w:i/>
          <w:iCs/>
        </w:rPr>
        <w:t>Disorders of Systemic, Metabolic or Environmental Origin, etc.</w:t>
      </w:r>
      <w:r>
        <w:t xml:space="preserve"> to </w:t>
      </w:r>
      <w:r w:rsidRPr="00045810">
        <w:rPr>
          <w:i/>
          <w:iCs/>
        </w:rPr>
        <w:t>Medicine in Selected Environments.</w:t>
      </w:r>
    </w:p>
    <w:p w14:paraId="2A906CE9" w14:textId="77777777" w:rsidR="00B04C37" w:rsidRDefault="00B04C37" w:rsidP="00B04C37">
      <w:pPr>
        <w:pStyle w:val="ListParagraph"/>
        <w:numPr>
          <w:ilvl w:val="0"/>
          <w:numId w:val="22"/>
        </w:numPr>
      </w:pPr>
      <w:r>
        <w:t xml:space="preserve">WD 100-175 </w:t>
      </w:r>
      <w:r w:rsidRPr="00045810">
        <w:rPr>
          <w:i/>
          <w:iCs/>
        </w:rPr>
        <w:t>Nutrition Disorders</w:t>
      </w:r>
      <w:r>
        <w:t xml:space="preserve"> cancelled:</w:t>
      </w:r>
    </w:p>
    <w:p w14:paraId="1854CA89" w14:textId="7FD3605F" w:rsidR="00B04C37" w:rsidRDefault="00B04C37" w:rsidP="007C73C3">
      <w:pPr>
        <w:pStyle w:val="ListParagraph"/>
        <w:numPr>
          <w:ilvl w:val="1"/>
          <w:numId w:val="22"/>
        </w:numPr>
      </w:pPr>
      <w:r>
        <w:t xml:space="preserve">New section created in QU schedule for </w:t>
      </w:r>
      <w:r w:rsidRPr="00045810">
        <w:rPr>
          <w:i/>
          <w:iCs/>
        </w:rPr>
        <w:t>Nutrition Disorders</w:t>
      </w:r>
    </w:p>
    <w:p w14:paraId="07EAA0C5" w14:textId="77123B09" w:rsidR="00B04C37" w:rsidRDefault="00B04C37" w:rsidP="00B04C37">
      <w:pPr>
        <w:pStyle w:val="ListParagraph"/>
        <w:numPr>
          <w:ilvl w:val="1"/>
          <w:numId w:val="22"/>
        </w:numPr>
      </w:pPr>
      <w:r>
        <w:t>Vitamin deficiencies</w:t>
      </w:r>
      <w:r w:rsidR="007C73C3">
        <w:t xml:space="preserve"> </w:t>
      </w:r>
      <w:r>
        <w:t>are now classed with the actual vitamins</w:t>
      </w:r>
    </w:p>
    <w:p w14:paraId="4F26657B" w14:textId="77777777" w:rsidR="00B04C37" w:rsidRDefault="00B04C37" w:rsidP="00B04C37">
      <w:pPr>
        <w:pStyle w:val="ListParagraph"/>
        <w:numPr>
          <w:ilvl w:val="1"/>
          <w:numId w:val="22"/>
        </w:numPr>
      </w:pPr>
      <w:r>
        <w:t xml:space="preserve">Vitamins QU 167-181 separated from </w:t>
      </w:r>
      <w:r w:rsidRPr="00045810">
        <w:rPr>
          <w:i/>
          <w:iCs/>
        </w:rPr>
        <w:t>Nutrition</w:t>
      </w:r>
      <w:r>
        <w:t xml:space="preserve"> header in the QU schedule and made an independent section</w:t>
      </w:r>
    </w:p>
    <w:p w14:paraId="0F0FF734" w14:textId="12A6E155" w:rsidR="00B04C37" w:rsidRDefault="00B04C37" w:rsidP="00B04C37">
      <w:pPr>
        <w:pStyle w:val="ListParagraph"/>
        <w:numPr>
          <w:ilvl w:val="1"/>
          <w:numId w:val="22"/>
        </w:numPr>
      </w:pPr>
      <w:r w:rsidRPr="00045810">
        <w:rPr>
          <w:i/>
          <w:iCs/>
        </w:rPr>
        <w:t>Celiac Disease. Sprue</w:t>
      </w:r>
      <w:r>
        <w:t xml:space="preserve"> moved</w:t>
      </w:r>
      <w:r w:rsidR="007C73C3">
        <w:t xml:space="preserve"> </w:t>
      </w:r>
      <w:r>
        <w:t xml:space="preserve">to the new number WI 471, indented under the new number WI 470 </w:t>
      </w:r>
      <w:r w:rsidRPr="00045810">
        <w:rPr>
          <w:i/>
          <w:iCs/>
        </w:rPr>
        <w:t>Malabsorption syndromes</w:t>
      </w:r>
      <w:r>
        <w:t xml:space="preserve"> (formerly WD 200.5.M2)</w:t>
      </w:r>
    </w:p>
    <w:p w14:paraId="728B3F5C" w14:textId="4F73FD07" w:rsidR="00B04C37" w:rsidRDefault="00B04C37" w:rsidP="007C73C3">
      <w:pPr>
        <w:pStyle w:val="ListParagraph"/>
        <w:numPr>
          <w:ilvl w:val="0"/>
          <w:numId w:val="22"/>
        </w:numPr>
      </w:pPr>
      <w:r>
        <w:t xml:space="preserve">WD 200-205 </w:t>
      </w:r>
      <w:r w:rsidRPr="00045810">
        <w:rPr>
          <w:i/>
          <w:iCs/>
        </w:rPr>
        <w:t>Metabolic Diseases</w:t>
      </w:r>
      <w:r>
        <w:t xml:space="preserve"> New section created in QU schedule for </w:t>
      </w:r>
      <w:r w:rsidRPr="00045810">
        <w:rPr>
          <w:i/>
          <w:iCs/>
        </w:rPr>
        <w:t>Metabolic Diseases</w:t>
      </w:r>
    </w:p>
    <w:p w14:paraId="630A9279" w14:textId="77777777" w:rsidR="00B04C37" w:rsidRDefault="00B04C37" w:rsidP="00B04C37">
      <w:pPr>
        <w:pStyle w:val="ListParagraph"/>
        <w:numPr>
          <w:ilvl w:val="0"/>
          <w:numId w:val="22"/>
        </w:numPr>
      </w:pPr>
      <w:r>
        <w:lastRenderedPageBreak/>
        <w:t xml:space="preserve">WD 220-226 </w:t>
      </w:r>
      <w:r w:rsidRPr="00045810">
        <w:rPr>
          <w:i/>
          <w:iCs/>
        </w:rPr>
        <w:t>Water-Electrolyte Imbalance</w:t>
      </w:r>
      <w:r>
        <w:t xml:space="preserve"> New section created for </w:t>
      </w:r>
      <w:r w:rsidRPr="00045810">
        <w:rPr>
          <w:i/>
          <w:iCs/>
        </w:rPr>
        <w:t>Water-Electrolyte Imbalance</w:t>
      </w:r>
      <w:r>
        <w:t xml:space="preserve">. </w:t>
      </w:r>
      <w:r w:rsidRPr="00045810">
        <w:rPr>
          <w:i/>
          <w:iCs/>
        </w:rPr>
        <w:t>Acid-Base Imbalance</w:t>
      </w:r>
      <w:r>
        <w:t>. Two separate class numbers were created for the two imbalances: QU 270 and QU 274. Works on regular balance are classified in QU 105.</w:t>
      </w:r>
    </w:p>
    <w:p w14:paraId="27A21515" w14:textId="77777777" w:rsidR="00B04C37" w:rsidRDefault="00B04C37" w:rsidP="00B04C37">
      <w:pPr>
        <w:pStyle w:val="ListParagraph"/>
        <w:numPr>
          <w:ilvl w:val="0"/>
          <w:numId w:val="22"/>
        </w:numPr>
      </w:pPr>
      <w:r>
        <w:t xml:space="preserve">WD 300-380 </w:t>
      </w:r>
      <w:r w:rsidRPr="00045810">
        <w:rPr>
          <w:i/>
          <w:iCs/>
        </w:rPr>
        <w:t>Connective Tissue Diseases</w:t>
      </w:r>
      <w:r>
        <w:t xml:space="preserve"> (Note: Several numbers in the WD 300-330 Immune System Related Diseases area had already been cancelled with 2019 summer edition.) </w:t>
      </w:r>
      <w:r w:rsidRPr="00045810">
        <w:rPr>
          <w:i/>
          <w:iCs/>
        </w:rPr>
        <w:t>Connective Tissue Diseases and Collagen Diseases</w:t>
      </w:r>
      <w:r>
        <w:t xml:space="preserve"> moved to new section: QZ 192-196.</w:t>
      </w:r>
    </w:p>
    <w:p w14:paraId="100F9A67" w14:textId="77777777" w:rsidR="00B04C37" w:rsidRDefault="00B04C37" w:rsidP="00B04C37">
      <w:pPr>
        <w:pStyle w:val="ListParagraph"/>
        <w:numPr>
          <w:ilvl w:val="0"/>
          <w:numId w:val="22"/>
        </w:numPr>
      </w:pPr>
      <w:r>
        <w:t xml:space="preserve">WD 600-670 </w:t>
      </w:r>
      <w:r w:rsidRPr="007C73C3">
        <w:rPr>
          <w:i/>
          <w:iCs/>
        </w:rPr>
        <w:t>Disorders and Injuries of Environmental Origin</w:t>
      </w:r>
    </w:p>
    <w:p w14:paraId="41A317BE" w14:textId="2FBEC7BE" w:rsidR="00B04C37" w:rsidRDefault="00B04C37" w:rsidP="00B04C37">
      <w:pPr>
        <w:pStyle w:val="ListParagraph"/>
        <w:numPr>
          <w:ilvl w:val="1"/>
          <w:numId w:val="22"/>
        </w:numPr>
      </w:pPr>
      <w:r w:rsidRPr="007C73C3">
        <w:rPr>
          <w:i/>
          <w:iCs/>
        </w:rPr>
        <w:t>Persian Gulf Syndrome</w:t>
      </w:r>
      <w:r>
        <w:t xml:space="preserve"> moved to new number QZ 146 </w:t>
      </w:r>
      <w:r w:rsidRPr="007C73C3">
        <w:rPr>
          <w:i/>
          <w:iCs/>
        </w:rPr>
        <w:t>Syndromes</w:t>
      </w:r>
    </w:p>
    <w:p w14:paraId="28D2A1F3" w14:textId="65D089F8" w:rsidR="00B04C37" w:rsidRDefault="00B04C37" w:rsidP="00B04C37">
      <w:pPr>
        <w:pStyle w:val="ListParagraph"/>
        <w:numPr>
          <w:ilvl w:val="1"/>
          <w:numId w:val="22"/>
        </w:numPr>
      </w:pPr>
      <w:r w:rsidRPr="007C73C3">
        <w:rPr>
          <w:i/>
          <w:iCs/>
        </w:rPr>
        <w:t>Electric Injuries</w:t>
      </w:r>
      <w:r>
        <w:t xml:space="preserve"> and </w:t>
      </w:r>
      <w:r w:rsidRPr="007C73C3">
        <w:rPr>
          <w:i/>
          <w:iCs/>
        </w:rPr>
        <w:t>Cold Injuries</w:t>
      </w:r>
      <w:r>
        <w:t xml:space="preserve"> moved to WO schedule</w:t>
      </w:r>
    </w:p>
    <w:p w14:paraId="339BBD85" w14:textId="77777777" w:rsidR="00B04C37" w:rsidRDefault="00B04C37" w:rsidP="00B04C37">
      <w:pPr>
        <w:pStyle w:val="ListParagraph"/>
        <w:numPr>
          <w:ilvl w:val="1"/>
          <w:numId w:val="22"/>
        </w:numPr>
      </w:pPr>
      <w:r>
        <w:t>Several revisions made to QT 162 area:</w:t>
      </w:r>
    </w:p>
    <w:p w14:paraId="78C273C6" w14:textId="77777777" w:rsidR="00B04C37" w:rsidRDefault="00B04C37" w:rsidP="00B04C37">
      <w:pPr>
        <w:pStyle w:val="ListParagraph"/>
        <w:numPr>
          <w:ilvl w:val="2"/>
          <w:numId w:val="22"/>
        </w:numPr>
      </w:pPr>
      <w:r>
        <w:t xml:space="preserve">Many disorders moved from WD to QT 162 with </w:t>
      </w:r>
      <w:r w:rsidRPr="007C73C3">
        <w:rPr>
          <w:i/>
          <w:iCs/>
        </w:rPr>
        <w:t>Environmental factors acting on human physiology,</w:t>
      </w:r>
      <w:r>
        <w:t xml:space="preserve"> e.g., </w:t>
      </w:r>
      <w:r w:rsidRPr="007C73C3">
        <w:rPr>
          <w:i/>
          <w:iCs/>
        </w:rPr>
        <w:t>Motion Sickness</w:t>
      </w:r>
      <w:r>
        <w:t xml:space="preserve"> classed with </w:t>
      </w:r>
      <w:r w:rsidRPr="007C73C3">
        <w:rPr>
          <w:i/>
          <w:iCs/>
        </w:rPr>
        <w:t>Motion</w:t>
      </w:r>
    </w:p>
    <w:p w14:paraId="7C826786" w14:textId="0C49E3D6" w:rsidR="00B04C37" w:rsidRDefault="00B04C37" w:rsidP="00B04C37">
      <w:pPr>
        <w:pStyle w:val="ListParagraph"/>
        <w:numPr>
          <w:ilvl w:val="1"/>
          <w:numId w:val="22"/>
        </w:numPr>
      </w:pPr>
      <w:r w:rsidRPr="007C73C3">
        <w:rPr>
          <w:i/>
          <w:iCs/>
        </w:rPr>
        <w:t>Submarine medicine</w:t>
      </w:r>
      <w:r>
        <w:t xml:space="preserve"> moved to new number under </w:t>
      </w:r>
      <w:r w:rsidRPr="007C73C3">
        <w:rPr>
          <w:i/>
          <w:iCs/>
        </w:rPr>
        <w:t>Naval Medicine</w:t>
      </w:r>
      <w:r>
        <w:t xml:space="preserve"> section</w:t>
      </w:r>
    </w:p>
    <w:p w14:paraId="31CA885A" w14:textId="09B63C12" w:rsidR="00B04C37" w:rsidRDefault="00B04C37" w:rsidP="00B04C37">
      <w:pPr>
        <w:pStyle w:val="ListParagraph"/>
        <w:numPr>
          <w:ilvl w:val="0"/>
          <w:numId w:val="22"/>
        </w:numPr>
      </w:pPr>
      <w:r w:rsidRPr="007C73C3">
        <w:rPr>
          <w:i/>
          <w:iCs/>
        </w:rPr>
        <w:t>Wilderness Medicine</w:t>
      </w:r>
      <w:r>
        <w:t xml:space="preserve"> New section header and one number created: WD 680</w:t>
      </w:r>
    </w:p>
    <w:p w14:paraId="41DDA429" w14:textId="77777777" w:rsidR="00B04C37" w:rsidRDefault="00B04C37" w:rsidP="00B04C37">
      <w:pPr>
        <w:pStyle w:val="ListParagraph"/>
        <w:numPr>
          <w:ilvl w:val="0"/>
          <w:numId w:val="22"/>
        </w:numPr>
      </w:pPr>
      <w:r>
        <w:t xml:space="preserve">WD 700-745 header broadened: changed from </w:t>
      </w:r>
      <w:r w:rsidRPr="007C73C3">
        <w:rPr>
          <w:i/>
          <w:iCs/>
        </w:rPr>
        <w:t>Aviation Medicine</w:t>
      </w:r>
      <w:r>
        <w:t xml:space="preserve"> to </w:t>
      </w:r>
      <w:r w:rsidRPr="007C73C3">
        <w:rPr>
          <w:i/>
          <w:iCs/>
        </w:rPr>
        <w:t>Aerospace Medicine</w:t>
      </w:r>
      <w:r>
        <w:t>. Other changes in this section:</w:t>
      </w:r>
    </w:p>
    <w:p w14:paraId="4A59B4FA" w14:textId="77777777" w:rsidR="00B04C37" w:rsidRDefault="00B04C37" w:rsidP="007C73C3">
      <w:pPr>
        <w:pStyle w:val="ListParagraph"/>
        <w:numPr>
          <w:ilvl w:val="1"/>
          <w:numId w:val="22"/>
        </w:numPr>
      </w:pPr>
      <w:r>
        <w:t xml:space="preserve">1 number cancelled: WD 745 </w:t>
      </w:r>
      <w:r w:rsidRPr="007C73C3">
        <w:rPr>
          <w:i/>
          <w:iCs/>
        </w:rPr>
        <w:t>Aviation dentistry</w:t>
      </w:r>
    </w:p>
    <w:p w14:paraId="6E80B99A" w14:textId="77777777" w:rsidR="00B04C37" w:rsidRDefault="00B04C37" w:rsidP="007C73C3">
      <w:pPr>
        <w:pStyle w:val="ListParagraph"/>
        <w:numPr>
          <w:ilvl w:val="0"/>
          <w:numId w:val="22"/>
        </w:numPr>
      </w:pPr>
      <w:r>
        <w:t xml:space="preserve">WD 750-760 header changed from </w:t>
      </w:r>
      <w:r w:rsidRPr="007C73C3">
        <w:rPr>
          <w:i/>
          <w:iCs/>
        </w:rPr>
        <w:t>Space Medicine</w:t>
      </w:r>
      <w:r>
        <w:t xml:space="preserve"> to </w:t>
      </w:r>
      <w:r w:rsidRPr="007C73C3">
        <w:rPr>
          <w:i/>
          <w:iCs/>
        </w:rPr>
        <w:t>Space Flight</w:t>
      </w:r>
    </w:p>
    <w:p w14:paraId="5B5D4088" w14:textId="77777777" w:rsidR="00B04C37" w:rsidRDefault="00B04C37" w:rsidP="007C73C3">
      <w:pPr>
        <w:pStyle w:val="ListParagraph"/>
        <w:numPr>
          <w:ilvl w:val="0"/>
          <w:numId w:val="22"/>
        </w:numPr>
      </w:pPr>
      <w:r>
        <w:t xml:space="preserve">WD 800 </w:t>
      </w:r>
      <w:r w:rsidRPr="007C73C3">
        <w:rPr>
          <w:i/>
          <w:iCs/>
        </w:rPr>
        <w:t>Naval Medicine</w:t>
      </w:r>
      <w:r>
        <w:t xml:space="preserve"> section enhanced:</w:t>
      </w:r>
    </w:p>
    <w:p w14:paraId="38CC7849" w14:textId="33C91664" w:rsidR="00B04C37" w:rsidRDefault="00B04C37" w:rsidP="007C73C3">
      <w:pPr>
        <w:pStyle w:val="ListParagraph"/>
        <w:numPr>
          <w:ilvl w:val="1"/>
          <w:numId w:val="22"/>
        </w:numPr>
      </w:pPr>
      <w:r>
        <w:t xml:space="preserve">New numbers created for </w:t>
      </w:r>
      <w:r w:rsidRPr="007C73C3">
        <w:rPr>
          <w:i/>
          <w:iCs/>
        </w:rPr>
        <w:t>Submarine Medicine</w:t>
      </w:r>
    </w:p>
    <w:p w14:paraId="172F5207" w14:textId="77777777" w:rsidR="00B04C37" w:rsidRDefault="00B04C37" w:rsidP="007C73C3">
      <w:pPr>
        <w:pStyle w:val="ListParagraph"/>
        <w:numPr>
          <w:ilvl w:val="1"/>
          <w:numId w:val="22"/>
        </w:numPr>
      </w:pPr>
      <w:r>
        <w:t>New number created for Collective Biography of Naval Personnel WZ 112.5.N2</w:t>
      </w:r>
    </w:p>
    <w:p w14:paraId="0D6A914A" w14:textId="77777777" w:rsidR="00B04C37" w:rsidRDefault="00B04C37" w:rsidP="007C73C3">
      <w:pPr>
        <w:pStyle w:val="ListParagraph"/>
        <w:numPr>
          <w:ilvl w:val="0"/>
          <w:numId w:val="22"/>
        </w:numPr>
      </w:pPr>
      <w:r>
        <w:t xml:space="preserve">WB 116 </w:t>
      </w:r>
      <w:r w:rsidRPr="007C73C3">
        <w:rPr>
          <w:i/>
          <w:iCs/>
        </w:rPr>
        <w:t>Military Medicine</w:t>
      </w:r>
      <w:r>
        <w:t xml:space="preserve"> New section created for </w:t>
      </w:r>
      <w:r w:rsidRPr="007C73C3">
        <w:rPr>
          <w:i/>
          <w:iCs/>
        </w:rPr>
        <w:t>Military Medicine</w:t>
      </w:r>
      <w:r>
        <w:t xml:space="preserve"> at WD 900</w:t>
      </w:r>
    </w:p>
    <w:p w14:paraId="61C9BB31" w14:textId="77777777" w:rsidR="00B04C37" w:rsidRDefault="00B04C37" w:rsidP="007C73C3">
      <w:pPr>
        <w:pStyle w:val="ListParagraph"/>
        <w:numPr>
          <w:ilvl w:val="1"/>
          <w:numId w:val="22"/>
        </w:numPr>
      </w:pPr>
      <w:r>
        <w:t xml:space="preserve">Naval medicine schools are classed in WD 919 with </w:t>
      </w:r>
      <w:r w:rsidRPr="007C73C3">
        <w:rPr>
          <w:i/>
          <w:iCs/>
        </w:rPr>
        <w:t>Military Medicine</w:t>
      </w:r>
    </w:p>
    <w:p w14:paraId="131F395F" w14:textId="77777777" w:rsidR="00B04C37" w:rsidRPr="00D70FCD" w:rsidRDefault="00B04C37" w:rsidP="00D70FCD">
      <w:pPr>
        <w:pStyle w:val="Heading4"/>
      </w:pPr>
      <w:r w:rsidRPr="00D70FCD">
        <w:t>Highlights from the WO (Surgery)</w:t>
      </w:r>
    </w:p>
    <w:p w14:paraId="2FE89A93" w14:textId="77777777" w:rsidR="00B04C37" w:rsidRDefault="00B04C37" w:rsidP="00B04C37">
      <w:r>
        <w:t xml:space="preserve">The WO Schedule Header was changed from </w:t>
      </w:r>
      <w:r w:rsidRPr="004842B8">
        <w:rPr>
          <w:i/>
          <w:iCs/>
        </w:rPr>
        <w:t>Surgery</w:t>
      </w:r>
      <w:r>
        <w:t xml:space="preserve"> to </w:t>
      </w:r>
      <w:r w:rsidRPr="004842B8">
        <w:rPr>
          <w:i/>
          <w:iCs/>
        </w:rPr>
        <w:t>Wounds and Injuries</w:t>
      </w:r>
    </w:p>
    <w:p w14:paraId="097EC190" w14:textId="77777777" w:rsidR="00B04C37" w:rsidRDefault="00B04C37" w:rsidP="00B04C37">
      <w:r>
        <w:t>14 New WO numbers created</w:t>
      </w:r>
    </w:p>
    <w:p w14:paraId="5ED461B7" w14:textId="77777777" w:rsidR="00B04C37" w:rsidRDefault="00B04C37" w:rsidP="005B44BA">
      <w:pPr>
        <w:pStyle w:val="NoSpacing"/>
      </w:pPr>
      <w:r>
        <w:t>WO 320</w:t>
      </w:r>
      <w:r>
        <w:tab/>
        <w:t>Nerve block</w:t>
      </w:r>
    </w:p>
    <w:p w14:paraId="14B5905C" w14:textId="77777777" w:rsidR="00B04C37" w:rsidRDefault="00B04C37" w:rsidP="005B44BA">
      <w:pPr>
        <w:pStyle w:val="NoSpacing"/>
      </w:pPr>
      <w:r>
        <w:t>WO 502</w:t>
      </w:r>
      <w:r>
        <w:tab/>
        <w:t>Surgical hemostasis</w:t>
      </w:r>
    </w:p>
    <w:p w14:paraId="146FDBF6" w14:textId="77777777" w:rsidR="00B04C37" w:rsidRDefault="00B04C37" w:rsidP="005B44BA">
      <w:pPr>
        <w:pStyle w:val="NoSpacing"/>
      </w:pPr>
      <w:r>
        <w:t>WO 504</w:t>
      </w:r>
      <w:r>
        <w:tab/>
        <w:t>Electrosurgery</w:t>
      </w:r>
    </w:p>
    <w:p w14:paraId="22562B3C" w14:textId="77777777" w:rsidR="00B04C37" w:rsidRDefault="00B04C37" w:rsidP="005B44BA">
      <w:pPr>
        <w:pStyle w:val="NoSpacing"/>
      </w:pPr>
      <w:r>
        <w:t>WO 508</w:t>
      </w:r>
      <w:r>
        <w:tab/>
        <w:t>Ablation techniques</w:t>
      </w:r>
    </w:p>
    <w:p w14:paraId="5EC55F7B" w14:textId="77777777" w:rsidR="00B04C37" w:rsidRDefault="00B04C37" w:rsidP="005B44BA">
      <w:pPr>
        <w:pStyle w:val="NoSpacing"/>
      </w:pPr>
      <w:r>
        <w:t>WO 595</w:t>
      </w:r>
      <w:r>
        <w:tab/>
        <w:t>Cosmetic techniques</w:t>
      </w:r>
    </w:p>
    <w:p w14:paraId="54ECE4D9" w14:textId="77777777" w:rsidR="00B04C37" w:rsidRDefault="00B04C37" w:rsidP="005B44BA">
      <w:pPr>
        <w:pStyle w:val="NoSpacing"/>
      </w:pPr>
      <w:r>
        <w:t>WO 662</w:t>
      </w:r>
      <w:r>
        <w:tab/>
        <w:t>Tissue and organ procurement. Tissue donors</w:t>
      </w:r>
    </w:p>
    <w:p w14:paraId="1F1439A4" w14:textId="1508E571" w:rsidR="00B04C37" w:rsidRDefault="00B04C37" w:rsidP="005B44BA">
      <w:pPr>
        <w:pStyle w:val="NoSpacing"/>
      </w:pPr>
      <w:r>
        <w:t>WO 664</w:t>
      </w:r>
      <w:r>
        <w:tab/>
        <w:t>Cell- and tissue-based therapy</w:t>
      </w:r>
    </w:p>
    <w:p w14:paraId="65F41620" w14:textId="77777777" w:rsidR="00B04C37" w:rsidRDefault="00B04C37" w:rsidP="005B44BA">
      <w:pPr>
        <w:pStyle w:val="NoSpacing"/>
      </w:pPr>
      <w:r>
        <w:t>WO 705</w:t>
      </w:r>
      <w:r>
        <w:tab/>
        <w:t>Cold injury</w:t>
      </w:r>
    </w:p>
    <w:p w14:paraId="6001C9C0" w14:textId="77777777" w:rsidR="00B04C37" w:rsidRDefault="00B04C37" w:rsidP="005B44BA">
      <w:pPr>
        <w:pStyle w:val="NoSpacing"/>
      </w:pPr>
      <w:r>
        <w:t>WO 720</w:t>
      </w:r>
      <w:r>
        <w:tab/>
        <w:t>Asphyxia</w:t>
      </w:r>
    </w:p>
    <w:p w14:paraId="3FA5BBD1" w14:textId="77777777" w:rsidR="00B04C37" w:rsidRDefault="00B04C37" w:rsidP="005B44BA">
      <w:pPr>
        <w:pStyle w:val="NoSpacing"/>
      </w:pPr>
      <w:r>
        <w:t>WO 730</w:t>
      </w:r>
      <w:r>
        <w:tab/>
        <w:t>Multiple trauma</w:t>
      </w:r>
    </w:p>
    <w:p w14:paraId="54231E6F" w14:textId="77777777" w:rsidR="00B04C37" w:rsidRDefault="00B04C37" w:rsidP="005B44BA">
      <w:pPr>
        <w:pStyle w:val="NoSpacing"/>
      </w:pPr>
      <w:r>
        <w:t>WO 750</w:t>
      </w:r>
      <w:r>
        <w:tab/>
        <w:t>Emergency Surgery</w:t>
      </w:r>
    </w:p>
    <w:p w14:paraId="62537C89" w14:textId="77777777" w:rsidR="00B04C37" w:rsidRDefault="00B04C37" w:rsidP="005B44BA">
      <w:pPr>
        <w:pStyle w:val="NoSpacing"/>
      </w:pPr>
      <w:r>
        <w:t>WO 780</w:t>
      </w:r>
      <w:r>
        <w:tab/>
        <w:t>War-related injuries (General)</w:t>
      </w:r>
    </w:p>
    <w:p w14:paraId="37DD8968" w14:textId="77777777" w:rsidR="00B04C37" w:rsidRDefault="00B04C37" w:rsidP="005B44BA">
      <w:pPr>
        <w:pStyle w:val="NoSpacing"/>
      </w:pPr>
      <w:r>
        <w:t>WO 810</w:t>
      </w:r>
      <w:r>
        <w:tab/>
        <w:t>Stab wounds</w:t>
      </w:r>
    </w:p>
    <w:p w14:paraId="59BC0D5E" w14:textId="22E30574" w:rsidR="00B04C37" w:rsidRDefault="00B04C37" w:rsidP="005B44BA">
      <w:pPr>
        <w:pStyle w:val="NoSpacing"/>
      </w:pPr>
      <w:r>
        <w:t>WO 840</w:t>
      </w:r>
      <w:r>
        <w:tab/>
        <w:t>Electric injuries</w:t>
      </w:r>
    </w:p>
    <w:p w14:paraId="7A54F406" w14:textId="33DC5CA7" w:rsidR="004842B8" w:rsidRDefault="004842B8" w:rsidP="004842B8"/>
    <w:p w14:paraId="27DB51FB" w14:textId="77777777" w:rsidR="006745F9" w:rsidRDefault="006745F9" w:rsidP="004842B8"/>
    <w:p w14:paraId="1E59A911" w14:textId="77777777" w:rsidR="00B04C37" w:rsidRPr="00D70FCD" w:rsidRDefault="00B04C37" w:rsidP="00D70FCD">
      <w:pPr>
        <w:pStyle w:val="Heading4"/>
      </w:pPr>
      <w:r w:rsidRPr="00D70FCD">
        <w:lastRenderedPageBreak/>
        <w:t>Other 2020 Summer Edition Changes</w:t>
      </w:r>
    </w:p>
    <w:p w14:paraId="50066E69" w14:textId="01D57A0F" w:rsidR="00B04C37" w:rsidRDefault="009D47CC" w:rsidP="004842B8">
      <w:r>
        <w:t>Selected e</w:t>
      </w:r>
      <w:r w:rsidR="00B04C37">
        <w:t>xamples of additional changes made:</w:t>
      </w:r>
    </w:p>
    <w:p w14:paraId="13A86FF0" w14:textId="77777777" w:rsidR="00B04C37" w:rsidRDefault="00B04C37" w:rsidP="004842B8">
      <w:pPr>
        <w:pStyle w:val="Heading5"/>
      </w:pPr>
      <w:r>
        <w:t>Classification of Safety in Clinical Laboratories</w:t>
      </w:r>
    </w:p>
    <w:p w14:paraId="5019CABB" w14:textId="254563BF" w:rsidR="00B04C37" w:rsidRDefault="00B04C37" w:rsidP="004842B8">
      <w:r>
        <w:t xml:space="preserve">QY 70 was expanded to include administrative aspects of clinical laboratories including standards. A new number, QY 75 </w:t>
      </w:r>
      <w:r w:rsidRPr="004842B8">
        <w:rPr>
          <w:i/>
          <w:iCs/>
        </w:rPr>
        <w:t>Laboratory Safety</w:t>
      </w:r>
      <w:r>
        <w:t xml:space="preserve">, was created specifically for safety in laboratories. Several index terms were modified to add sub-indexes about safety and administrative aspects. New term added to index: </w:t>
      </w:r>
      <w:r w:rsidRPr="004842B8">
        <w:rPr>
          <w:i/>
          <w:iCs/>
        </w:rPr>
        <w:t>Laboratory Proficiency Testing</w:t>
      </w:r>
      <w:r>
        <w:t>.</w:t>
      </w:r>
    </w:p>
    <w:p w14:paraId="16E33D60" w14:textId="07B1F57B" w:rsidR="00B04C37" w:rsidRDefault="00B04C37" w:rsidP="004842B8">
      <w:pPr>
        <w:pStyle w:val="Heading5"/>
      </w:pPr>
      <w:r>
        <w:t xml:space="preserve">W1 versus </w:t>
      </w:r>
      <w:r w:rsidR="007E0C72">
        <w:t>specific schedules</w:t>
      </w:r>
      <w:r>
        <w:t xml:space="preserve"> for Reports of Societies</w:t>
      </w:r>
    </w:p>
    <w:p w14:paraId="4C25C665" w14:textId="36F869CD" w:rsidR="00D70FCD" w:rsidRDefault="00B04C37" w:rsidP="00BD77AA">
      <w:r>
        <w:t>Reports of an administrative nature, regardless of how often they are issued, should be classed with the society. Edits were made to notes across all the schedules at form number 1.</w:t>
      </w:r>
    </w:p>
    <w:p w14:paraId="7335CD3B" w14:textId="4EAB8533" w:rsidR="005B44BA" w:rsidRDefault="005B44BA" w:rsidP="005B44BA">
      <w:pPr>
        <w:pStyle w:val="Heading3"/>
      </w:pPr>
      <w:r>
        <w:t>Scope of Revision of the 202</w:t>
      </w:r>
      <w:r w:rsidR="00F56B75">
        <w:t>1</w:t>
      </w:r>
      <w:r>
        <w:t xml:space="preserve"> </w:t>
      </w:r>
      <w:r w:rsidR="00F56B75">
        <w:t>Winter</w:t>
      </w:r>
      <w:r>
        <w:t xml:space="preserve"> Edition</w:t>
      </w:r>
      <w:r w:rsidR="006745F9">
        <w:t xml:space="preserve"> </w:t>
      </w:r>
    </w:p>
    <w:p w14:paraId="5B227E60" w14:textId="2F946C8F" w:rsidR="00F56B75" w:rsidRPr="006745F9" w:rsidRDefault="00BD77AA" w:rsidP="00F56B75">
      <w:pPr>
        <w:spacing w:after="0" w:line="240" w:lineRule="auto"/>
        <w:rPr>
          <w:rStyle w:val="Hyperlink"/>
          <w:lang w:val="en"/>
        </w:rPr>
      </w:pPr>
      <w:r>
        <w:t xml:space="preserve">The 2021 Winter Edition of the NLM Classification was published on February 12, 2021.  </w:t>
      </w:r>
      <w:r w:rsidR="00F56B75">
        <w:t>The 2021 MeSH</w:t>
      </w:r>
      <w:r>
        <w:t xml:space="preserve"> </w:t>
      </w:r>
      <w:r w:rsidR="00F56B75">
        <w:t>vocabulary was evaluated for inclusion in the Classification index.  Several additions and changes were made to the Index and Schedules based on this review.</w:t>
      </w:r>
      <w:r w:rsidR="00830AEC">
        <w:t xml:space="preserve"> </w:t>
      </w:r>
      <w:r w:rsidR="00830AEC" w:rsidRPr="00830AEC">
        <w:t>All main index headings are now linked to the 2021 vocabulary in the MeSH Browser. Additional minor updates were made to the Index and Schedules.</w:t>
      </w:r>
      <w:r w:rsidR="006745F9">
        <w:t xml:space="preserve">  See </w:t>
      </w:r>
      <w:r w:rsidR="006745F9">
        <w:fldChar w:fldCharType="begin"/>
      </w:r>
      <w:r w:rsidR="006745F9">
        <w:instrText xml:space="preserve"> HYPERLINK "https://www.nlm.nih.gov/pubs/techbull/jf21/jf21_nlm_classification_winter_2021.html" </w:instrText>
      </w:r>
      <w:r w:rsidR="006745F9">
        <w:fldChar w:fldCharType="separate"/>
      </w:r>
      <w:r w:rsidR="006745F9" w:rsidRPr="006745F9">
        <w:rPr>
          <w:rStyle w:val="Hyperlink"/>
        </w:rPr>
        <w:t>NLM Technical Bulletin January-February 2021</w:t>
      </w:r>
    </w:p>
    <w:p w14:paraId="5BE95C78" w14:textId="00E835CC" w:rsidR="00F56B75" w:rsidRDefault="006745F9" w:rsidP="00F56B75">
      <w:pPr>
        <w:spacing w:after="0" w:line="240" w:lineRule="auto"/>
      </w:pPr>
      <w:r>
        <w:fldChar w:fldCharType="end"/>
      </w:r>
    </w:p>
    <w:p w14:paraId="524289F4" w14:textId="162D8216" w:rsidR="00F56B75" w:rsidRDefault="00F56B75" w:rsidP="00F56B75">
      <w:pPr>
        <w:pStyle w:val="Heading4"/>
      </w:pPr>
      <w:bookmarkStart w:id="1" w:name="_Toc63145098"/>
      <w:r w:rsidRPr="006D580D">
        <w:t>Summary of COVID-19 related changes</w:t>
      </w:r>
      <w:bookmarkEnd w:id="1"/>
      <w:r w:rsidRPr="006D580D">
        <w:t xml:space="preserve">  </w:t>
      </w:r>
    </w:p>
    <w:p w14:paraId="5DB330AD" w14:textId="77777777" w:rsidR="00F56B75" w:rsidRDefault="00F56B75" w:rsidP="00F56B75">
      <w:pPr>
        <w:pStyle w:val="ListParagraph"/>
        <w:numPr>
          <w:ilvl w:val="0"/>
          <w:numId w:val="30"/>
        </w:numPr>
        <w:ind w:left="720"/>
      </w:pPr>
      <w:r>
        <w:t xml:space="preserve">The virus, </w:t>
      </w:r>
      <w:r w:rsidRPr="00683B51">
        <w:rPr>
          <w:b/>
          <w:bCs/>
        </w:rPr>
        <w:t>SARS-CoV-2,</w:t>
      </w:r>
      <w:r>
        <w:t xml:space="preserve"> was added to an existing number, </w:t>
      </w:r>
      <w:r w:rsidRPr="009F02E2">
        <w:t>QW 168.5.C8</w:t>
      </w:r>
      <w:r>
        <w:t xml:space="preserve"> </w:t>
      </w:r>
      <w:proofErr w:type="spellStart"/>
      <w:r w:rsidRPr="009F02E2">
        <w:t>Coronaviridae</w:t>
      </w:r>
      <w:proofErr w:type="spellEnd"/>
    </w:p>
    <w:p w14:paraId="3E5F5149" w14:textId="43B3282F" w:rsidR="00F56B75" w:rsidRDefault="00F56B75" w:rsidP="00F56B75">
      <w:pPr>
        <w:pStyle w:val="ListParagraph"/>
        <w:numPr>
          <w:ilvl w:val="0"/>
          <w:numId w:val="30"/>
        </w:numPr>
        <w:ind w:left="720"/>
      </w:pPr>
      <w:r>
        <w:t xml:space="preserve">The disease, </w:t>
      </w:r>
      <w:r w:rsidRPr="00FC149D">
        <w:rPr>
          <w:b/>
          <w:bCs/>
        </w:rPr>
        <w:t>COVID-19</w:t>
      </w:r>
      <w:r>
        <w:t xml:space="preserve">, was added to the index at a new number in the viral respiratory tract infections area:  </w:t>
      </w:r>
      <w:r w:rsidRPr="00A76083">
        <w:t>WC 506</w:t>
      </w:r>
      <w:r>
        <w:t xml:space="preserve">. </w:t>
      </w:r>
    </w:p>
    <w:p w14:paraId="69BE41B2" w14:textId="77777777" w:rsidR="00F56B75" w:rsidRDefault="00F56B75" w:rsidP="00F56B75">
      <w:pPr>
        <w:pStyle w:val="ListParagraph"/>
        <w:numPr>
          <w:ilvl w:val="0"/>
          <w:numId w:val="30"/>
        </w:numPr>
        <w:ind w:left="720"/>
      </w:pPr>
      <w:r>
        <w:t>A new nursing number was created for COVID-19 nursing: WY 153.7</w:t>
      </w:r>
    </w:p>
    <w:p w14:paraId="49199DBA" w14:textId="2283ABBC" w:rsidR="00F56B75" w:rsidRDefault="00F56B75" w:rsidP="00F56B75">
      <w:pPr>
        <w:pStyle w:val="ListParagraph"/>
        <w:numPr>
          <w:ilvl w:val="0"/>
          <w:numId w:val="30"/>
        </w:numPr>
        <w:ind w:left="720"/>
      </w:pPr>
      <w:r w:rsidRPr="008B0D9C">
        <w:rPr>
          <w:b/>
          <w:bCs/>
        </w:rPr>
        <w:t>COVID-19 Testing</w:t>
      </w:r>
      <w:r>
        <w:t xml:space="preserve"> was added to the index and classed at one of the new COVID-19 </w:t>
      </w:r>
      <w:r w:rsidRPr="00D92476">
        <w:rPr>
          <w:strike/>
        </w:rPr>
        <w:t>A-Z</w:t>
      </w:r>
      <w:r>
        <w:t xml:space="preserve"> numbers:  WC 506.1 </w:t>
      </w:r>
      <w:r w:rsidRPr="00683B51">
        <w:t>Diagnosis</w:t>
      </w:r>
      <w:r>
        <w:t>.</w:t>
      </w:r>
    </w:p>
    <w:p w14:paraId="76C4D643" w14:textId="7DBB823B" w:rsidR="00F56B75" w:rsidRDefault="00F56B75" w:rsidP="00F56B75">
      <w:pPr>
        <w:pStyle w:val="ListParagraph"/>
        <w:numPr>
          <w:ilvl w:val="0"/>
          <w:numId w:val="30"/>
        </w:numPr>
        <w:ind w:left="720"/>
      </w:pPr>
      <w:r w:rsidRPr="008B0D9C">
        <w:rPr>
          <w:b/>
          <w:bCs/>
        </w:rPr>
        <w:t>COVID-19 Vaccines</w:t>
      </w:r>
      <w:r>
        <w:rPr>
          <w:b/>
          <w:bCs/>
        </w:rPr>
        <w:t xml:space="preserve"> </w:t>
      </w:r>
      <w:r>
        <w:t xml:space="preserve">was added to the index and classed at one of the new COVID-19 numbers:  </w:t>
      </w:r>
      <w:r w:rsidRPr="002B5BC9">
        <w:t>WC 506.6</w:t>
      </w:r>
    </w:p>
    <w:p w14:paraId="5471568A" w14:textId="6207574E" w:rsidR="00830AEC" w:rsidRDefault="00830AEC" w:rsidP="00830AEC">
      <w:pPr>
        <w:pStyle w:val="Heading4"/>
      </w:pPr>
      <w:bookmarkStart w:id="2" w:name="_Toc62991050"/>
      <w:bookmarkStart w:id="3" w:name="_Toc62991053"/>
      <w:bookmarkStart w:id="4" w:name="_Toc63145102"/>
      <w:r>
        <w:t>Other Diagnosis Terms Added</w:t>
      </w:r>
      <w:bookmarkEnd w:id="2"/>
    </w:p>
    <w:p w14:paraId="1B11CC32" w14:textId="43F76110" w:rsidR="00830AEC" w:rsidRPr="0033391D" w:rsidRDefault="00830AEC" w:rsidP="00830AEC">
      <w:pPr>
        <w:pStyle w:val="ListParagraph"/>
        <w:numPr>
          <w:ilvl w:val="0"/>
          <w:numId w:val="38"/>
        </w:numPr>
        <w:rPr>
          <w:rStyle w:val="font-weight-bold"/>
        </w:rPr>
      </w:pPr>
      <w:r w:rsidRPr="0033391D">
        <w:rPr>
          <w:rStyle w:val="font-weight-bold"/>
          <w:rFonts w:cstheme="minorHAnsi"/>
          <w:b/>
          <w:bCs/>
          <w:color w:val="212529"/>
          <w:lang w:val="en"/>
        </w:rPr>
        <w:t xml:space="preserve">HIV Testing </w:t>
      </w:r>
      <w:r w:rsidRPr="0033391D">
        <w:rPr>
          <w:rStyle w:val="font-weight-bold"/>
          <w:rFonts w:cstheme="minorHAnsi"/>
          <w:color w:val="212529"/>
          <w:lang w:val="en"/>
        </w:rPr>
        <w:t>WC 503.1</w:t>
      </w:r>
      <w:r>
        <w:rPr>
          <w:rStyle w:val="font-weight-bold"/>
          <w:rFonts w:cstheme="minorHAnsi"/>
          <w:color w:val="212529"/>
          <w:lang w:val="en"/>
        </w:rPr>
        <w:t xml:space="preserve"> (classed with </w:t>
      </w:r>
      <w:r w:rsidRPr="0033391D">
        <w:rPr>
          <w:rStyle w:val="font-weight-bold"/>
          <w:rFonts w:cstheme="minorHAnsi"/>
          <w:color w:val="212529"/>
          <w:lang w:val="en"/>
        </w:rPr>
        <w:t>HIV/AIDS diagnosis</w:t>
      </w:r>
      <w:r>
        <w:rPr>
          <w:rStyle w:val="font-weight-bold"/>
          <w:rFonts w:cstheme="minorHAnsi"/>
          <w:color w:val="212529"/>
          <w:lang w:val="en"/>
        </w:rPr>
        <w:t>)</w:t>
      </w:r>
    </w:p>
    <w:p w14:paraId="14D34866" w14:textId="77777777" w:rsidR="00830AEC" w:rsidRPr="0033391D" w:rsidRDefault="00830AEC" w:rsidP="00830AEC">
      <w:pPr>
        <w:pStyle w:val="ListParagraph"/>
        <w:numPr>
          <w:ilvl w:val="0"/>
          <w:numId w:val="38"/>
        </w:numPr>
      </w:pPr>
      <w:r w:rsidRPr="0033391D">
        <w:rPr>
          <w:rFonts w:cstheme="minorHAnsi"/>
          <w:b/>
          <w:bCs/>
        </w:rPr>
        <w:t xml:space="preserve">Clinical Reasoning </w:t>
      </w:r>
      <w:r w:rsidRPr="0033391D">
        <w:rPr>
          <w:rFonts w:cstheme="minorHAnsi"/>
        </w:rPr>
        <w:t>WB 142.5</w:t>
      </w:r>
    </w:p>
    <w:p w14:paraId="530984CB" w14:textId="77777777" w:rsidR="00F56B75" w:rsidRPr="00845CB8" w:rsidRDefault="00F56B75" w:rsidP="00F56B75">
      <w:pPr>
        <w:pStyle w:val="Heading4"/>
        <w:rPr>
          <w:rStyle w:val="Hyperlink"/>
          <w:color w:val="2F5496" w:themeColor="accent1" w:themeShade="BF"/>
          <w:u w:val="none"/>
        </w:rPr>
      </w:pPr>
      <w:r w:rsidRPr="00845CB8">
        <w:rPr>
          <w:rStyle w:val="Hyperlink"/>
          <w:color w:val="2F5496" w:themeColor="accent1" w:themeShade="BF"/>
          <w:u w:val="none"/>
        </w:rPr>
        <w:t xml:space="preserve">Gender </w:t>
      </w:r>
      <w:r w:rsidRPr="00830AEC">
        <w:rPr>
          <w:rStyle w:val="Heading5Char"/>
        </w:rPr>
        <w:t>Terms</w:t>
      </w:r>
      <w:r w:rsidRPr="00845CB8">
        <w:rPr>
          <w:rStyle w:val="Hyperlink"/>
          <w:color w:val="2F5496" w:themeColor="accent1" w:themeShade="BF"/>
          <w:u w:val="none"/>
        </w:rPr>
        <w:t xml:space="preserve"> added</w:t>
      </w:r>
      <w:bookmarkEnd w:id="3"/>
      <w:bookmarkEnd w:id="4"/>
    </w:p>
    <w:p w14:paraId="15861321" w14:textId="32D7F266" w:rsidR="00F56B75" w:rsidRDefault="00F56B75" w:rsidP="00F342ED">
      <w:pPr>
        <w:spacing w:after="0" w:line="240" w:lineRule="auto"/>
        <w:ind w:firstLine="360"/>
        <w:rPr>
          <w:rFonts w:cstheme="minorHAnsi"/>
        </w:rPr>
      </w:pPr>
      <w:r w:rsidRPr="0085625A">
        <w:rPr>
          <w:rFonts w:cstheme="minorHAnsi"/>
          <w:b/>
          <w:bCs/>
        </w:rPr>
        <w:t xml:space="preserve">Gender Equity   </w:t>
      </w:r>
      <w:r w:rsidRPr="0085625A">
        <w:rPr>
          <w:rFonts w:cstheme="minorHAnsi"/>
        </w:rPr>
        <w:t>HQ 1237 - HQ 1237.5</w:t>
      </w:r>
    </w:p>
    <w:p w14:paraId="5398A63D" w14:textId="7FFEB523" w:rsidR="00F56B75" w:rsidRDefault="00F56B75" w:rsidP="00F56B75">
      <w:pPr>
        <w:spacing w:after="0" w:line="240" w:lineRule="auto"/>
        <w:ind w:left="360"/>
        <w:rPr>
          <w:rFonts w:cstheme="minorHAnsi"/>
        </w:rPr>
      </w:pPr>
      <w:r w:rsidRPr="0085625A">
        <w:rPr>
          <w:rFonts w:cstheme="minorHAnsi"/>
          <w:b/>
          <w:bCs/>
        </w:rPr>
        <w:t>Gender Role</w:t>
      </w:r>
      <w:r w:rsidRPr="0085625A">
        <w:rPr>
          <w:rFonts w:cstheme="minorHAnsi"/>
        </w:rPr>
        <w:t xml:space="preserve"> </w:t>
      </w:r>
      <w:r>
        <w:rPr>
          <w:rFonts w:cstheme="minorHAnsi"/>
        </w:rPr>
        <w:t xml:space="preserve">  </w:t>
      </w:r>
      <w:r w:rsidRPr="0085625A">
        <w:rPr>
          <w:rFonts w:cstheme="minorHAnsi"/>
        </w:rPr>
        <w:t>HQ 1075-1075.5</w:t>
      </w:r>
      <w:r>
        <w:rPr>
          <w:rFonts w:cstheme="minorHAnsi"/>
        </w:rPr>
        <w:t xml:space="preserve"> </w:t>
      </w:r>
    </w:p>
    <w:p w14:paraId="6977EE15" w14:textId="77777777" w:rsidR="00BD77AA" w:rsidRDefault="00BD77AA" w:rsidP="00F56B75">
      <w:pPr>
        <w:spacing w:after="0" w:line="240" w:lineRule="auto"/>
        <w:ind w:left="360"/>
        <w:rPr>
          <w:rFonts w:cstheme="minorHAnsi"/>
        </w:rPr>
      </w:pPr>
    </w:p>
    <w:p w14:paraId="1E7214E5" w14:textId="6B3274E8" w:rsidR="00F56B75" w:rsidRPr="00F56B75" w:rsidRDefault="00F56B75" w:rsidP="00F56B75">
      <w:pPr>
        <w:pStyle w:val="Heading4"/>
        <w:rPr>
          <w:rStyle w:val="Hyperlink"/>
          <w:color w:val="2F5496" w:themeColor="accent1" w:themeShade="BF"/>
          <w:u w:val="none"/>
        </w:rPr>
      </w:pPr>
      <w:bookmarkStart w:id="5" w:name="_Toc62991054"/>
      <w:bookmarkStart w:id="6" w:name="_Toc63145103"/>
      <w:r w:rsidRPr="00845CB8">
        <w:rPr>
          <w:rStyle w:val="Hyperlink"/>
          <w:color w:val="2F5496" w:themeColor="accent1" w:themeShade="BF"/>
          <w:u w:val="none"/>
        </w:rPr>
        <w:t>Social Terms added</w:t>
      </w:r>
      <w:bookmarkEnd w:id="5"/>
      <w:bookmarkEnd w:id="6"/>
    </w:p>
    <w:p w14:paraId="19984C31" w14:textId="77777777" w:rsidR="00F56B75" w:rsidRDefault="00F56B75" w:rsidP="00F56B75">
      <w:pPr>
        <w:pStyle w:val="ListParagraph"/>
        <w:numPr>
          <w:ilvl w:val="0"/>
          <w:numId w:val="32"/>
        </w:numPr>
        <w:spacing w:after="0" w:line="240" w:lineRule="auto"/>
        <w:rPr>
          <w:rFonts w:cstheme="minorHAnsi"/>
        </w:rPr>
      </w:pPr>
      <w:r w:rsidRPr="003C2C30">
        <w:rPr>
          <w:rFonts w:cstheme="minorHAnsi"/>
          <w:b/>
          <w:bCs/>
        </w:rPr>
        <w:t xml:space="preserve">Social Evolution </w:t>
      </w:r>
      <w:r w:rsidRPr="003C2C30">
        <w:rPr>
          <w:rFonts w:cstheme="minorHAnsi"/>
        </w:rPr>
        <w:t>HM 626-631</w:t>
      </w:r>
    </w:p>
    <w:p w14:paraId="02AFB3B8" w14:textId="77777777" w:rsidR="00F56B75" w:rsidRDefault="00F56B75" w:rsidP="00F56B75">
      <w:pPr>
        <w:pStyle w:val="ListParagraph"/>
        <w:numPr>
          <w:ilvl w:val="0"/>
          <w:numId w:val="32"/>
        </w:numPr>
        <w:spacing w:after="0" w:line="240" w:lineRule="auto"/>
        <w:rPr>
          <w:rFonts w:cstheme="minorHAnsi"/>
        </w:rPr>
      </w:pPr>
      <w:r w:rsidRPr="003C2C30">
        <w:rPr>
          <w:rFonts w:cstheme="minorHAnsi"/>
          <w:b/>
          <w:bCs/>
        </w:rPr>
        <w:t xml:space="preserve">Social Inclusion </w:t>
      </w:r>
      <w:r w:rsidRPr="003C2C30">
        <w:rPr>
          <w:rFonts w:cstheme="minorHAnsi"/>
        </w:rPr>
        <w:t>HM 683</w:t>
      </w:r>
    </w:p>
    <w:p w14:paraId="298E4B00" w14:textId="77777777" w:rsidR="00F56B75" w:rsidRPr="003C2C30" w:rsidRDefault="00F56B75" w:rsidP="00F56B75">
      <w:pPr>
        <w:pStyle w:val="ListParagraph"/>
        <w:numPr>
          <w:ilvl w:val="0"/>
          <w:numId w:val="32"/>
        </w:numPr>
        <w:spacing w:after="0" w:line="240" w:lineRule="auto"/>
        <w:rPr>
          <w:rFonts w:cstheme="minorHAnsi"/>
          <w:b/>
          <w:bCs/>
        </w:rPr>
      </w:pPr>
      <w:r w:rsidRPr="003C2C30">
        <w:rPr>
          <w:rFonts w:cstheme="minorHAnsi"/>
          <w:b/>
          <w:bCs/>
        </w:rPr>
        <w:t xml:space="preserve">Social Interaction </w:t>
      </w:r>
    </w:p>
    <w:p w14:paraId="52DFF879" w14:textId="77777777" w:rsidR="00F56B75" w:rsidRPr="003C2C30" w:rsidRDefault="00F56B75" w:rsidP="00F56B75">
      <w:pPr>
        <w:spacing w:after="0" w:line="240" w:lineRule="auto"/>
        <w:ind w:left="1440"/>
        <w:rPr>
          <w:rFonts w:cstheme="minorHAnsi"/>
        </w:rPr>
      </w:pPr>
      <w:r w:rsidRPr="003C2C30">
        <w:rPr>
          <w:rFonts w:cstheme="minorHAnsi"/>
        </w:rPr>
        <w:t>General HM 1111</w:t>
      </w:r>
    </w:p>
    <w:p w14:paraId="754C10A5" w14:textId="77777777" w:rsidR="00F56B75" w:rsidRPr="003C2C30" w:rsidRDefault="00F56B75" w:rsidP="00F56B75">
      <w:pPr>
        <w:spacing w:after="0" w:line="240" w:lineRule="auto"/>
        <w:ind w:left="1440"/>
        <w:rPr>
          <w:rFonts w:cstheme="minorHAnsi"/>
        </w:rPr>
      </w:pPr>
      <w:r w:rsidRPr="003C2C30">
        <w:rPr>
          <w:rFonts w:cstheme="minorHAnsi"/>
        </w:rPr>
        <w:t>Adolescent WS 462.5.S6</w:t>
      </w:r>
    </w:p>
    <w:p w14:paraId="01BCCFAA" w14:textId="38F58AE6" w:rsidR="00F342ED" w:rsidRDefault="00F56B75" w:rsidP="00F342ED">
      <w:pPr>
        <w:spacing w:after="0" w:line="240" w:lineRule="auto"/>
        <w:ind w:left="1440"/>
        <w:rPr>
          <w:rFonts w:cstheme="minorHAnsi"/>
        </w:rPr>
      </w:pPr>
      <w:r w:rsidRPr="003C2C30">
        <w:rPr>
          <w:rFonts w:cstheme="minorHAnsi"/>
        </w:rPr>
        <w:t>Child WS 105.5.S6</w:t>
      </w:r>
      <w:bookmarkStart w:id="7" w:name="_Toc62991056"/>
      <w:bookmarkStart w:id="8" w:name="_Toc63145105"/>
    </w:p>
    <w:p w14:paraId="0E9FF23C" w14:textId="291CA65D" w:rsidR="006745F9" w:rsidRDefault="006745F9" w:rsidP="00830AEC">
      <w:pPr>
        <w:pStyle w:val="NoSpacing"/>
        <w:rPr>
          <w:rStyle w:val="Hyperlink"/>
          <w:color w:val="auto"/>
          <w:u w:val="none"/>
        </w:rPr>
      </w:pPr>
    </w:p>
    <w:p w14:paraId="4B270AF6" w14:textId="77777777" w:rsidR="006745F9" w:rsidRDefault="006745F9" w:rsidP="00830AEC">
      <w:pPr>
        <w:pStyle w:val="NoSpacing"/>
        <w:rPr>
          <w:rStyle w:val="Hyperlink"/>
          <w:color w:val="auto"/>
          <w:u w:val="none"/>
        </w:rPr>
      </w:pPr>
    </w:p>
    <w:p w14:paraId="26DC24F6" w14:textId="5726E1C0" w:rsidR="00F56B75" w:rsidRPr="00830AEC" w:rsidRDefault="00F56B75" w:rsidP="00830AEC">
      <w:pPr>
        <w:pStyle w:val="Heading4"/>
        <w:rPr>
          <w:rStyle w:val="Hyperlink"/>
          <w:color w:val="2F5496" w:themeColor="accent1" w:themeShade="BF"/>
          <w:u w:val="none"/>
        </w:rPr>
      </w:pPr>
      <w:r w:rsidRPr="00830AEC">
        <w:rPr>
          <w:rStyle w:val="Hyperlink"/>
          <w:color w:val="2F5496" w:themeColor="accent1" w:themeShade="BF"/>
          <w:u w:val="none"/>
        </w:rPr>
        <w:t>Sexual Terms added</w:t>
      </w:r>
      <w:bookmarkEnd w:id="7"/>
      <w:bookmarkEnd w:id="8"/>
    </w:p>
    <w:p w14:paraId="6682BAB8" w14:textId="77777777" w:rsidR="00F56B75" w:rsidRPr="00506CA2" w:rsidRDefault="00F56B75" w:rsidP="00F56B75">
      <w:pPr>
        <w:pStyle w:val="ListParagraph"/>
        <w:numPr>
          <w:ilvl w:val="0"/>
          <w:numId w:val="33"/>
        </w:numPr>
        <w:shd w:val="clear" w:color="auto" w:fill="FFFFFF"/>
        <w:spacing w:after="0" w:line="240" w:lineRule="auto"/>
        <w:rPr>
          <w:rStyle w:val="font-weight-bold"/>
          <w:rFonts w:eastAsiaTheme="majorEastAsia" w:cstheme="minorHAnsi"/>
          <w:b/>
          <w:bCs/>
          <w:color w:val="212529"/>
        </w:rPr>
      </w:pPr>
      <w:r w:rsidRPr="00506CA2">
        <w:rPr>
          <w:rStyle w:val="font-weight-bold"/>
          <w:rFonts w:eastAsiaTheme="majorEastAsia" w:cstheme="minorHAnsi"/>
          <w:b/>
          <w:bCs/>
          <w:color w:val="212529"/>
        </w:rPr>
        <w:t>Sexual Arousal</w:t>
      </w:r>
    </w:p>
    <w:p w14:paraId="40421E61" w14:textId="77777777" w:rsidR="00F56B75" w:rsidRPr="00506CA2" w:rsidRDefault="00F56B75" w:rsidP="00F56B75">
      <w:pPr>
        <w:shd w:val="clear" w:color="auto" w:fill="FFFFFF"/>
        <w:spacing w:after="0" w:line="240" w:lineRule="auto"/>
        <w:ind w:left="1440"/>
        <w:rPr>
          <w:rStyle w:val="font-weight-bold"/>
          <w:rFonts w:eastAsiaTheme="majorEastAsia" w:cstheme="minorHAnsi"/>
          <w:color w:val="212529"/>
        </w:rPr>
      </w:pPr>
      <w:r w:rsidRPr="00506CA2">
        <w:rPr>
          <w:rStyle w:val="font-weight-bold"/>
          <w:rFonts w:eastAsiaTheme="majorEastAsia" w:cstheme="minorHAnsi"/>
          <w:color w:val="212529"/>
        </w:rPr>
        <w:t>General WJ 702</w:t>
      </w:r>
    </w:p>
    <w:p w14:paraId="43943A8B" w14:textId="77777777" w:rsidR="00F56B75" w:rsidRPr="00506CA2" w:rsidRDefault="00F56B75" w:rsidP="00F56B75">
      <w:pPr>
        <w:shd w:val="clear" w:color="auto" w:fill="FFFFFF"/>
        <w:spacing w:after="0" w:line="240" w:lineRule="auto"/>
        <w:ind w:left="1440"/>
        <w:rPr>
          <w:rStyle w:val="font-weight-bold"/>
          <w:rFonts w:eastAsiaTheme="majorEastAsia" w:cstheme="minorHAnsi"/>
          <w:color w:val="212529"/>
        </w:rPr>
      </w:pPr>
      <w:r w:rsidRPr="00506CA2">
        <w:rPr>
          <w:rStyle w:val="font-weight-bold"/>
          <w:rFonts w:eastAsiaTheme="majorEastAsia" w:cstheme="minorHAnsi"/>
          <w:color w:val="212529"/>
        </w:rPr>
        <w:t>Female WP 505</w:t>
      </w:r>
    </w:p>
    <w:p w14:paraId="2896AF07" w14:textId="77777777" w:rsidR="00F56B75" w:rsidRPr="00506CA2" w:rsidRDefault="00F56B75" w:rsidP="00F56B75">
      <w:pPr>
        <w:spacing w:after="0" w:line="240" w:lineRule="auto"/>
        <w:ind w:left="1440"/>
        <w:rPr>
          <w:rStyle w:val="Hyperlink"/>
          <w:rFonts w:cstheme="minorHAnsi"/>
        </w:rPr>
      </w:pPr>
      <w:r w:rsidRPr="00506CA2">
        <w:rPr>
          <w:rStyle w:val="font-weight-bold"/>
          <w:rFonts w:eastAsiaTheme="majorEastAsia" w:cstheme="minorHAnsi"/>
          <w:color w:val="212529"/>
        </w:rPr>
        <w:t>Male WJ 702</w:t>
      </w:r>
    </w:p>
    <w:p w14:paraId="37C572CA" w14:textId="77777777" w:rsidR="00F56B75" w:rsidRPr="00256737" w:rsidRDefault="00F56B75" w:rsidP="00F56B75">
      <w:pPr>
        <w:pStyle w:val="ListParagraph"/>
        <w:numPr>
          <w:ilvl w:val="0"/>
          <w:numId w:val="33"/>
        </w:numPr>
        <w:shd w:val="clear" w:color="auto" w:fill="FFFFFF"/>
        <w:rPr>
          <w:rStyle w:val="font-weight-bold"/>
          <w:rFonts w:eastAsiaTheme="majorEastAsia" w:cstheme="minorHAnsi"/>
          <w:b/>
          <w:bCs/>
          <w:color w:val="212529"/>
        </w:rPr>
      </w:pPr>
      <w:r w:rsidRPr="00506CA2">
        <w:rPr>
          <w:rStyle w:val="font-weight-bold"/>
          <w:rFonts w:eastAsiaTheme="majorEastAsia" w:cstheme="minorHAnsi"/>
          <w:b/>
          <w:bCs/>
          <w:color w:val="212529"/>
        </w:rPr>
        <w:t xml:space="preserve">Sexual Selection </w:t>
      </w:r>
      <w:r w:rsidRPr="00506CA2">
        <w:rPr>
          <w:rStyle w:val="font-weight-bold"/>
          <w:rFonts w:eastAsiaTheme="majorEastAsia" w:cstheme="minorHAnsi"/>
          <w:color w:val="212529"/>
        </w:rPr>
        <w:t>QU 520</w:t>
      </w:r>
    </w:p>
    <w:p w14:paraId="2CD181A8" w14:textId="77777777" w:rsidR="00F56B75" w:rsidRPr="00256737" w:rsidRDefault="00F56B75" w:rsidP="00F56B75">
      <w:pPr>
        <w:pStyle w:val="ListParagraph"/>
        <w:numPr>
          <w:ilvl w:val="1"/>
          <w:numId w:val="33"/>
        </w:numPr>
        <w:shd w:val="clear" w:color="auto" w:fill="FFFFFF"/>
        <w:rPr>
          <w:rStyle w:val="font-weight-bold"/>
          <w:rFonts w:eastAsiaTheme="majorEastAsia" w:cstheme="minorHAnsi"/>
          <w:b/>
          <w:bCs/>
          <w:color w:val="212529"/>
        </w:rPr>
      </w:pPr>
      <w:r>
        <w:rPr>
          <w:rStyle w:val="font-weight-bold"/>
          <w:rFonts w:eastAsiaTheme="majorEastAsia" w:cstheme="minorHAnsi"/>
          <w:color w:val="212529"/>
        </w:rPr>
        <w:t xml:space="preserve">2007 term </w:t>
      </w:r>
      <w:r w:rsidRPr="00256737">
        <w:rPr>
          <w:rStyle w:val="font-weight-bold"/>
          <w:rFonts w:eastAsiaTheme="majorEastAsia" w:cstheme="minorHAnsi"/>
          <w:b/>
          <w:bCs/>
          <w:color w:val="212529"/>
        </w:rPr>
        <w:t xml:space="preserve">Mating Preference, Animal </w:t>
      </w:r>
      <w:r w:rsidRPr="00256737">
        <w:rPr>
          <w:rStyle w:val="font-weight-bold"/>
          <w:rFonts w:eastAsiaTheme="majorEastAsia" w:cstheme="minorHAnsi"/>
          <w:color w:val="212529"/>
        </w:rPr>
        <w:t xml:space="preserve">(which has Entry Term </w:t>
      </w:r>
      <w:r w:rsidRPr="00256737">
        <w:rPr>
          <w:rStyle w:val="Strong"/>
          <w:rFonts w:ascii="Helvetica" w:hAnsi="Helvetica" w:cs="Helvetica"/>
          <w:color w:val="333333"/>
          <w:sz w:val="18"/>
          <w:szCs w:val="18"/>
          <w:lang w:val="en"/>
        </w:rPr>
        <w:t>Sexual Selection, Animal)</w:t>
      </w:r>
      <w:r>
        <w:rPr>
          <w:rStyle w:val="Strong"/>
          <w:rFonts w:ascii="Helvetica" w:hAnsi="Helvetica" w:cs="Helvetica"/>
          <w:color w:val="333333"/>
          <w:sz w:val="18"/>
          <w:szCs w:val="18"/>
          <w:lang w:val="en"/>
        </w:rPr>
        <w:t xml:space="preserve"> </w:t>
      </w:r>
      <w:r>
        <w:rPr>
          <w:rStyle w:val="font-weight-bold"/>
          <w:rFonts w:eastAsiaTheme="majorEastAsia" w:cstheme="minorHAnsi"/>
          <w:color w:val="212529"/>
        </w:rPr>
        <w:t xml:space="preserve">was added to index at </w:t>
      </w:r>
      <w:r w:rsidRPr="00256737">
        <w:rPr>
          <w:rStyle w:val="font-weight-bold"/>
          <w:rFonts w:eastAsiaTheme="majorEastAsia" w:cstheme="minorHAnsi"/>
          <w:color w:val="212529"/>
        </w:rPr>
        <w:t>QL 761</w:t>
      </w:r>
      <w:r>
        <w:rPr>
          <w:rStyle w:val="font-weight-bold"/>
          <w:rFonts w:eastAsiaTheme="majorEastAsia" w:cstheme="minorHAnsi"/>
          <w:color w:val="212529"/>
        </w:rPr>
        <w:t xml:space="preserve"> to differentiate </w:t>
      </w:r>
    </w:p>
    <w:p w14:paraId="7C67CE70" w14:textId="77777777" w:rsidR="00F56B75" w:rsidRPr="0070533B" w:rsidRDefault="00F56B75" w:rsidP="00F56B75">
      <w:pPr>
        <w:pStyle w:val="ListParagraph"/>
        <w:numPr>
          <w:ilvl w:val="0"/>
          <w:numId w:val="33"/>
        </w:numPr>
        <w:shd w:val="clear" w:color="auto" w:fill="FFFFFF"/>
        <w:spacing w:after="0" w:line="240" w:lineRule="auto"/>
        <w:rPr>
          <w:rStyle w:val="font-weight-bold"/>
          <w:rFonts w:eastAsiaTheme="majorEastAsia" w:cstheme="minorHAnsi"/>
          <w:b/>
          <w:bCs/>
          <w:color w:val="212529"/>
        </w:rPr>
      </w:pPr>
      <w:r w:rsidRPr="0070533B">
        <w:rPr>
          <w:rStyle w:val="font-weight-bold"/>
          <w:rFonts w:eastAsiaTheme="majorEastAsia" w:cstheme="minorHAnsi"/>
          <w:b/>
          <w:bCs/>
          <w:color w:val="212529"/>
        </w:rPr>
        <w:t xml:space="preserve">Sexual Trauma </w:t>
      </w:r>
    </w:p>
    <w:p w14:paraId="707AB751" w14:textId="5BD62197" w:rsidR="00F56B75" w:rsidRDefault="00F56B75" w:rsidP="00F342ED">
      <w:pPr>
        <w:spacing w:after="0" w:line="240" w:lineRule="auto"/>
        <w:ind w:left="1440"/>
        <w:rPr>
          <w:rStyle w:val="Hyperlink"/>
          <w:rFonts w:cstheme="minorHAnsi"/>
          <w:color w:val="auto"/>
          <w:u w:val="none"/>
        </w:rPr>
      </w:pPr>
      <w:r w:rsidRPr="00845CB8">
        <w:rPr>
          <w:rStyle w:val="Hyperlink"/>
          <w:rFonts w:cstheme="minorHAnsi"/>
          <w:color w:val="auto"/>
          <w:u w:val="none"/>
        </w:rPr>
        <w:t>A new number was created for Sexual Trauma at WM 187</w:t>
      </w:r>
    </w:p>
    <w:p w14:paraId="40D38675" w14:textId="77777777" w:rsidR="00BD77AA" w:rsidRPr="00F342ED" w:rsidRDefault="00BD77AA" w:rsidP="00F342ED">
      <w:pPr>
        <w:spacing w:after="0" w:line="240" w:lineRule="auto"/>
        <w:ind w:left="1440"/>
        <w:rPr>
          <w:rFonts w:cstheme="minorHAnsi"/>
        </w:rPr>
      </w:pPr>
    </w:p>
    <w:p w14:paraId="3442B7FA" w14:textId="4028C5B9" w:rsidR="00F56B75" w:rsidRPr="00830AEC" w:rsidRDefault="00F56B75" w:rsidP="00830AEC">
      <w:pPr>
        <w:pStyle w:val="Heading4"/>
        <w:rPr>
          <w:rStyle w:val="Hyperlink"/>
          <w:color w:val="4472C4" w:themeColor="accent1"/>
          <w:u w:val="none"/>
        </w:rPr>
      </w:pPr>
      <w:r w:rsidRPr="00830AEC">
        <w:rPr>
          <w:rStyle w:val="Hyperlink"/>
          <w:color w:val="4472C4" w:themeColor="accent1"/>
          <w:u w:val="none"/>
        </w:rPr>
        <w:t>Nursing Terms added</w:t>
      </w:r>
    </w:p>
    <w:p w14:paraId="7E98C98F" w14:textId="77777777" w:rsidR="00F56B75" w:rsidRPr="00F56B75" w:rsidRDefault="00F56B75" w:rsidP="00F56B75">
      <w:pPr>
        <w:pStyle w:val="ListParagraph"/>
        <w:numPr>
          <w:ilvl w:val="0"/>
          <w:numId w:val="36"/>
        </w:numPr>
        <w:rPr>
          <w:rFonts w:cstheme="minorHAnsi"/>
          <w:b/>
          <w:bCs/>
        </w:rPr>
      </w:pPr>
      <w:r w:rsidRPr="00F56B75">
        <w:rPr>
          <w:rStyle w:val="font-weight-bold"/>
          <w:rFonts w:cstheme="minorHAnsi"/>
          <w:b/>
          <w:bCs/>
          <w:lang w:val="en"/>
        </w:rPr>
        <w:t xml:space="preserve">Developmental Disability Nursing </w:t>
      </w:r>
      <w:r w:rsidRPr="00F56B75">
        <w:rPr>
          <w:rStyle w:val="font-weight-bold"/>
          <w:rFonts w:cstheme="minorHAnsi"/>
          <w:lang w:val="en"/>
        </w:rPr>
        <w:t>WY 172 (new number)</w:t>
      </w:r>
    </w:p>
    <w:p w14:paraId="1A3D37F8" w14:textId="59415A05" w:rsidR="00F56B75" w:rsidRPr="00BD77AA" w:rsidRDefault="00F56B75" w:rsidP="00F342ED">
      <w:pPr>
        <w:pStyle w:val="ListParagraph"/>
        <w:numPr>
          <w:ilvl w:val="0"/>
          <w:numId w:val="36"/>
        </w:numPr>
        <w:spacing w:after="0" w:line="240" w:lineRule="auto"/>
        <w:rPr>
          <w:rFonts w:cstheme="minorHAnsi"/>
        </w:rPr>
      </w:pPr>
      <w:r w:rsidRPr="00F56B75">
        <w:rPr>
          <w:rFonts w:cstheme="minorHAnsi"/>
          <w:b/>
          <w:bCs/>
        </w:rPr>
        <w:t xml:space="preserve">Trauma Nursing </w:t>
      </w:r>
      <w:r w:rsidRPr="009B0700">
        <w:t>WY 154.2</w:t>
      </w:r>
    </w:p>
    <w:p w14:paraId="3B2760C9" w14:textId="77777777" w:rsidR="00BD77AA" w:rsidRPr="00F342ED" w:rsidRDefault="00BD77AA" w:rsidP="00BD77AA">
      <w:pPr>
        <w:pStyle w:val="ListParagraph"/>
        <w:spacing w:after="0" w:line="240" w:lineRule="auto"/>
        <w:rPr>
          <w:rStyle w:val="Hyperlink"/>
          <w:rFonts w:cstheme="minorHAnsi"/>
          <w:color w:val="auto"/>
          <w:u w:val="none"/>
        </w:rPr>
      </w:pPr>
    </w:p>
    <w:p w14:paraId="3998D81F" w14:textId="77777777" w:rsidR="00F56B75" w:rsidRPr="00845CB8" w:rsidRDefault="00F56B75" w:rsidP="00F56B75">
      <w:pPr>
        <w:pStyle w:val="Heading4"/>
        <w:rPr>
          <w:rStyle w:val="Hyperlink"/>
          <w:color w:val="2F5496" w:themeColor="accent1" w:themeShade="BF"/>
          <w:u w:val="none"/>
        </w:rPr>
      </w:pPr>
      <w:bookmarkStart w:id="9" w:name="_Toc62991059"/>
      <w:bookmarkStart w:id="10" w:name="_Toc63145108"/>
      <w:r w:rsidRPr="00845CB8">
        <w:rPr>
          <w:rStyle w:val="Hyperlink"/>
          <w:color w:val="2F5496" w:themeColor="accent1" w:themeShade="BF"/>
          <w:u w:val="none"/>
        </w:rPr>
        <w:t>Food Terms added</w:t>
      </w:r>
      <w:bookmarkEnd w:id="9"/>
      <w:bookmarkEnd w:id="10"/>
    </w:p>
    <w:p w14:paraId="37A7EB7D" w14:textId="77777777" w:rsidR="00F56B75" w:rsidRPr="00845CB8" w:rsidRDefault="00F56B75" w:rsidP="00F56B75">
      <w:pPr>
        <w:pStyle w:val="ListParagraph"/>
        <w:numPr>
          <w:ilvl w:val="0"/>
          <w:numId w:val="35"/>
        </w:numPr>
        <w:spacing w:after="0" w:line="240" w:lineRule="auto"/>
        <w:rPr>
          <w:rStyle w:val="Hyperlink"/>
          <w:rFonts w:cstheme="minorHAnsi"/>
          <w:color w:val="auto"/>
          <w:u w:val="none"/>
        </w:rPr>
      </w:pPr>
      <w:r w:rsidRPr="00845CB8">
        <w:rPr>
          <w:rStyle w:val="Hyperlink"/>
          <w:rFonts w:cstheme="minorHAnsi"/>
          <w:color w:val="auto"/>
          <w:u w:val="none"/>
        </w:rPr>
        <w:t>Three new food terms were added to the index classed at WA 695</w:t>
      </w:r>
    </w:p>
    <w:p w14:paraId="4001E62A" w14:textId="77777777" w:rsidR="00F56B75" w:rsidRPr="00845CB8" w:rsidRDefault="00F56B75" w:rsidP="00F56B75">
      <w:pPr>
        <w:pStyle w:val="ListParagraph"/>
        <w:numPr>
          <w:ilvl w:val="1"/>
          <w:numId w:val="35"/>
        </w:numPr>
        <w:spacing w:after="0" w:line="240" w:lineRule="auto"/>
        <w:rPr>
          <w:rStyle w:val="Hyperlink"/>
          <w:rFonts w:cstheme="minorHAnsi"/>
          <w:b/>
          <w:bCs/>
          <w:color w:val="auto"/>
          <w:u w:val="none"/>
        </w:rPr>
      </w:pPr>
      <w:r w:rsidRPr="00845CB8">
        <w:rPr>
          <w:rStyle w:val="Hyperlink"/>
          <w:rFonts w:cstheme="minorHAnsi"/>
          <w:b/>
          <w:bCs/>
          <w:color w:val="auto"/>
          <w:u w:val="none"/>
        </w:rPr>
        <w:t xml:space="preserve">Food Deserts </w:t>
      </w:r>
    </w:p>
    <w:p w14:paraId="23E7A53D" w14:textId="77777777" w:rsidR="00F56B75" w:rsidRPr="00845CB8" w:rsidRDefault="00F56B75" w:rsidP="00F56B75">
      <w:pPr>
        <w:pStyle w:val="ListParagraph"/>
        <w:numPr>
          <w:ilvl w:val="1"/>
          <w:numId w:val="35"/>
        </w:numPr>
        <w:spacing w:after="0" w:line="240" w:lineRule="auto"/>
        <w:rPr>
          <w:rStyle w:val="Hyperlink"/>
          <w:rFonts w:cstheme="minorHAnsi"/>
          <w:b/>
          <w:bCs/>
          <w:color w:val="auto"/>
          <w:u w:val="none"/>
        </w:rPr>
      </w:pPr>
      <w:r w:rsidRPr="00845CB8">
        <w:rPr>
          <w:rStyle w:val="Hyperlink"/>
          <w:rFonts w:cstheme="minorHAnsi"/>
          <w:b/>
          <w:bCs/>
          <w:color w:val="auto"/>
          <w:u w:val="none"/>
        </w:rPr>
        <w:t xml:space="preserve">Food Insecurity </w:t>
      </w:r>
    </w:p>
    <w:p w14:paraId="2397C885" w14:textId="0E954F24" w:rsidR="00F56B75" w:rsidRDefault="00F56B75" w:rsidP="00F342ED">
      <w:pPr>
        <w:pStyle w:val="ListParagraph"/>
        <w:numPr>
          <w:ilvl w:val="1"/>
          <w:numId w:val="35"/>
        </w:numPr>
        <w:spacing w:after="0" w:line="240" w:lineRule="auto"/>
        <w:rPr>
          <w:rStyle w:val="Hyperlink"/>
          <w:rFonts w:cstheme="minorHAnsi"/>
          <w:b/>
          <w:bCs/>
          <w:color w:val="auto"/>
          <w:u w:val="none"/>
        </w:rPr>
      </w:pPr>
      <w:r w:rsidRPr="00845CB8">
        <w:rPr>
          <w:rStyle w:val="Hyperlink"/>
          <w:rFonts w:cstheme="minorHAnsi"/>
          <w:b/>
          <w:bCs/>
          <w:color w:val="auto"/>
          <w:u w:val="none"/>
        </w:rPr>
        <w:t xml:space="preserve">Food Security </w:t>
      </w:r>
    </w:p>
    <w:p w14:paraId="1109C8DC" w14:textId="77777777" w:rsidR="00BD77AA" w:rsidRPr="00F342ED" w:rsidRDefault="00BD77AA" w:rsidP="00BD77AA">
      <w:pPr>
        <w:pStyle w:val="ListParagraph"/>
        <w:spacing w:after="0" w:line="240" w:lineRule="auto"/>
        <w:ind w:left="1440"/>
        <w:rPr>
          <w:rFonts w:cstheme="minorHAnsi"/>
          <w:b/>
          <w:bCs/>
        </w:rPr>
      </w:pPr>
    </w:p>
    <w:p w14:paraId="1831C72F" w14:textId="77777777" w:rsidR="00F56B75" w:rsidRPr="00845CB8" w:rsidRDefault="00F56B75" w:rsidP="00F56B75">
      <w:pPr>
        <w:pStyle w:val="Heading4"/>
        <w:rPr>
          <w:rStyle w:val="Hyperlink"/>
          <w:color w:val="2F5496" w:themeColor="accent1" w:themeShade="BF"/>
          <w:u w:val="none"/>
        </w:rPr>
      </w:pPr>
      <w:bookmarkStart w:id="11" w:name="_Toc62991060"/>
      <w:bookmarkStart w:id="12" w:name="_Toc63145109"/>
      <w:r w:rsidRPr="00845CB8">
        <w:rPr>
          <w:rStyle w:val="Hyperlink"/>
          <w:color w:val="2F5496" w:themeColor="accent1" w:themeShade="BF"/>
          <w:u w:val="none"/>
        </w:rPr>
        <w:t>Internet Terms</w:t>
      </w:r>
      <w:bookmarkEnd w:id="11"/>
      <w:bookmarkEnd w:id="12"/>
    </w:p>
    <w:p w14:paraId="1A175A27" w14:textId="77777777" w:rsidR="00F56B75" w:rsidRPr="00845CB8" w:rsidRDefault="00F56B75" w:rsidP="00F56B75">
      <w:pPr>
        <w:spacing w:after="0" w:line="240" w:lineRule="auto"/>
        <w:rPr>
          <w:rStyle w:val="Hyperlink"/>
          <w:rFonts w:cstheme="minorHAnsi"/>
          <w:color w:val="auto"/>
          <w:u w:val="none"/>
        </w:rPr>
      </w:pPr>
      <w:r w:rsidRPr="00845CB8">
        <w:rPr>
          <w:rStyle w:val="Hyperlink"/>
          <w:rFonts w:cstheme="minorHAnsi"/>
          <w:color w:val="auto"/>
          <w:u w:val="none"/>
        </w:rPr>
        <w:t>Two new internet terms were added to Index</w:t>
      </w:r>
    </w:p>
    <w:p w14:paraId="0CEA4870" w14:textId="77777777" w:rsidR="00F56B75" w:rsidRPr="009E09BC" w:rsidRDefault="00F56B75" w:rsidP="00F56B75">
      <w:pPr>
        <w:pStyle w:val="ListParagraph"/>
        <w:numPr>
          <w:ilvl w:val="0"/>
          <w:numId w:val="33"/>
        </w:numPr>
        <w:spacing w:after="0" w:line="240" w:lineRule="auto"/>
        <w:rPr>
          <w:rFonts w:cstheme="minorHAnsi"/>
          <w:b/>
          <w:bCs/>
        </w:rPr>
      </w:pPr>
      <w:r w:rsidRPr="009E09BC">
        <w:rPr>
          <w:rFonts w:cstheme="minorHAnsi"/>
          <w:b/>
          <w:bCs/>
        </w:rPr>
        <w:t xml:space="preserve">Internet Addiction Disorder </w:t>
      </w:r>
    </w:p>
    <w:p w14:paraId="12E9A1FE" w14:textId="77777777" w:rsidR="00F56B75" w:rsidRPr="009E09BC" w:rsidRDefault="00F56B75" w:rsidP="00F56B75">
      <w:pPr>
        <w:spacing w:after="0" w:line="240" w:lineRule="auto"/>
        <w:ind w:left="1440"/>
        <w:rPr>
          <w:rFonts w:cstheme="minorHAnsi"/>
        </w:rPr>
      </w:pPr>
      <w:r w:rsidRPr="009E09BC">
        <w:rPr>
          <w:rFonts w:cstheme="minorHAnsi"/>
        </w:rPr>
        <w:t>General WM 176</w:t>
      </w:r>
    </w:p>
    <w:p w14:paraId="27F854AF" w14:textId="77777777" w:rsidR="00F56B75" w:rsidRPr="009E09BC" w:rsidRDefault="00F56B75" w:rsidP="00F56B75">
      <w:pPr>
        <w:spacing w:after="0" w:line="240" w:lineRule="auto"/>
        <w:ind w:left="1440"/>
        <w:rPr>
          <w:rFonts w:cstheme="minorHAnsi"/>
        </w:rPr>
      </w:pPr>
      <w:r w:rsidRPr="009E09BC">
        <w:rPr>
          <w:rFonts w:cstheme="minorHAnsi"/>
        </w:rPr>
        <w:t>Adolescent WS 462.5.T4</w:t>
      </w:r>
    </w:p>
    <w:p w14:paraId="7CD57505" w14:textId="77777777" w:rsidR="00F56B75" w:rsidRPr="009E09BC" w:rsidRDefault="00F56B75" w:rsidP="00F56B75">
      <w:pPr>
        <w:spacing w:after="0" w:line="240" w:lineRule="auto"/>
        <w:ind w:left="1440"/>
        <w:rPr>
          <w:rFonts w:cstheme="minorHAnsi"/>
        </w:rPr>
      </w:pPr>
      <w:r w:rsidRPr="009E09BC">
        <w:rPr>
          <w:rFonts w:cstheme="minorHAnsi"/>
        </w:rPr>
        <w:t>Child WS 105.5.T4</w:t>
      </w:r>
    </w:p>
    <w:p w14:paraId="23F72A8B" w14:textId="77777777" w:rsidR="00F56B75" w:rsidRPr="009E09BC" w:rsidRDefault="00F56B75" w:rsidP="00F56B75">
      <w:pPr>
        <w:spacing w:after="0" w:line="240" w:lineRule="auto"/>
        <w:ind w:left="1440"/>
        <w:rPr>
          <w:rFonts w:cstheme="minorHAnsi"/>
        </w:rPr>
      </w:pPr>
    </w:p>
    <w:p w14:paraId="5C27D55C" w14:textId="77777777" w:rsidR="00F56B75" w:rsidRPr="009E09BC" w:rsidRDefault="00F56B75" w:rsidP="00F56B75">
      <w:pPr>
        <w:pStyle w:val="ListParagraph"/>
        <w:numPr>
          <w:ilvl w:val="0"/>
          <w:numId w:val="33"/>
        </w:numPr>
        <w:spacing w:after="0" w:line="240" w:lineRule="auto"/>
        <w:rPr>
          <w:rFonts w:cstheme="minorHAnsi"/>
          <w:b/>
          <w:bCs/>
        </w:rPr>
      </w:pPr>
      <w:r w:rsidRPr="009E09BC">
        <w:rPr>
          <w:rFonts w:cstheme="minorHAnsi"/>
          <w:b/>
          <w:bCs/>
        </w:rPr>
        <w:t>Internet Use</w:t>
      </w:r>
    </w:p>
    <w:p w14:paraId="7F311378" w14:textId="77777777" w:rsidR="00F56B75" w:rsidRPr="009E09BC" w:rsidRDefault="00F56B75" w:rsidP="00F56B75">
      <w:pPr>
        <w:spacing w:after="0" w:line="240" w:lineRule="auto"/>
        <w:ind w:left="1440"/>
        <w:rPr>
          <w:rFonts w:cstheme="minorHAnsi"/>
        </w:rPr>
      </w:pPr>
      <w:r w:rsidRPr="009E09BC">
        <w:rPr>
          <w:rFonts w:cstheme="minorHAnsi"/>
        </w:rPr>
        <w:t xml:space="preserve">Effect on adolescents WS 462.5.T4  </w:t>
      </w:r>
    </w:p>
    <w:p w14:paraId="18C4D5C3" w14:textId="77777777" w:rsidR="00F56B75" w:rsidRPr="009E09BC" w:rsidRDefault="00F56B75" w:rsidP="00F56B75">
      <w:pPr>
        <w:spacing w:after="0" w:line="240" w:lineRule="auto"/>
        <w:ind w:left="1440"/>
        <w:rPr>
          <w:rFonts w:cstheme="minorHAnsi"/>
        </w:rPr>
      </w:pPr>
      <w:r w:rsidRPr="009E09BC">
        <w:rPr>
          <w:rFonts w:cstheme="minorHAnsi"/>
        </w:rPr>
        <w:t>Effect on children WS 105.5.T4</w:t>
      </w:r>
    </w:p>
    <w:p w14:paraId="16031097" w14:textId="441E880E" w:rsidR="00F56B75" w:rsidRDefault="00F56B75" w:rsidP="00F56B75">
      <w:pPr>
        <w:spacing w:after="0" w:line="240" w:lineRule="auto"/>
        <w:ind w:left="1440"/>
        <w:rPr>
          <w:rFonts w:cstheme="minorHAnsi"/>
        </w:rPr>
      </w:pPr>
      <w:r w:rsidRPr="009E09BC">
        <w:rPr>
          <w:rFonts w:cstheme="minorHAnsi"/>
        </w:rPr>
        <w:t>See also Internet Addiction Disorder</w:t>
      </w:r>
    </w:p>
    <w:p w14:paraId="62564E43" w14:textId="77777777" w:rsidR="00830AEC" w:rsidRPr="00F56B75" w:rsidRDefault="00830AEC" w:rsidP="00F56B75">
      <w:pPr>
        <w:spacing w:after="0" w:line="240" w:lineRule="auto"/>
        <w:ind w:left="1440"/>
        <w:rPr>
          <w:rFonts w:cstheme="minorHAnsi"/>
        </w:rPr>
      </w:pPr>
    </w:p>
    <w:p w14:paraId="4FAF2084" w14:textId="77777777" w:rsidR="00830AEC" w:rsidRPr="00696F8B" w:rsidRDefault="00830AEC" w:rsidP="00830AEC">
      <w:pPr>
        <w:pStyle w:val="Heading4"/>
      </w:pPr>
      <w:bookmarkStart w:id="13" w:name="_Toc62991061"/>
      <w:r>
        <w:t xml:space="preserve">Main </w:t>
      </w:r>
      <w:r w:rsidRPr="00696F8B">
        <w:t xml:space="preserve">Index Headings </w:t>
      </w:r>
      <w:r>
        <w:t xml:space="preserve">Changes </w:t>
      </w:r>
      <w:r w:rsidRPr="00696F8B">
        <w:t>Based on MeSH 2021</w:t>
      </w:r>
      <w:bookmarkEnd w:id="13"/>
    </w:p>
    <w:p w14:paraId="0C7F52CE" w14:textId="23E4BF76" w:rsidR="00830AEC" w:rsidRDefault="00830AEC" w:rsidP="00830AEC">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 xml:space="preserve">For 2021, of the 14 MeSH headings were either changed or deleted and replaced with more up-to-date terminology, only five affected the NLM Classification </w:t>
      </w:r>
    </w:p>
    <w:p w14:paraId="1991CAF7" w14:textId="77777777" w:rsidR="006745F9" w:rsidRDefault="006745F9" w:rsidP="00830AEC">
      <w:pPr>
        <w:pStyle w:val="NormalWeb"/>
        <w:shd w:val="clear" w:color="auto" w:fill="FFFFFF"/>
        <w:spacing w:before="150" w:beforeAutospacing="0" w:after="0" w:afterAutospacing="0"/>
        <w:textAlignment w:val="baseline"/>
        <w:rPr>
          <w:rFonts w:ascii="Verdana" w:hAnsi="Verdana"/>
          <w:color w:val="000000"/>
          <w:sz w:val="18"/>
          <w:szCs w:val="18"/>
        </w:rPr>
      </w:pPr>
    </w:p>
    <w:tbl>
      <w:tblPr>
        <w:tblW w:w="12828" w:type="dxa"/>
        <w:tblCellSpacing w:w="15" w:type="dxa"/>
        <w:shd w:val="clear" w:color="auto" w:fill="FFFFFF"/>
        <w:tblCellMar>
          <w:left w:w="0" w:type="dxa"/>
          <w:right w:w="0" w:type="dxa"/>
        </w:tblCellMar>
        <w:tblLook w:val="04A0" w:firstRow="1" w:lastRow="0" w:firstColumn="1" w:lastColumn="0" w:noHBand="0" w:noVBand="1"/>
      </w:tblPr>
      <w:tblGrid>
        <w:gridCol w:w="6420"/>
        <w:gridCol w:w="6408"/>
      </w:tblGrid>
      <w:tr w:rsidR="00830AEC" w14:paraId="2B0C3A98" w14:textId="77777777" w:rsidTr="00150F7C">
        <w:trPr>
          <w:trHeight w:val="270"/>
          <w:tblCellSpacing w:w="15" w:type="dxa"/>
        </w:trPr>
        <w:tc>
          <w:tcPr>
            <w:tcW w:w="6375" w:type="dxa"/>
            <w:tcBorders>
              <w:top w:val="nil"/>
              <w:left w:val="nil"/>
              <w:bottom w:val="nil"/>
              <w:right w:val="nil"/>
            </w:tcBorders>
            <w:shd w:val="clear" w:color="auto" w:fill="FFFFFF"/>
            <w:vAlign w:val="center"/>
            <w:hideMark/>
          </w:tcPr>
          <w:p w14:paraId="0B985D11" w14:textId="77777777" w:rsidR="00830AEC" w:rsidRDefault="00830AEC" w:rsidP="00830AEC">
            <w:pPr>
              <w:pStyle w:val="NoSpacing"/>
            </w:pPr>
            <w:r>
              <w:rPr>
                <w:rStyle w:val="Strong"/>
                <w:rFonts w:ascii="Verdana" w:hAnsi="Verdana"/>
                <w:color w:val="000000"/>
                <w:sz w:val="18"/>
                <w:szCs w:val="18"/>
                <w:bdr w:val="none" w:sz="0" w:space="0" w:color="auto" w:frame="1"/>
              </w:rPr>
              <w:t>Replaced Term</w:t>
            </w:r>
          </w:p>
        </w:tc>
        <w:tc>
          <w:tcPr>
            <w:tcW w:w="6363" w:type="dxa"/>
            <w:tcBorders>
              <w:top w:val="nil"/>
              <w:left w:val="nil"/>
              <w:bottom w:val="nil"/>
              <w:right w:val="nil"/>
            </w:tcBorders>
            <w:shd w:val="clear" w:color="auto" w:fill="FFFFFF"/>
            <w:vAlign w:val="center"/>
            <w:hideMark/>
          </w:tcPr>
          <w:p w14:paraId="6F36F970" w14:textId="77777777" w:rsidR="00830AEC" w:rsidRDefault="00830AEC" w:rsidP="00830AEC">
            <w:pPr>
              <w:pStyle w:val="NoSpacing"/>
            </w:pPr>
            <w:r>
              <w:rPr>
                <w:rStyle w:val="Strong"/>
                <w:rFonts w:ascii="Verdana" w:hAnsi="Verdana"/>
                <w:color w:val="000000"/>
                <w:sz w:val="18"/>
                <w:szCs w:val="18"/>
                <w:bdr w:val="none" w:sz="0" w:space="0" w:color="auto" w:frame="1"/>
              </w:rPr>
              <w:t>Replaced-By Term</w:t>
            </w:r>
          </w:p>
        </w:tc>
      </w:tr>
      <w:tr w:rsidR="00830AEC" w14:paraId="4DD93206" w14:textId="77777777" w:rsidTr="00150F7C">
        <w:trPr>
          <w:trHeight w:val="270"/>
          <w:tblCellSpacing w:w="15" w:type="dxa"/>
        </w:trPr>
        <w:tc>
          <w:tcPr>
            <w:tcW w:w="6375" w:type="dxa"/>
            <w:tcBorders>
              <w:top w:val="nil"/>
              <w:left w:val="nil"/>
              <w:bottom w:val="nil"/>
              <w:right w:val="nil"/>
            </w:tcBorders>
            <w:shd w:val="clear" w:color="auto" w:fill="FFFFFF"/>
            <w:vAlign w:val="center"/>
            <w:hideMark/>
          </w:tcPr>
          <w:p w14:paraId="0F30AB45" w14:textId="77777777" w:rsidR="00830AEC" w:rsidRDefault="00830AEC" w:rsidP="00830AEC">
            <w:pPr>
              <w:pStyle w:val="NoSpacing"/>
            </w:pPr>
            <w:r>
              <w:t>Alaska Natives</w:t>
            </w:r>
          </w:p>
        </w:tc>
        <w:tc>
          <w:tcPr>
            <w:tcW w:w="6363" w:type="dxa"/>
            <w:tcBorders>
              <w:top w:val="nil"/>
              <w:left w:val="nil"/>
              <w:bottom w:val="nil"/>
              <w:right w:val="nil"/>
            </w:tcBorders>
            <w:shd w:val="clear" w:color="auto" w:fill="FFFFFF"/>
            <w:vAlign w:val="center"/>
            <w:hideMark/>
          </w:tcPr>
          <w:p w14:paraId="59272592" w14:textId="77777777" w:rsidR="00830AEC" w:rsidRDefault="00D00599" w:rsidP="00830AEC">
            <w:pPr>
              <w:pStyle w:val="NoSpacing"/>
            </w:pPr>
            <w:hyperlink r:id="rId91" w:history="1">
              <w:r w:rsidR="00830AEC">
                <w:rPr>
                  <w:rStyle w:val="Hyperlink"/>
                  <w:rFonts w:ascii="Verdana" w:hAnsi="Verdana"/>
                  <w:color w:val="000000"/>
                  <w:sz w:val="18"/>
                  <w:szCs w:val="18"/>
                  <w:bdr w:val="none" w:sz="0" w:space="0" w:color="auto" w:frame="1"/>
                </w:rPr>
                <w:t>Alaskan Natives</w:t>
              </w:r>
            </w:hyperlink>
          </w:p>
        </w:tc>
      </w:tr>
      <w:tr w:rsidR="00830AEC" w14:paraId="4A978F9F" w14:textId="77777777" w:rsidTr="00150F7C">
        <w:trPr>
          <w:trHeight w:val="270"/>
          <w:tblCellSpacing w:w="15" w:type="dxa"/>
        </w:trPr>
        <w:tc>
          <w:tcPr>
            <w:tcW w:w="6375" w:type="dxa"/>
            <w:tcBorders>
              <w:top w:val="nil"/>
              <w:left w:val="nil"/>
              <w:bottom w:val="nil"/>
              <w:right w:val="nil"/>
            </w:tcBorders>
            <w:shd w:val="clear" w:color="auto" w:fill="FFFFFF"/>
            <w:vAlign w:val="center"/>
            <w:hideMark/>
          </w:tcPr>
          <w:p w14:paraId="2060DDCF" w14:textId="77777777" w:rsidR="00830AEC" w:rsidRDefault="00830AEC" w:rsidP="00830AEC">
            <w:pPr>
              <w:pStyle w:val="NoSpacing"/>
            </w:pPr>
            <w:r>
              <w:t>Bonding, Human-Pet</w:t>
            </w:r>
          </w:p>
        </w:tc>
        <w:tc>
          <w:tcPr>
            <w:tcW w:w="6363" w:type="dxa"/>
            <w:tcBorders>
              <w:top w:val="nil"/>
              <w:left w:val="nil"/>
              <w:bottom w:val="nil"/>
              <w:right w:val="nil"/>
            </w:tcBorders>
            <w:shd w:val="clear" w:color="auto" w:fill="FFFFFF"/>
            <w:vAlign w:val="center"/>
            <w:hideMark/>
          </w:tcPr>
          <w:p w14:paraId="3F2A0892" w14:textId="77777777" w:rsidR="00830AEC" w:rsidRDefault="00D00599" w:rsidP="00830AEC">
            <w:pPr>
              <w:pStyle w:val="NoSpacing"/>
            </w:pPr>
            <w:hyperlink r:id="rId92" w:history="1">
              <w:r w:rsidR="00830AEC">
                <w:rPr>
                  <w:rStyle w:val="Hyperlink"/>
                  <w:rFonts w:ascii="Verdana" w:hAnsi="Verdana"/>
                  <w:color w:val="000000"/>
                  <w:sz w:val="18"/>
                  <w:szCs w:val="18"/>
                  <w:bdr w:val="none" w:sz="0" w:space="0" w:color="auto" w:frame="1"/>
                </w:rPr>
                <w:t>Human-Animal Bond</w:t>
              </w:r>
            </w:hyperlink>
          </w:p>
        </w:tc>
      </w:tr>
      <w:tr w:rsidR="00830AEC" w14:paraId="3E39ADE2" w14:textId="77777777" w:rsidTr="00150F7C">
        <w:trPr>
          <w:trHeight w:val="270"/>
          <w:tblCellSpacing w:w="15" w:type="dxa"/>
        </w:trPr>
        <w:tc>
          <w:tcPr>
            <w:tcW w:w="6375" w:type="dxa"/>
            <w:tcBorders>
              <w:top w:val="nil"/>
              <w:left w:val="nil"/>
              <w:bottom w:val="nil"/>
              <w:right w:val="nil"/>
            </w:tcBorders>
            <w:shd w:val="clear" w:color="auto" w:fill="FFFFFF"/>
            <w:vAlign w:val="center"/>
            <w:hideMark/>
          </w:tcPr>
          <w:p w14:paraId="336DA4A6" w14:textId="77777777" w:rsidR="00830AEC" w:rsidRDefault="00830AEC" w:rsidP="00830AEC">
            <w:pPr>
              <w:pStyle w:val="NoSpacing"/>
            </w:pPr>
            <w:r>
              <w:t>Clostridium difficile</w:t>
            </w:r>
          </w:p>
        </w:tc>
        <w:tc>
          <w:tcPr>
            <w:tcW w:w="6363" w:type="dxa"/>
            <w:tcBorders>
              <w:top w:val="nil"/>
              <w:left w:val="nil"/>
              <w:bottom w:val="nil"/>
              <w:right w:val="nil"/>
            </w:tcBorders>
            <w:shd w:val="clear" w:color="auto" w:fill="FFFFFF"/>
            <w:vAlign w:val="center"/>
            <w:hideMark/>
          </w:tcPr>
          <w:p w14:paraId="10523EA3" w14:textId="77777777" w:rsidR="00830AEC" w:rsidRDefault="00D00599" w:rsidP="00830AEC">
            <w:pPr>
              <w:pStyle w:val="NoSpacing"/>
            </w:pPr>
            <w:hyperlink r:id="rId93" w:history="1">
              <w:proofErr w:type="spellStart"/>
              <w:r w:rsidR="00830AEC">
                <w:rPr>
                  <w:rStyle w:val="Hyperlink"/>
                  <w:rFonts w:ascii="Verdana" w:hAnsi="Verdana"/>
                  <w:color w:val="000000"/>
                  <w:sz w:val="18"/>
                  <w:szCs w:val="18"/>
                  <w:bdr w:val="none" w:sz="0" w:space="0" w:color="auto" w:frame="1"/>
                </w:rPr>
                <w:t>Clostridioides</w:t>
              </w:r>
              <w:proofErr w:type="spellEnd"/>
              <w:r w:rsidR="00830AEC">
                <w:rPr>
                  <w:rStyle w:val="Hyperlink"/>
                  <w:rFonts w:ascii="Verdana" w:hAnsi="Verdana"/>
                  <w:color w:val="000000"/>
                  <w:sz w:val="18"/>
                  <w:szCs w:val="18"/>
                  <w:bdr w:val="none" w:sz="0" w:space="0" w:color="auto" w:frame="1"/>
                </w:rPr>
                <w:t xml:space="preserve"> difficile</w:t>
              </w:r>
            </w:hyperlink>
          </w:p>
        </w:tc>
      </w:tr>
      <w:tr w:rsidR="00830AEC" w14:paraId="0408D887" w14:textId="77777777" w:rsidTr="00150F7C">
        <w:trPr>
          <w:trHeight w:val="270"/>
          <w:tblCellSpacing w:w="15" w:type="dxa"/>
        </w:trPr>
        <w:tc>
          <w:tcPr>
            <w:tcW w:w="6375" w:type="dxa"/>
            <w:tcBorders>
              <w:top w:val="nil"/>
              <w:left w:val="nil"/>
              <w:bottom w:val="nil"/>
              <w:right w:val="nil"/>
            </w:tcBorders>
            <w:shd w:val="clear" w:color="auto" w:fill="FFFFFF"/>
            <w:vAlign w:val="center"/>
            <w:hideMark/>
          </w:tcPr>
          <w:p w14:paraId="45D0998F" w14:textId="77777777" w:rsidR="00830AEC" w:rsidRDefault="00830AEC" w:rsidP="00830AEC">
            <w:pPr>
              <w:pStyle w:val="NoSpacing"/>
            </w:pPr>
            <w:r>
              <w:t>Mentally Disabled Persons</w:t>
            </w:r>
          </w:p>
        </w:tc>
        <w:tc>
          <w:tcPr>
            <w:tcW w:w="6363" w:type="dxa"/>
            <w:tcBorders>
              <w:top w:val="nil"/>
              <w:left w:val="nil"/>
              <w:bottom w:val="nil"/>
              <w:right w:val="nil"/>
            </w:tcBorders>
            <w:shd w:val="clear" w:color="auto" w:fill="FFFFFF"/>
            <w:vAlign w:val="center"/>
            <w:hideMark/>
          </w:tcPr>
          <w:p w14:paraId="6E9FD059" w14:textId="77777777" w:rsidR="00830AEC" w:rsidRDefault="00D00599" w:rsidP="00830AEC">
            <w:pPr>
              <w:pStyle w:val="NoSpacing"/>
            </w:pPr>
            <w:hyperlink r:id="rId94" w:history="1">
              <w:r w:rsidR="00830AEC">
                <w:rPr>
                  <w:rStyle w:val="Hyperlink"/>
                  <w:rFonts w:ascii="Verdana" w:hAnsi="Verdana"/>
                  <w:color w:val="000000"/>
                  <w:sz w:val="18"/>
                  <w:szCs w:val="18"/>
                  <w:bdr w:val="none" w:sz="0" w:space="0" w:color="auto" w:frame="1"/>
                </w:rPr>
                <w:t>Persons with Mental Disabilities</w:t>
              </w:r>
            </w:hyperlink>
          </w:p>
        </w:tc>
      </w:tr>
      <w:tr w:rsidR="00830AEC" w14:paraId="64A12E5B" w14:textId="77777777" w:rsidTr="00150F7C">
        <w:trPr>
          <w:tblCellSpacing w:w="15" w:type="dxa"/>
        </w:trPr>
        <w:tc>
          <w:tcPr>
            <w:tcW w:w="6375" w:type="dxa"/>
            <w:tcBorders>
              <w:top w:val="nil"/>
              <w:left w:val="nil"/>
              <w:bottom w:val="nil"/>
              <w:right w:val="nil"/>
            </w:tcBorders>
            <w:shd w:val="clear" w:color="auto" w:fill="FFFFFF"/>
            <w:vAlign w:val="center"/>
            <w:hideMark/>
          </w:tcPr>
          <w:p w14:paraId="62675FA0" w14:textId="77777777" w:rsidR="00830AEC" w:rsidRDefault="00830AEC" w:rsidP="00830AEC">
            <w:pPr>
              <w:pStyle w:val="NoSpacing"/>
            </w:pPr>
            <w:r>
              <w:t>Respiratory Distress Syndrome, Adult</w:t>
            </w:r>
          </w:p>
        </w:tc>
        <w:tc>
          <w:tcPr>
            <w:tcW w:w="6363" w:type="dxa"/>
            <w:tcBorders>
              <w:top w:val="nil"/>
              <w:left w:val="nil"/>
              <w:bottom w:val="nil"/>
              <w:right w:val="nil"/>
            </w:tcBorders>
            <w:shd w:val="clear" w:color="auto" w:fill="FFFFFF"/>
            <w:vAlign w:val="center"/>
            <w:hideMark/>
          </w:tcPr>
          <w:p w14:paraId="32CC59E3" w14:textId="77777777" w:rsidR="00830AEC" w:rsidRDefault="00D00599" w:rsidP="00830AEC">
            <w:pPr>
              <w:pStyle w:val="NoSpacing"/>
            </w:pPr>
            <w:hyperlink r:id="rId95" w:history="1">
              <w:r w:rsidR="00830AEC">
                <w:rPr>
                  <w:rStyle w:val="Hyperlink"/>
                  <w:rFonts w:ascii="Verdana" w:hAnsi="Verdana"/>
                  <w:color w:val="000000"/>
                  <w:sz w:val="18"/>
                  <w:szCs w:val="18"/>
                  <w:bdr w:val="none" w:sz="0" w:space="0" w:color="auto" w:frame="1"/>
                </w:rPr>
                <w:t>Respiratory Distress Syndrome</w:t>
              </w:r>
            </w:hyperlink>
          </w:p>
        </w:tc>
      </w:tr>
    </w:tbl>
    <w:p w14:paraId="1F49F481" w14:textId="77777777" w:rsidR="005B44BA" w:rsidRDefault="005B44BA" w:rsidP="00B04C37"/>
    <w:sectPr w:rsidR="005B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4CF"/>
    <w:multiLevelType w:val="hybridMultilevel"/>
    <w:tmpl w:val="0776B712"/>
    <w:lvl w:ilvl="0" w:tplc="AD4A765A">
      <w:start w:val="1"/>
      <w:numFmt w:val="bullet"/>
      <w:lvlText w:val="•"/>
      <w:lvlJc w:val="left"/>
      <w:pPr>
        <w:tabs>
          <w:tab w:val="num" w:pos="720"/>
        </w:tabs>
        <w:ind w:left="720" w:hanging="360"/>
      </w:pPr>
      <w:rPr>
        <w:rFonts w:ascii="Arial" w:hAnsi="Arial" w:hint="default"/>
      </w:rPr>
    </w:lvl>
    <w:lvl w:ilvl="1" w:tplc="F822BACA" w:tentative="1">
      <w:start w:val="1"/>
      <w:numFmt w:val="bullet"/>
      <w:lvlText w:val="•"/>
      <w:lvlJc w:val="left"/>
      <w:pPr>
        <w:tabs>
          <w:tab w:val="num" w:pos="1440"/>
        </w:tabs>
        <w:ind w:left="1440" w:hanging="360"/>
      </w:pPr>
      <w:rPr>
        <w:rFonts w:ascii="Arial" w:hAnsi="Arial" w:hint="default"/>
      </w:rPr>
    </w:lvl>
    <w:lvl w:ilvl="2" w:tplc="6B80A3C2" w:tentative="1">
      <w:start w:val="1"/>
      <w:numFmt w:val="bullet"/>
      <w:lvlText w:val="•"/>
      <w:lvlJc w:val="left"/>
      <w:pPr>
        <w:tabs>
          <w:tab w:val="num" w:pos="2160"/>
        </w:tabs>
        <w:ind w:left="2160" w:hanging="360"/>
      </w:pPr>
      <w:rPr>
        <w:rFonts w:ascii="Arial" w:hAnsi="Arial" w:hint="default"/>
      </w:rPr>
    </w:lvl>
    <w:lvl w:ilvl="3" w:tplc="BEA43104" w:tentative="1">
      <w:start w:val="1"/>
      <w:numFmt w:val="bullet"/>
      <w:lvlText w:val="•"/>
      <w:lvlJc w:val="left"/>
      <w:pPr>
        <w:tabs>
          <w:tab w:val="num" w:pos="2880"/>
        </w:tabs>
        <w:ind w:left="2880" w:hanging="360"/>
      </w:pPr>
      <w:rPr>
        <w:rFonts w:ascii="Arial" w:hAnsi="Arial" w:hint="default"/>
      </w:rPr>
    </w:lvl>
    <w:lvl w:ilvl="4" w:tplc="E496E004" w:tentative="1">
      <w:start w:val="1"/>
      <w:numFmt w:val="bullet"/>
      <w:lvlText w:val="•"/>
      <w:lvlJc w:val="left"/>
      <w:pPr>
        <w:tabs>
          <w:tab w:val="num" w:pos="3600"/>
        </w:tabs>
        <w:ind w:left="3600" w:hanging="360"/>
      </w:pPr>
      <w:rPr>
        <w:rFonts w:ascii="Arial" w:hAnsi="Arial" w:hint="default"/>
      </w:rPr>
    </w:lvl>
    <w:lvl w:ilvl="5" w:tplc="99606856" w:tentative="1">
      <w:start w:val="1"/>
      <w:numFmt w:val="bullet"/>
      <w:lvlText w:val="•"/>
      <w:lvlJc w:val="left"/>
      <w:pPr>
        <w:tabs>
          <w:tab w:val="num" w:pos="4320"/>
        </w:tabs>
        <w:ind w:left="4320" w:hanging="360"/>
      </w:pPr>
      <w:rPr>
        <w:rFonts w:ascii="Arial" w:hAnsi="Arial" w:hint="default"/>
      </w:rPr>
    </w:lvl>
    <w:lvl w:ilvl="6" w:tplc="16900076" w:tentative="1">
      <w:start w:val="1"/>
      <w:numFmt w:val="bullet"/>
      <w:lvlText w:val="•"/>
      <w:lvlJc w:val="left"/>
      <w:pPr>
        <w:tabs>
          <w:tab w:val="num" w:pos="5040"/>
        </w:tabs>
        <w:ind w:left="5040" w:hanging="360"/>
      </w:pPr>
      <w:rPr>
        <w:rFonts w:ascii="Arial" w:hAnsi="Arial" w:hint="default"/>
      </w:rPr>
    </w:lvl>
    <w:lvl w:ilvl="7" w:tplc="317259E0" w:tentative="1">
      <w:start w:val="1"/>
      <w:numFmt w:val="bullet"/>
      <w:lvlText w:val="•"/>
      <w:lvlJc w:val="left"/>
      <w:pPr>
        <w:tabs>
          <w:tab w:val="num" w:pos="5760"/>
        </w:tabs>
        <w:ind w:left="5760" w:hanging="360"/>
      </w:pPr>
      <w:rPr>
        <w:rFonts w:ascii="Arial" w:hAnsi="Arial" w:hint="default"/>
      </w:rPr>
    </w:lvl>
    <w:lvl w:ilvl="8" w:tplc="7C52CC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82412"/>
    <w:multiLevelType w:val="hybridMultilevel"/>
    <w:tmpl w:val="0BA87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7B9"/>
    <w:multiLevelType w:val="hybridMultilevel"/>
    <w:tmpl w:val="EB9094A4"/>
    <w:lvl w:ilvl="0" w:tplc="CEBA4124">
      <w:start w:val="1"/>
      <w:numFmt w:val="bullet"/>
      <w:lvlText w:val="•"/>
      <w:lvlJc w:val="left"/>
      <w:pPr>
        <w:tabs>
          <w:tab w:val="num" w:pos="720"/>
        </w:tabs>
        <w:ind w:left="720" w:hanging="360"/>
      </w:pPr>
      <w:rPr>
        <w:rFonts w:ascii="Corbel" w:hAnsi="Corbel" w:hint="default"/>
      </w:rPr>
    </w:lvl>
    <w:lvl w:ilvl="1" w:tplc="75CA598C" w:tentative="1">
      <w:start w:val="1"/>
      <w:numFmt w:val="bullet"/>
      <w:lvlText w:val="•"/>
      <w:lvlJc w:val="left"/>
      <w:pPr>
        <w:tabs>
          <w:tab w:val="num" w:pos="1440"/>
        </w:tabs>
        <w:ind w:left="1440" w:hanging="360"/>
      </w:pPr>
      <w:rPr>
        <w:rFonts w:ascii="Corbel" w:hAnsi="Corbel" w:hint="default"/>
      </w:rPr>
    </w:lvl>
    <w:lvl w:ilvl="2" w:tplc="C4E2A954">
      <w:start w:val="1"/>
      <w:numFmt w:val="bullet"/>
      <w:lvlText w:val="•"/>
      <w:lvlJc w:val="left"/>
      <w:pPr>
        <w:tabs>
          <w:tab w:val="num" w:pos="2160"/>
        </w:tabs>
        <w:ind w:left="2160" w:hanging="360"/>
      </w:pPr>
      <w:rPr>
        <w:rFonts w:ascii="Corbel" w:hAnsi="Corbel" w:hint="default"/>
      </w:rPr>
    </w:lvl>
    <w:lvl w:ilvl="3" w:tplc="A594B902" w:tentative="1">
      <w:start w:val="1"/>
      <w:numFmt w:val="bullet"/>
      <w:lvlText w:val="•"/>
      <w:lvlJc w:val="left"/>
      <w:pPr>
        <w:tabs>
          <w:tab w:val="num" w:pos="2880"/>
        </w:tabs>
        <w:ind w:left="2880" w:hanging="360"/>
      </w:pPr>
      <w:rPr>
        <w:rFonts w:ascii="Corbel" w:hAnsi="Corbel" w:hint="default"/>
      </w:rPr>
    </w:lvl>
    <w:lvl w:ilvl="4" w:tplc="241E153E" w:tentative="1">
      <w:start w:val="1"/>
      <w:numFmt w:val="bullet"/>
      <w:lvlText w:val="•"/>
      <w:lvlJc w:val="left"/>
      <w:pPr>
        <w:tabs>
          <w:tab w:val="num" w:pos="3600"/>
        </w:tabs>
        <w:ind w:left="3600" w:hanging="360"/>
      </w:pPr>
      <w:rPr>
        <w:rFonts w:ascii="Corbel" w:hAnsi="Corbel" w:hint="default"/>
      </w:rPr>
    </w:lvl>
    <w:lvl w:ilvl="5" w:tplc="51B29632" w:tentative="1">
      <w:start w:val="1"/>
      <w:numFmt w:val="bullet"/>
      <w:lvlText w:val="•"/>
      <w:lvlJc w:val="left"/>
      <w:pPr>
        <w:tabs>
          <w:tab w:val="num" w:pos="4320"/>
        </w:tabs>
        <w:ind w:left="4320" w:hanging="360"/>
      </w:pPr>
      <w:rPr>
        <w:rFonts w:ascii="Corbel" w:hAnsi="Corbel" w:hint="default"/>
      </w:rPr>
    </w:lvl>
    <w:lvl w:ilvl="6" w:tplc="A3BE4CB8" w:tentative="1">
      <w:start w:val="1"/>
      <w:numFmt w:val="bullet"/>
      <w:lvlText w:val="•"/>
      <w:lvlJc w:val="left"/>
      <w:pPr>
        <w:tabs>
          <w:tab w:val="num" w:pos="5040"/>
        </w:tabs>
        <w:ind w:left="5040" w:hanging="360"/>
      </w:pPr>
      <w:rPr>
        <w:rFonts w:ascii="Corbel" w:hAnsi="Corbel" w:hint="default"/>
      </w:rPr>
    </w:lvl>
    <w:lvl w:ilvl="7" w:tplc="893AF14C" w:tentative="1">
      <w:start w:val="1"/>
      <w:numFmt w:val="bullet"/>
      <w:lvlText w:val="•"/>
      <w:lvlJc w:val="left"/>
      <w:pPr>
        <w:tabs>
          <w:tab w:val="num" w:pos="5760"/>
        </w:tabs>
        <w:ind w:left="5760" w:hanging="360"/>
      </w:pPr>
      <w:rPr>
        <w:rFonts w:ascii="Corbel" w:hAnsi="Corbel" w:hint="default"/>
      </w:rPr>
    </w:lvl>
    <w:lvl w:ilvl="8" w:tplc="9C82A89C"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A447F95"/>
    <w:multiLevelType w:val="multilevel"/>
    <w:tmpl w:val="81E6E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A3255"/>
    <w:multiLevelType w:val="multilevel"/>
    <w:tmpl w:val="3F3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B3670"/>
    <w:multiLevelType w:val="multilevel"/>
    <w:tmpl w:val="69C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A5DCA"/>
    <w:multiLevelType w:val="multilevel"/>
    <w:tmpl w:val="B2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D40DF"/>
    <w:multiLevelType w:val="hybridMultilevel"/>
    <w:tmpl w:val="BC7A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188E"/>
    <w:multiLevelType w:val="hybridMultilevel"/>
    <w:tmpl w:val="6030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9233E"/>
    <w:multiLevelType w:val="multilevel"/>
    <w:tmpl w:val="877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2690B"/>
    <w:multiLevelType w:val="hybridMultilevel"/>
    <w:tmpl w:val="DDC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2607B"/>
    <w:multiLevelType w:val="hybridMultilevel"/>
    <w:tmpl w:val="1DDC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26F4"/>
    <w:multiLevelType w:val="multilevel"/>
    <w:tmpl w:val="41EC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91C8C"/>
    <w:multiLevelType w:val="hybridMultilevel"/>
    <w:tmpl w:val="A42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58A9"/>
    <w:multiLevelType w:val="multilevel"/>
    <w:tmpl w:val="304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C5FA7"/>
    <w:multiLevelType w:val="multilevel"/>
    <w:tmpl w:val="854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05971"/>
    <w:multiLevelType w:val="hybridMultilevel"/>
    <w:tmpl w:val="7E2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30F65"/>
    <w:multiLevelType w:val="hybridMultilevel"/>
    <w:tmpl w:val="9CC4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97385"/>
    <w:multiLevelType w:val="hybridMultilevel"/>
    <w:tmpl w:val="EE7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A04F9"/>
    <w:multiLevelType w:val="multilevel"/>
    <w:tmpl w:val="D76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412F0"/>
    <w:multiLevelType w:val="multilevel"/>
    <w:tmpl w:val="58B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174A9"/>
    <w:multiLevelType w:val="multilevel"/>
    <w:tmpl w:val="987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703F4E"/>
    <w:multiLevelType w:val="multilevel"/>
    <w:tmpl w:val="8EA0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E4F5F"/>
    <w:multiLevelType w:val="hybridMultilevel"/>
    <w:tmpl w:val="CF129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3351C5"/>
    <w:multiLevelType w:val="multilevel"/>
    <w:tmpl w:val="916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A3633"/>
    <w:multiLevelType w:val="hybridMultilevel"/>
    <w:tmpl w:val="AB8C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27ACF"/>
    <w:multiLevelType w:val="multilevel"/>
    <w:tmpl w:val="565C6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92B83"/>
    <w:multiLevelType w:val="multilevel"/>
    <w:tmpl w:val="0C8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60032"/>
    <w:multiLevelType w:val="hybridMultilevel"/>
    <w:tmpl w:val="77B0050A"/>
    <w:lvl w:ilvl="0" w:tplc="8FE8392A">
      <w:start w:val="1"/>
      <w:numFmt w:val="bullet"/>
      <w:lvlText w:val="•"/>
      <w:lvlJc w:val="left"/>
      <w:pPr>
        <w:tabs>
          <w:tab w:val="num" w:pos="720"/>
        </w:tabs>
        <w:ind w:left="720" w:hanging="360"/>
      </w:pPr>
      <w:rPr>
        <w:rFonts w:ascii="Corbel" w:hAnsi="Corbel" w:hint="default"/>
      </w:rPr>
    </w:lvl>
    <w:lvl w:ilvl="1" w:tplc="805A9CF0" w:tentative="1">
      <w:start w:val="1"/>
      <w:numFmt w:val="bullet"/>
      <w:lvlText w:val="•"/>
      <w:lvlJc w:val="left"/>
      <w:pPr>
        <w:tabs>
          <w:tab w:val="num" w:pos="1440"/>
        </w:tabs>
        <w:ind w:left="1440" w:hanging="360"/>
      </w:pPr>
      <w:rPr>
        <w:rFonts w:ascii="Corbel" w:hAnsi="Corbel" w:hint="default"/>
      </w:rPr>
    </w:lvl>
    <w:lvl w:ilvl="2" w:tplc="2BA4A334">
      <w:start w:val="1"/>
      <w:numFmt w:val="bullet"/>
      <w:lvlText w:val="•"/>
      <w:lvlJc w:val="left"/>
      <w:pPr>
        <w:tabs>
          <w:tab w:val="num" w:pos="2160"/>
        </w:tabs>
        <w:ind w:left="2160" w:hanging="360"/>
      </w:pPr>
      <w:rPr>
        <w:rFonts w:ascii="Corbel" w:hAnsi="Corbel" w:hint="default"/>
      </w:rPr>
    </w:lvl>
    <w:lvl w:ilvl="3" w:tplc="8AD0F26C" w:tentative="1">
      <w:start w:val="1"/>
      <w:numFmt w:val="bullet"/>
      <w:lvlText w:val="•"/>
      <w:lvlJc w:val="left"/>
      <w:pPr>
        <w:tabs>
          <w:tab w:val="num" w:pos="2880"/>
        </w:tabs>
        <w:ind w:left="2880" w:hanging="360"/>
      </w:pPr>
      <w:rPr>
        <w:rFonts w:ascii="Corbel" w:hAnsi="Corbel" w:hint="default"/>
      </w:rPr>
    </w:lvl>
    <w:lvl w:ilvl="4" w:tplc="A3545CD2" w:tentative="1">
      <w:start w:val="1"/>
      <w:numFmt w:val="bullet"/>
      <w:lvlText w:val="•"/>
      <w:lvlJc w:val="left"/>
      <w:pPr>
        <w:tabs>
          <w:tab w:val="num" w:pos="3600"/>
        </w:tabs>
        <w:ind w:left="3600" w:hanging="360"/>
      </w:pPr>
      <w:rPr>
        <w:rFonts w:ascii="Corbel" w:hAnsi="Corbel" w:hint="default"/>
      </w:rPr>
    </w:lvl>
    <w:lvl w:ilvl="5" w:tplc="3B70B70A" w:tentative="1">
      <w:start w:val="1"/>
      <w:numFmt w:val="bullet"/>
      <w:lvlText w:val="•"/>
      <w:lvlJc w:val="left"/>
      <w:pPr>
        <w:tabs>
          <w:tab w:val="num" w:pos="4320"/>
        </w:tabs>
        <w:ind w:left="4320" w:hanging="360"/>
      </w:pPr>
      <w:rPr>
        <w:rFonts w:ascii="Corbel" w:hAnsi="Corbel" w:hint="default"/>
      </w:rPr>
    </w:lvl>
    <w:lvl w:ilvl="6" w:tplc="87682224" w:tentative="1">
      <w:start w:val="1"/>
      <w:numFmt w:val="bullet"/>
      <w:lvlText w:val="•"/>
      <w:lvlJc w:val="left"/>
      <w:pPr>
        <w:tabs>
          <w:tab w:val="num" w:pos="5040"/>
        </w:tabs>
        <w:ind w:left="5040" w:hanging="360"/>
      </w:pPr>
      <w:rPr>
        <w:rFonts w:ascii="Corbel" w:hAnsi="Corbel" w:hint="default"/>
      </w:rPr>
    </w:lvl>
    <w:lvl w:ilvl="7" w:tplc="236C6DA0" w:tentative="1">
      <w:start w:val="1"/>
      <w:numFmt w:val="bullet"/>
      <w:lvlText w:val="•"/>
      <w:lvlJc w:val="left"/>
      <w:pPr>
        <w:tabs>
          <w:tab w:val="num" w:pos="5760"/>
        </w:tabs>
        <w:ind w:left="5760" w:hanging="360"/>
      </w:pPr>
      <w:rPr>
        <w:rFonts w:ascii="Corbel" w:hAnsi="Corbel" w:hint="default"/>
      </w:rPr>
    </w:lvl>
    <w:lvl w:ilvl="8" w:tplc="2894FE02" w:tentative="1">
      <w:start w:val="1"/>
      <w:numFmt w:val="bullet"/>
      <w:lvlText w:val="•"/>
      <w:lvlJc w:val="left"/>
      <w:pPr>
        <w:tabs>
          <w:tab w:val="num" w:pos="6480"/>
        </w:tabs>
        <w:ind w:left="6480" w:hanging="360"/>
      </w:pPr>
      <w:rPr>
        <w:rFonts w:ascii="Corbel" w:hAnsi="Corbel" w:hint="default"/>
      </w:rPr>
    </w:lvl>
  </w:abstractNum>
  <w:abstractNum w:abstractNumId="29" w15:restartNumberingAfterBreak="0">
    <w:nsid w:val="6A365C8C"/>
    <w:multiLevelType w:val="multilevel"/>
    <w:tmpl w:val="58D4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25FCB"/>
    <w:multiLevelType w:val="hybridMultilevel"/>
    <w:tmpl w:val="6DDE5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068F8"/>
    <w:multiLevelType w:val="multilevel"/>
    <w:tmpl w:val="7ED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80616"/>
    <w:multiLevelType w:val="multilevel"/>
    <w:tmpl w:val="60C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F5C7D"/>
    <w:multiLevelType w:val="multilevel"/>
    <w:tmpl w:val="ED2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8669ED"/>
    <w:multiLevelType w:val="multilevel"/>
    <w:tmpl w:val="F4A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FA49F0"/>
    <w:multiLevelType w:val="multilevel"/>
    <w:tmpl w:val="771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1039F"/>
    <w:multiLevelType w:val="multilevel"/>
    <w:tmpl w:val="5344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75458"/>
    <w:multiLevelType w:val="multilevel"/>
    <w:tmpl w:val="E68E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491EBE"/>
    <w:multiLevelType w:val="hybridMultilevel"/>
    <w:tmpl w:val="4D8A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A7747"/>
    <w:multiLevelType w:val="hybridMultilevel"/>
    <w:tmpl w:val="0828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175B9"/>
    <w:multiLevelType w:val="hybridMultilevel"/>
    <w:tmpl w:val="2262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8"/>
  </w:num>
  <w:num w:numId="4">
    <w:abstractNumId w:val="9"/>
  </w:num>
  <w:num w:numId="5">
    <w:abstractNumId w:val="36"/>
  </w:num>
  <w:num w:numId="6">
    <w:abstractNumId w:val="19"/>
  </w:num>
  <w:num w:numId="7">
    <w:abstractNumId w:val="31"/>
  </w:num>
  <w:num w:numId="8">
    <w:abstractNumId w:val="3"/>
  </w:num>
  <w:num w:numId="9">
    <w:abstractNumId w:val="26"/>
  </w:num>
  <w:num w:numId="10">
    <w:abstractNumId w:val="22"/>
  </w:num>
  <w:num w:numId="11">
    <w:abstractNumId w:val="29"/>
  </w:num>
  <w:num w:numId="12">
    <w:abstractNumId w:val="35"/>
  </w:num>
  <w:num w:numId="13">
    <w:abstractNumId w:val="33"/>
  </w:num>
  <w:num w:numId="14">
    <w:abstractNumId w:val="27"/>
  </w:num>
  <w:num w:numId="15">
    <w:abstractNumId w:val="6"/>
  </w:num>
  <w:num w:numId="16">
    <w:abstractNumId w:val="20"/>
  </w:num>
  <w:num w:numId="17">
    <w:abstractNumId w:val="15"/>
  </w:num>
  <w:num w:numId="18">
    <w:abstractNumId w:val="32"/>
  </w:num>
  <w:num w:numId="19">
    <w:abstractNumId w:val="24"/>
  </w:num>
  <w:num w:numId="20">
    <w:abstractNumId w:val="13"/>
  </w:num>
  <w:num w:numId="21">
    <w:abstractNumId w:val="25"/>
  </w:num>
  <w:num w:numId="22">
    <w:abstractNumId w:val="39"/>
  </w:num>
  <w:num w:numId="23">
    <w:abstractNumId w:val="21"/>
  </w:num>
  <w:num w:numId="24">
    <w:abstractNumId w:val="5"/>
  </w:num>
  <w:num w:numId="25">
    <w:abstractNumId w:val="4"/>
  </w:num>
  <w:num w:numId="26">
    <w:abstractNumId w:val="12"/>
  </w:num>
  <w:num w:numId="27">
    <w:abstractNumId w:val="14"/>
  </w:num>
  <w:num w:numId="28">
    <w:abstractNumId w:val="34"/>
  </w:num>
  <w:num w:numId="29">
    <w:abstractNumId w:val="37"/>
  </w:num>
  <w:num w:numId="30">
    <w:abstractNumId w:val="23"/>
  </w:num>
  <w:num w:numId="31">
    <w:abstractNumId w:val="30"/>
  </w:num>
  <w:num w:numId="32">
    <w:abstractNumId w:val="10"/>
  </w:num>
  <w:num w:numId="33">
    <w:abstractNumId w:val="11"/>
  </w:num>
  <w:num w:numId="34">
    <w:abstractNumId w:val="1"/>
  </w:num>
  <w:num w:numId="35">
    <w:abstractNumId w:val="17"/>
  </w:num>
  <w:num w:numId="36">
    <w:abstractNumId w:val="16"/>
  </w:num>
  <w:num w:numId="37">
    <w:abstractNumId w:val="18"/>
  </w:num>
  <w:num w:numId="38">
    <w:abstractNumId w:val="40"/>
  </w:num>
  <w:num w:numId="39">
    <w:abstractNumId w:val="7"/>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D"/>
    <w:rsid w:val="00045810"/>
    <w:rsid w:val="002014E1"/>
    <w:rsid w:val="004001AB"/>
    <w:rsid w:val="004842B8"/>
    <w:rsid w:val="004F5D2F"/>
    <w:rsid w:val="0054450D"/>
    <w:rsid w:val="005B44BA"/>
    <w:rsid w:val="005F3B65"/>
    <w:rsid w:val="00664E66"/>
    <w:rsid w:val="006745F9"/>
    <w:rsid w:val="00680691"/>
    <w:rsid w:val="007532B8"/>
    <w:rsid w:val="00765C62"/>
    <w:rsid w:val="007C73C3"/>
    <w:rsid w:val="007E0C72"/>
    <w:rsid w:val="00830AEC"/>
    <w:rsid w:val="00937533"/>
    <w:rsid w:val="009D47CC"/>
    <w:rsid w:val="009E4CF8"/>
    <w:rsid w:val="00B04C37"/>
    <w:rsid w:val="00B56F33"/>
    <w:rsid w:val="00BD77AA"/>
    <w:rsid w:val="00C33BAC"/>
    <w:rsid w:val="00D70FCD"/>
    <w:rsid w:val="00D7709D"/>
    <w:rsid w:val="00DC535B"/>
    <w:rsid w:val="00DD083B"/>
    <w:rsid w:val="00E20663"/>
    <w:rsid w:val="00EE4168"/>
    <w:rsid w:val="00F07EF5"/>
    <w:rsid w:val="00F342ED"/>
    <w:rsid w:val="00F56B75"/>
    <w:rsid w:val="00F61FC8"/>
    <w:rsid w:val="00FA1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969"/>
  <w15:chartTrackingRefBased/>
  <w15:docId w15:val="{E3227DD4-4530-4CAD-812D-950BFCDF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77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4C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2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9D"/>
    <w:rPr>
      <w:color w:val="0563C1" w:themeColor="hyperlink"/>
      <w:u w:val="single"/>
    </w:rPr>
  </w:style>
  <w:style w:type="character" w:customStyle="1" w:styleId="UnresolvedMention">
    <w:name w:val="Unresolved Mention"/>
    <w:basedOn w:val="DefaultParagraphFont"/>
    <w:uiPriority w:val="99"/>
    <w:semiHidden/>
    <w:unhideWhenUsed/>
    <w:rsid w:val="00D7709D"/>
    <w:rPr>
      <w:color w:val="605E5C"/>
      <w:shd w:val="clear" w:color="auto" w:fill="E1DFDD"/>
    </w:rPr>
  </w:style>
  <w:style w:type="paragraph" w:styleId="ListParagraph">
    <w:name w:val="List Paragraph"/>
    <w:basedOn w:val="Normal"/>
    <w:uiPriority w:val="34"/>
    <w:qFormat/>
    <w:rsid w:val="00D7709D"/>
    <w:pPr>
      <w:ind w:left="720"/>
      <w:contextualSpacing/>
    </w:pPr>
  </w:style>
  <w:style w:type="character" w:customStyle="1" w:styleId="Heading3Char">
    <w:name w:val="Heading 3 Char"/>
    <w:basedOn w:val="DefaultParagraphFont"/>
    <w:link w:val="Heading3"/>
    <w:uiPriority w:val="9"/>
    <w:rsid w:val="00D7709D"/>
    <w:rPr>
      <w:rFonts w:ascii="Times New Roman" w:eastAsia="Times New Roman" w:hAnsi="Times New Roman" w:cs="Times New Roman"/>
      <w:b/>
      <w:bCs/>
      <w:sz w:val="27"/>
      <w:szCs w:val="27"/>
    </w:rPr>
  </w:style>
  <w:style w:type="paragraph" w:styleId="NormalWeb">
    <w:name w:val="Normal (Web)"/>
    <w:basedOn w:val="Normal"/>
    <w:uiPriority w:val="99"/>
    <w:unhideWhenUsed/>
    <w:rsid w:val="00D77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9D"/>
    <w:rPr>
      <w:b/>
      <w:bCs/>
    </w:rPr>
  </w:style>
  <w:style w:type="character" w:styleId="Emphasis">
    <w:name w:val="Emphasis"/>
    <w:basedOn w:val="DefaultParagraphFont"/>
    <w:uiPriority w:val="20"/>
    <w:qFormat/>
    <w:rsid w:val="00D7709D"/>
    <w:rPr>
      <w:i/>
      <w:iCs/>
    </w:rPr>
  </w:style>
  <w:style w:type="character" w:customStyle="1" w:styleId="Heading2Char">
    <w:name w:val="Heading 2 Char"/>
    <w:basedOn w:val="DefaultParagraphFont"/>
    <w:link w:val="Heading2"/>
    <w:uiPriority w:val="9"/>
    <w:rsid w:val="00F07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7533"/>
    <w:rPr>
      <w:sz w:val="16"/>
      <w:szCs w:val="16"/>
    </w:rPr>
  </w:style>
  <w:style w:type="paragraph" w:styleId="CommentText">
    <w:name w:val="annotation text"/>
    <w:basedOn w:val="Normal"/>
    <w:link w:val="CommentTextChar"/>
    <w:uiPriority w:val="99"/>
    <w:semiHidden/>
    <w:unhideWhenUsed/>
    <w:rsid w:val="00937533"/>
    <w:pPr>
      <w:spacing w:line="240" w:lineRule="auto"/>
    </w:pPr>
    <w:rPr>
      <w:sz w:val="20"/>
      <w:szCs w:val="20"/>
    </w:rPr>
  </w:style>
  <w:style w:type="character" w:customStyle="1" w:styleId="CommentTextChar">
    <w:name w:val="Comment Text Char"/>
    <w:basedOn w:val="DefaultParagraphFont"/>
    <w:link w:val="CommentText"/>
    <w:uiPriority w:val="99"/>
    <w:semiHidden/>
    <w:rsid w:val="00937533"/>
    <w:rPr>
      <w:sz w:val="20"/>
      <w:szCs w:val="20"/>
    </w:rPr>
  </w:style>
  <w:style w:type="paragraph" w:styleId="CommentSubject">
    <w:name w:val="annotation subject"/>
    <w:basedOn w:val="CommentText"/>
    <w:next w:val="CommentText"/>
    <w:link w:val="CommentSubjectChar"/>
    <w:uiPriority w:val="99"/>
    <w:semiHidden/>
    <w:unhideWhenUsed/>
    <w:rsid w:val="00937533"/>
    <w:rPr>
      <w:b/>
      <w:bCs/>
    </w:rPr>
  </w:style>
  <w:style w:type="character" w:customStyle="1" w:styleId="CommentSubjectChar">
    <w:name w:val="Comment Subject Char"/>
    <w:basedOn w:val="CommentTextChar"/>
    <w:link w:val="CommentSubject"/>
    <w:uiPriority w:val="99"/>
    <w:semiHidden/>
    <w:rsid w:val="00937533"/>
    <w:rPr>
      <w:b/>
      <w:bCs/>
      <w:sz w:val="20"/>
      <w:szCs w:val="20"/>
    </w:rPr>
  </w:style>
  <w:style w:type="paragraph" w:styleId="BalloonText">
    <w:name w:val="Balloon Text"/>
    <w:basedOn w:val="Normal"/>
    <w:link w:val="BalloonTextChar"/>
    <w:uiPriority w:val="99"/>
    <w:semiHidden/>
    <w:unhideWhenUsed/>
    <w:rsid w:val="0093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33"/>
    <w:rPr>
      <w:rFonts w:ascii="Segoe UI" w:hAnsi="Segoe UI" w:cs="Segoe UI"/>
      <w:sz w:val="18"/>
      <w:szCs w:val="18"/>
    </w:rPr>
  </w:style>
  <w:style w:type="character" w:customStyle="1" w:styleId="Heading1Char">
    <w:name w:val="Heading 1 Char"/>
    <w:basedOn w:val="DefaultParagraphFont"/>
    <w:link w:val="Heading1"/>
    <w:uiPriority w:val="9"/>
    <w:rsid w:val="00B04C3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04C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42B8"/>
    <w:rPr>
      <w:rFonts w:asciiTheme="majorHAnsi" w:eastAsiaTheme="majorEastAsia" w:hAnsiTheme="majorHAnsi" w:cstheme="majorBidi"/>
      <w:color w:val="2F5496" w:themeColor="accent1" w:themeShade="BF"/>
    </w:rPr>
  </w:style>
  <w:style w:type="paragraph" w:styleId="NoSpacing">
    <w:name w:val="No Spacing"/>
    <w:uiPriority w:val="1"/>
    <w:qFormat/>
    <w:rsid w:val="00D70FCD"/>
    <w:pPr>
      <w:spacing w:after="0" w:line="240" w:lineRule="auto"/>
    </w:pPr>
  </w:style>
  <w:style w:type="character" w:customStyle="1" w:styleId="font-weight-bold">
    <w:name w:val="font-weight-bold"/>
    <w:basedOn w:val="DefaultParagraphFont"/>
    <w:rsid w:val="00F5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8310">
      <w:bodyDiv w:val="1"/>
      <w:marLeft w:val="0"/>
      <w:marRight w:val="0"/>
      <w:marTop w:val="0"/>
      <w:marBottom w:val="0"/>
      <w:divBdr>
        <w:top w:val="none" w:sz="0" w:space="0" w:color="auto"/>
        <w:left w:val="none" w:sz="0" w:space="0" w:color="auto"/>
        <w:bottom w:val="none" w:sz="0" w:space="0" w:color="auto"/>
        <w:right w:val="none" w:sz="0" w:space="0" w:color="auto"/>
      </w:divBdr>
    </w:div>
    <w:div w:id="415055622">
      <w:bodyDiv w:val="1"/>
      <w:marLeft w:val="0"/>
      <w:marRight w:val="0"/>
      <w:marTop w:val="0"/>
      <w:marBottom w:val="0"/>
      <w:divBdr>
        <w:top w:val="none" w:sz="0" w:space="0" w:color="auto"/>
        <w:left w:val="none" w:sz="0" w:space="0" w:color="auto"/>
        <w:bottom w:val="none" w:sz="0" w:space="0" w:color="auto"/>
        <w:right w:val="none" w:sz="0" w:space="0" w:color="auto"/>
      </w:divBdr>
    </w:div>
    <w:div w:id="638799918">
      <w:bodyDiv w:val="1"/>
      <w:marLeft w:val="0"/>
      <w:marRight w:val="0"/>
      <w:marTop w:val="0"/>
      <w:marBottom w:val="0"/>
      <w:divBdr>
        <w:top w:val="none" w:sz="0" w:space="0" w:color="auto"/>
        <w:left w:val="none" w:sz="0" w:space="0" w:color="auto"/>
        <w:bottom w:val="none" w:sz="0" w:space="0" w:color="auto"/>
        <w:right w:val="none" w:sz="0" w:space="0" w:color="auto"/>
      </w:divBdr>
    </w:div>
    <w:div w:id="719942685">
      <w:bodyDiv w:val="1"/>
      <w:marLeft w:val="0"/>
      <w:marRight w:val="0"/>
      <w:marTop w:val="0"/>
      <w:marBottom w:val="0"/>
      <w:divBdr>
        <w:top w:val="none" w:sz="0" w:space="0" w:color="auto"/>
        <w:left w:val="none" w:sz="0" w:space="0" w:color="auto"/>
        <w:bottom w:val="none" w:sz="0" w:space="0" w:color="auto"/>
        <w:right w:val="none" w:sz="0" w:space="0" w:color="auto"/>
      </w:divBdr>
    </w:div>
    <w:div w:id="748773816">
      <w:bodyDiv w:val="1"/>
      <w:marLeft w:val="0"/>
      <w:marRight w:val="0"/>
      <w:marTop w:val="0"/>
      <w:marBottom w:val="0"/>
      <w:divBdr>
        <w:top w:val="none" w:sz="0" w:space="0" w:color="auto"/>
        <w:left w:val="none" w:sz="0" w:space="0" w:color="auto"/>
        <w:bottom w:val="none" w:sz="0" w:space="0" w:color="auto"/>
        <w:right w:val="none" w:sz="0" w:space="0" w:color="auto"/>
      </w:divBdr>
    </w:div>
    <w:div w:id="808595274">
      <w:bodyDiv w:val="1"/>
      <w:marLeft w:val="0"/>
      <w:marRight w:val="0"/>
      <w:marTop w:val="0"/>
      <w:marBottom w:val="0"/>
      <w:divBdr>
        <w:top w:val="none" w:sz="0" w:space="0" w:color="auto"/>
        <w:left w:val="none" w:sz="0" w:space="0" w:color="auto"/>
        <w:bottom w:val="none" w:sz="0" w:space="0" w:color="auto"/>
        <w:right w:val="none" w:sz="0" w:space="0" w:color="auto"/>
      </w:divBdr>
    </w:div>
    <w:div w:id="873153866">
      <w:bodyDiv w:val="1"/>
      <w:marLeft w:val="0"/>
      <w:marRight w:val="0"/>
      <w:marTop w:val="0"/>
      <w:marBottom w:val="0"/>
      <w:divBdr>
        <w:top w:val="none" w:sz="0" w:space="0" w:color="auto"/>
        <w:left w:val="none" w:sz="0" w:space="0" w:color="auto"/>
        <w:bottom w:val="none" w:sz="0" w:space="0" w:color="auto"/>
        <w:right w:val="none" w:sz="0" w:space="0" w:color="auto"/>
      </w:divBdr>
    </w:div>
    <w:div w:id="914897009">
      <w:bodyDiv w:val="1"/>
      <w:marLeft w:val="0"/>
      <w:marRight w:val="0"/>
      <w:marTop w:val="0"/>
      <w:marBottom w:val="0"/>
      <w:divBdr>
        <w:top w:val="none" w:sz="0" w:space="0" w:color="auto"/>
        <w:left w:val="none" w:sz="0" w:space="0" w:color="auto"/>
        <w:bottom w:val="none" w:sz="0" w:space="0" w:color="auto"/>
        <w:right w:val="none" w:sz="0" w:space="0" w:color="auto"/>
      </w:divBdr>
    </w:div>
    <w:div w:id="951790231">
      <w:bodyDiv w:val="1"/>
      <w:marLeft w:val="0"/>
      <w:marRight w:val="0"/>
      <w:marTop w:val="0"/>
      <w:marBottom w:val="0"/>
      <w:divBdr>
        <w:top w:val="none" w:sz="0" w:space="0" w:color="auto"/>
        <w:left w:val="none" w:sz="0" w:space="0" w:color="auto"/>
        <w:bottom w:val="none" w:sz="0" w:space="0" w:color="auto"/>
        <w:right w:val="none" w:sz="0" w:space="0" w:color="auto"/>
      </w:divBdr>
    </w:div>
    <w:div w:id="964430207">
      <w:bodyDiv w:val="1"/>
      <w:marLeft w:val="0"/>
      <w:marRight w:val="0"/>
      <w:marTop w:val="0"/>
      <w:marBottom w:val="0"/>
      <w:divBdr>
        <w:top w:val="none" w:sz="0" w:space="0" w:color="auto"/>
        <w:left w:val="none" w:sz="0" w:space="0" w:color="auto"/>
        <w:bottom w:val="none" w:sz="0" w:space="0" w:color="auto"/>
        <w:right w:val="none" w:sz="0" w:space="0" w:color="auto"/>
      </w:divBdr>
      <w:divsChild>
        <w:div w:id="1938097341">
          <w:marLeft w:val="446"/>
          <w:marRight w:val="0"/>
          <w:marTop w:val="0"/>
          <w:marBottom w:val="0"/>
          <w:divBdr>
            <w:top w:val="none" w:sz="0" w:space="0" w:color="auto"/>
            <w:left w:val="none" w:sz="0" w:space="0" w:color="auto"/>
            <w:bottom w:val="none" w:sz="0" w:space="0" w:color="auto"/>
            <w:right w:val="none" w:sz="0" w:space="0" w:color="auto"/>
          </w:divBdr>
        </w:div>
        <w:div w:id="731469248">
          <w:marLeft w:val="446"/>
          <w:marRight w:val="0"/>
          <w:marTop w:val="0"/>
          <w:marBottom w:val="0"/>
          <w:divBdr>
            <w:top w:val="none" w:sz="0" w:space="0" w:color="auto"/>
            <w:left w:val="none" w:sz="0" w:space="0" w:color="auto"/>
            <w:bottom w:val="none" w:sz="0" w:space="0" w:color="auto"/>
            <w:right w:val="none" w:sz="0" w:space="0" w:color="auto"/>
          </w:divBdr>
        </w:div>
        <w:div w:id="691300175">
          <w:marLeft w:val="446"/>
          <w:marRight w:val="0"/>
          <w:marTop w:val="0"/>
          <w:marBottom w:val="0"/>
          <w:divBdr>
            <w:top w:val="none" w:sz="0" w:space="0" w:color="auto"/>
            <w:left w:val="none" w:sz="0" w:space="0" w:color="auto"/>
            <w:bottom w:val="none" w:sz="0" w:space="0" w:color="auto"/>
            <w:right w:val="none" w:sz="0" w:space="0" w:color="auto"/>
          </w:divBdr>
        </w:div>
        <w:div w:id="387536151">
          <w:marLeft w:val="446"/>
          <w:marRight w:val="0"/>
          <w:marTop w:val="0"/>
          <w:marBottom w:val="0"/>
          <w:divBdr>
            <w:top w:val="none" w:sz="0" w:space="0" w:color="auto"/>
            <w:left w:val="none" w:sz="0" w:space="0" w:color="auto"/>
            <w:bottom w:val="none" w:sz="0" w:space="0" w:color="auto"/>
            <w:right w:val="none" w:sz="0" w:space="0" w:color="auto"/>
          </w:divBdr>
        </w:div>
        <w:div w:id="407311700">
          <w:marLeft w:val="446"/>
          <w:marRight w:val="0"/>
          <w:marTop w:val="0"/>
          <w:marBottom w:val="0"/>
          <w:divBdr>
            <w:top w:val="none" w:sz="0" w:space="0" w:color="auto"/>
            <w:left w:val="none" w:sz="0" w:space="0" w:color="auto"/>
            <w:bottom w:val="none" w:sz="0" w:space="0" w:color="auto"/>
            <w:right w:val="none" w:sz="0" w:space="0" w:color="auto"/>
          </w:divBdr>
        </w:div>
      </w:divsChild>
    </w:div>
    <w:div w:id="1060372556">
      <w:bodyDiv w:val="1"/>
      <w:marLeft w:val="0"/>
      <w:marRight w:val="0"/>
      <w:marTop w:val="0"/>
      <w:marBottom w:val="0"/>
      <w:divBdr>
        <w:top w:val="none" w:sz="0" w:space="0" w:color="auto"/>
        <w:left w:val="none" w:sz="0" w:space="0" w:color="auto"/>
        <w:bottom w:val="none" w:sz="0" w:space="0" w:color="auto"/>
        <w:right w:val="none" w:sz="0" w:space="0" w:color="auto"/>
      </w:divBdr>
    </w:div>
    <w:div w:id="1079785482">
      <w:bodyDiv w:val="1"/>
      <w:marLeft w:val="0"/>
      <w:marRight w:val="0"/>
      <w:marTop w:val="0"/>
      <w:marBottom w:val="0"/>
      <w:divBdr>
        <w:top w:val="none" w:sz="0" w:space="0" w:color="auto"/>
        <w:left w:val="none" w:sz="0" w:space="0" w:color="auto"/>
        <w:bottom w:val="none" w:sz="0" w:space="0" w:color="auto"/>
        <w:right w:val="none" w:sz="0" w:space="0" w:color="auto"/>
      </w:divBdr>
    </w:div>
    <w:div w:id="1164737284">
      <w:bodyDiv w:val="1"/>
      <w:marLeft w:val="0"/>
      <w:marRight w:val="0"/>
      <w:marTop w:val="0"/>
      <w:marBottom w:val="0"/>
      <w:divBdr>
        <w:top w:val="none" w:sz="0" w:space="0" w:color="auto"/>
        <w:left w:val="none" w:sz="0" w:space="0" w:color="auto"/>
        <w:bottom w:val="none" w:sz="0" w:space="0" w:color="auto"/>
        <w:right w:val="none" w:sz="0" w:space="0" w:color="auto"/>
      </w:divBdr>
      <w:divsChild>
        <w:div w:id="1085609287">
          <w:marLeft w:val="1152"/>
          <w:marRight w:val="0"/>
          <w:marTop w:val="40"/>
          <w:marBottom w:val="80"/>
          <w:divBdr>
            <w:top w:val="none" w:sz="0" w:space="0" w:color="auto"/>
            <w:left w:val="none" w:sz="0" w:space="0" w:color="auto"/>
            <w:bottom w:val="none" w:sz="0" w:space="0" w:color="auto"/>
            <w:right w:val="none" w:sz="0" w:space="0" w:color="auto"/>
          </w:divBdr>
        </w:div>
        <w:div w:id="401872999">
          <w:marLeft w:val="1152"/>
          <w:marRight w:val="0"/>
          <w:marTop w:val="40"/>
          <w:marBottom w:val="80"/>
          <w:divBdr>
            <w:top w:val="none" w:sz="0" w:space="0" w:color="auto"/>
            <w:left w:val="none" w:sz="0" w:space="0" w:color="auto"/>
            <w:bottom w:val="none" w:sz="0" w:space="0" w:color="auto"/>
            <w:right w:val="none" w:sz="0" w:space="0" w:color="auto"/>
          </w:divBdr>
        </w:div>
        <w:div w:id="1144078521">
          <w:marLeft w:val="1152"/>
          <w:marRight w:val="0"/>
          <w:marTop w:val="40"/>
          <w:marBottom w:val="80"/>
          <w:divBdr>
            <w:top w:val="none" w:sz="0" w:space="0" w:color="auto"/>
            <w:left w:val="none" w:sz="0" w:space="0" w:color="auto"/>
            <w:bottom w:val="none" w:sz="0" w:space="0" w:color="auto"/>
            <w:right w:val="none" w:sz="0" w:space="0" w:color="auto"/>
          </w:divBdr>
        </w:div>
        <w:div w:id="1545216594">
          <w:marLeft w:val="1152"/>
          <w:marRight w:val="0"/>
          <w:marTop w:val="40"/>
          <w:marBottom w:val="80"/>
          <w:divBdr>
            <w:top w:val="none" w:sz="0" w:space="0" w:color="auto"/>
            <w:left w:val="none" w:sz="0" w:space="0" w:color="auto"/>
            <w:bottom w:val="none" w:sz="0" w:space="0" w:color="auto"/>
            <w:right w:val="none" w:sz="0" w:space="0" w:color="auto"/>
          </w:divBdr>
        </w:div>
      </w:divsChild>
    </w:div>
    <w:div w:id="1331175246">
      <w:bodyDiv w:val="1"/>
      <w:marLeft w:val="0"/>
      <w:marRight w:val="0"/>
      <w:marTop w:val="0"/>
      <w:marBottom w:val="0"/>
      <w:divBdr>
        <w:top w:val="none" w:sz="0" w:space="0" w:color="auto"/>
        <w:left w:val="none" w:sz="0" w:space="0" w:color="auto"/>
        <w:bottom w:val="none" w:sz="0" w:space="0" w:color="auto"/>
        <w:right w:val="none" w:sz="0" w:space="0" w:color="auto"/>
      </w:divBdr>
      <w:divsChild>
        <w:div w:id="2074616487">
          <w:marLeft w:val="446"/>
          <w:marRight w:val="0"/>
          <w:marTop w:val="280"/>
          <w:marBottom w:val="0"/>
          <w:divBdr>
            <w:top w:val="none" w:sz="0" w:space="0" w:color="auto"/>
            <w:left w:val="none" w:sz="0" w:space="0" w:color="auto"/>
            <w:bottom w:val="none" w:sz="0" w:space="0" w:color="auto"/>
            <w:right w:val="none" w:sz="0" w:space="0" w:color="auto"/>
          </w:divBdr>
        </w:div>
        <w:div w:id="1846092213">
          <w:marLeft w:val="446"/>
          <w:marRight w:val="0"/>
          <w:marTop w:val="280"/>
          <w:marBottom w:val="0"/>
          <w:divBdr>
            <w:top w:val="none" w:sz="0" w:space="0" w:color="auto"/>
            <w:left w:val="none" w:sz="0" w:space="0" w:color="auto"/>
            <w:bottom w:val="none" w:sz="0" w:space="0" w:color="auto"/>
            <w:right w:val="none" w:sz="0" w:space="0" w:color="auto"/>
          </w:divBdr>
        </w:div>
        <w:div w:id="1658415824">
          <w:marLeft w:val="446"/>
          <w:marRight w:val="0"/>
          <w:marTop w:val="280"/>
          <w:marBottom w:val="0"/>
          <w:divBdr>
            <w:top w:val="none" w:sz="0" w:space="0" w:color="auto"/>
            <w:left w:val="none" w:sz="0" w:space="0" w:color="auto"/>
            <w:bottom w:val="none" w:sz="0" w:space="0" w:color="auto"/>
            <w:right w:val="none" w:sz="0" w:space="0" w:color="auto"/>
          </w:divBdr>
        </w:div>
      </w:divsChild>
    </w:div>
    <w:div w:id="1702432941">
      <w:bodyDiv w:val="1"/>
      <w:marLeft w:val="0"/>
      <w:marRight w:val="0"/>
      <w:marTop w:val="0"/>
      <w:marBottom w:val="0"/>
      <w:divBdr>
        <w:top w:val="none" w:sz="0" w:space="0" w:color="auto"/>
        <w:left w:val="none" w:sz="0" w:space="0" w:color="auto"/>
        <w:bottom w:val="none" w:sz="0" w:space="0" w:color="auto"/>
        <w:right w:val="none" w:sz="0" w:space="0" w:color="auto"/>
      </w:divBdr>
      <w:divsChild>
        <w:div w:id="864827874">
          <w:marLeft w:val="0"/>
          <w:marRight w:val="0"/>
          <w:marTop w:val="240"/>
          <w:marBottom w:val="360"/>
          <w:divBdr>
            <w:top w:val="none" w:sz="0" w:space="0" w:color="auto"/>
            <w:left w:val="none" w:sz="0" w:space="0" w:color="auto"/>
            <w:bottom w:val="none" w:sz="0" w:space="0" w:color="auto"/>
            <w:right w:val="none" w:sz="0" w:space="0" w:color="auto"/>
          </w:divBdr>
        </w:div>
      </w:divsChild>
    </w:div>
    <w:div w:id="1725711265">
      <w:bodyDiv w:val="1"/>
      <w:marLeft w:val="0"/>
      <w:marRight w:val="0"/>
      <w:marTop w:val="0"/>
      <w:marBottom w:val="0"/>
      <w:divBdr>
        <w:top w:val="none" w:sz="0" w:space="0" w:color="auto"/>
        <w:left w:val="none" w:sz="0" w:space="0" w:color="auto"/>
        <w:bottom w:val="none" w:sz="0" w:space="0" w:color="auto"/>
        <w:right w:val="none" w:sz="0" w:space="0" w:color="auto"/>
      </w:divBdr>
    </w:div>
    <w:div w:id="1861775189">
      <w:bodyDiv w:val="1"/>
      <w:marLeft w:val="0"/>
      <w:marRight w:val="0"/>
      <w:marTop w:val="0"/>
      <w:marBottom w:val="0"/>
      <w:divBdr>
        <w:top w:val="none" w:sz="0" w:space="0" w:color="auto"/>
        <w:left w:val="none" w:sz="0" w:space="0" w:color="auto"/>
        <w:bottom w:val="none" w:sz="0" w:space="0" w:color="auto"/>
        <w:right w:val="none" w:sz="0" w:space="0" w:color="auto"/>
      </w:divBdr>
    </w:div>
    <w:div w:id="1899970397">
      <w:bodyDiv w:val="1"/>
      <w:marLeft w:val="0"/>
      <w:marRight w:val="0"/>
      <w:marTop w:val="0"/>
      <w:marBottom w:val="0"/>
      <w:divBdr>
        <w:top w:val="none" w:sz="0" w:space="0" w:color="auto"/>
        <w:left w:val="none" w:sz="0" w:space="0" w:color="auto"/>
        <w:bottom w:val="none" w:sz="0" w:space="0" w:color="auto"/>
        <w:right w:val="none" w:sz="0" w:space="0" w:color="auto"/>
      </w:divBdr>
    </w:div>
    <w:div w:id="1974214968">
      <w:bodyDiv w:val="1"/>
      <w:marLeft w:val="0"/>
      <w:marRight w:val="0"/>
      <w:marTop w:val="0"/>
      <w:marBottom w:val="0"/>
      <w:divBdr>
        <w:top w:val="none" w:sz="0" w:space="0" w:color="auto"/>
        <w:left w:val="none" w:sz="0" w:space="0" w:color="auto"/>
        <w:bottom w:val="none" w:sz="0" w:space="0" w:color="auto"/>
        <w:right w:val="none" w:sz="0" w:space="0" w:color="auto"/>
      </w:divBdr>
    </w:div>
    <w:div w:id="2027636324">
      <w:bodyDiv w:val="1"/>
      <w:marLeft w:val="0"/>
      <w:marRight w:val="0"/>
      <w:marTop w:val="0"/>
      <w:marBottom w:val="0"/>
      <w:divBdr>
        <w:top w:val="none" w:sz="0" w:space="0" w:color="auto"/>
        <w:left w:val="none" w:sz="0" w:space="0" w:color="auto"/>
        <w:bottom w:val="none" w:sz="0" w:space="0" w:color="auto"/>
        <w:right w:val="none" w:sz="0" w:space="0" w:color="auto"/>
      </w:divBdr>
    </w:div>
    <w:div w:id="2056393945">
      <w:bodyDiv w:val="1"/>
      <w:marLeft w:val="0"/>
      <w:marRight w:val="0"/>
      <w:marTop w:val="0"/>
      <w:marBottom w:val="0"/>
      <w:divBdr>
        <w:top w:val="none" w:sz="0" w:space="0" w:color="auto"/>
        <w:left w:val="none" w:sz="0" w:space="0" w:color="auto"/>
        <w:bottom w:val="none" w:sz="0" w:space="0" w:color="auto"/>
        <w:right w:val="none" w:sz="0" w:space="0" w:color="auto"/>
      </w:divBdr>
      <w:divsChild>
        <w:div w:id="1467547689">
          <w:marLeft w:val="1152"/>
          <w:marRight w:val="0"/>
          <w:marTop w:val="40"/>
          <w:marBottom w:val="80"/>
          <w:divBdr>
            <w:top w:val="none" w:sz="0" w:space="0" w:color="auto"/>
            <w:left w:val="none" w:sz="0" w:space="0" w:color="auto"/>
            <w:bottom w:val="none" w:sz="0" w:space="0" w:color="auto"/>
            <w:right w:val="none" w:sz="0" w:space="0" w:color="auto"/>
          </w:divBdr>
        </w:div>
        <w:div w:id="1089540246">
          <w:marLeft w:val="1152"/>
          <w:marRight w:val="0"/>
          <w:marTop w:val="40"/>
          <w:marBottom w:val="80"/>
          <w:divBdr>
            <w:top w:val="none" w:sz="0" w:space="0" w:color="auto"/>
            <w:left w:val="none" w:sz="0" w:space="0" w:color="auto"/>
            <w:bottom w:val="none" w:sz="0" w:space="0" w:color="auto"/>
            <w:right w:val="none" w:sz="0" w:space="0" w:color="auto"/>
          </w:divBdr>
        </w:div>
        <w:div w:id="1767074820">
          <w:marLeft w:val="1152"/>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shb.nlm.nih.gov/record/ui?ui=D000086422" TargetMode="External"/><Relationship Id="rId21" Type="http://schemas.openxmlformats.org/officeDocument/2006/relationships/hyperlink" Target="https://meshb.nlm.nih.gov/record/ui?ui=D000086968" TargetMode="External"/><Relationship Id="rId42" Type="http://schemas.openxmlformats.org/officeDocument/2006/relationships/hyperlink" Target="https://meshb.nlm.nih.gov/record/ui?ui=D000087162" TargetMode="External"/><Relationship Id="rId47" Type="http://schemas.openxmlformats.org/officeDocument/2006/relationships/hyperlink" Target="https://meshb.nlm.nih.gov/record/ui?ui=D000084063" TargetMode="External"/><Relationship Id="rId63" Type="http://schemas.openxmlformats.org/officeDocument/2006/relationships/hyperlink" Target="https://meshb.nlm.nih.gov/record/ui?ui=D000083282" TargetMode="External"/><Relationship Id="rId68" Type="http://schemas.openxmlformats.org/officeDocument/2006/relationships/hyperlink" Target="https://meshb.nlm.nih.gov/record/ui?ui=D000082903" TargetMode="External"/><Relationship Id="rId84" Type="http://schemas.openxmlformats.org/officeDocument/2006/relationships/hyperlink" Target="https://meshb.nlm.nih.gov/record/ui?ui=D000086965" TargetMode="External"/><Relationship Id="rId89" Type="http://schemas.openxmlformats.org/officeDocument/2006/relationships/hyperlink" Target="https://classification.nlm.nih.gov/" TargetMode="External"/><Relationship Id="rId16" Type="http://schemas.openxmlformats.org/officeDocument/2006/relationships/hyperlink" Target="https://meshb.nlm.nih.gov/record/ui?ui=D012128" TargetMode="External"/><Relationship Id="rId11" Type="http://schemas.openxmlformats.org/officeDocument/2006/relationships/hyperlink" Target="https://meshb.nlm.nih.gov/record/ui?ui=D057768" TargetMode="External"/><Relationship Id="rId32" Type="http://schemas.openxmlformats.org/officeDocument/2006/relationships/hyperlink" Target="https://meshb.nlm.nih.gov/record/ui?ui=D000085064" TargetMode="External"/><Relationship Id="rId37" Type="http://schemas.openxmlformats.org/officeDocument/2006/relationships/hyperlink" Target="https://meshb.nlm.nih.gov/record/ui?ui=D000086582" TargetMode="External"/><Relationship Id="rId53" Type="http://schemas.openxmlformats.org/officeDocument/2006/relationships/hyperlink" Target="https://meshb.nlm.nih.gov/record/ui?ui=D000086062" TargetMode="External"/><Relationship Id="rId58" Type="http://schemas.openxmlformats.org/officeDocument/2006/relationships/hyperlink" Target="https://meshb.nlm.nih.gov/record/ui?ui=D019973" TargetMode="External"/><Relationship Id="rId74" Type="http://schemas.openxmlformats.org/officeDocument/2006/relationships/hyperlink" Target="https://meshb.nlm.nih.gov/record/ui?ui=D000085584" TargetMode="External"/><Relationship Id="rId79" Type="http://schemas.openxmlformats.org/officeDocument/2006/relationships/hyperlink" Target="https://meshb.nlm.nih.gov/record/ui?ui=D000086966" TargetMode="External"/><Relationship Id="rId5" Type="http://schemas.openxmlformats.org/officeDocument/2006/relationships/hyperlink" Target="https://www.nlm.nih.gov/pubs/techbull/nd20/nd20_medline_data_changes_2021.html" TargetMode="External"/><Relationship Id="rId90" Type="http://schemas.openxmlformats.org/officeDocument/2006/relationships/hyperlink" Target="https://www.nlm.nih.gov/pubs/techbull/so20/so20_nlm_classification_summer_2020.html" TargetMode="External"/><Relationship Id="rId95" Type="http://schemas.openxmlformats.org/officeDocument/2006/relationships/hyperlink" Target="https://meshb.nlm.nih.gov/record/ui?ui=D012128" TargetMode="External"/><Relationship Id="rId22" Type="http://schemas.openxmlformats.org/officeDocument/2006/relationships/hyperlink" Target="https://meshb.nlm.nih.gov/record/ui?ui=D000086862" TargetMode="External"/><Relationship Id="rId27" Type="http://schemas.openxmlformats.org/officeDocument/2006/relationships/hyperlink" Target="https://meshb.nlm.nih.gov/record/ui?ui=D000086382" TargetMode="External"/><Relationship Id="rId43" Type="http://schemas.openxmlformats.org/officeDocument/2006/relationships/hyperlink" Target="https://meshb.nlm.nih.gov/record/ui?ui=D000086642" TargetMode="External"/><Relationship Id="rId48" Type="http://schemas.openxmlformats.org/officeDocument/2006/relationships/hyperlink" Target="https://meshb.nlm.nih.gov/record/ui?ui=D000084722" TargetMode="External"/><Relationship Id="rId64" Type="http://schemas.openxmlformats.org/officeDocument/2006/relationships/hyperlink" Target="https://meshb.nlm.nih.gov/record/ui?ui=D000083663" TargetMode="External"/><Relationship Id="rId69" Type="http://schemas.openxmlformats.org/officeDocument/2006/relationships/hyperlink" Target="https://meshb.nlm.nih.gov/record/ui?ui=D000082882" TargetMode="External"/><Relationship Id="rId80" Type="http://schemas.openxmlformats.org/officeDocument/2006/relationships/hyperlink" Target="https://meshb.nlm.nih.gov/record/ui?ui=D000086982" TargetMode="External"/><Relationship Id="rId85" Type="http://schemas.openxmlformats.org/officeDocument/2006/relationships/hyperlink" Target="https://meshb.nlm.nih.gov/record/ui?ui=D000086562" TargetMode="External"/><Relationship Id="rId3" Type="http://schemas.openxmlformats.org/officeDocument/2006/relationships/settings" Target="settings.xml"/><Relationship Id="rId12" Type="http://schemas.openxmlformats.org/officeDocument/2006/relationships/hyperlink" Target="https://meshb.nlm.nih.gov/record/ui?ui=D019989" TargetMode="External"/><Relationship Id="rId17" Type="http://schemas.openxmlformats.org/officeDocument/2006/relationships/hyperlink" Target="https://meshb.nlm.nih.gov/record/ui?ui=D012324" TargetMode="External"/><Relationship Id="rId25" Type="http://schemas.openxmlformats.org/officeDocument/2006/relationships/hyperlink" Target="https://meshb.nlm.nih.gov/record/ui?ui=D000085683" TargetMode="External"/><Relationship Id="rId33" Type="http://schemas.openxmlformats.org/officeDocument/2006/relationships/hyperlink" Target="https://meshb.nlm.nih.gov/record/ui?ui=D000086402" TargetMode="External"/><Relationship Id="rId38" Type="http://schemas.openxmlformats.org/officeDocument/2006/relationships/hyperlink" Target="https://meshb.nlm.nih.gov/record/ui?ui=D000086003" TargetMode="External"/><Relationship Id="rId46" Type="http://schemas.openxmlformats.org/officeDocument/2006/relationships/hyperlink" Target="https://meshb.nlm.nih.gov/record/ui?ui=D000085822" TargetMode="External"/><Relationship Id="rId59" Type="http://schemas.openxmlformats.org/officeDocument/2006/relationships/hyperlink" Target="https://meshb.nlm.nih.gov/record/ui?ui=D001007" TargetMode="External"/><Relationship Id="rId67" Type="http://schemas.openxmlformats.org/officeDocument/2006/relationships/hyperlink" Target="https://meshb.nlm.nih.gov/record/ui?ui=D000082862" TargetMode="External"/><Relationship Id="rId20" Type="http://schemas.openxmlformats.org/officeDocument/2006/relationships/hyperlink" Target="https://meshb.nlm.nih.gov/record/ui?ui=D000086782" TargetMode="External"/><Relationship Id="rId41" Type="http://schemas.openxmlformats.org/officeDocument/2006/relationships/hyperlink" Target="https://meshb.nlm.nih.gov/record/ui?ui=D000085343" TargetMode="External"/><Relationship Id="rId54" Type="http://schemas.openxmlformats.org/officeDocument/2006/relationships/hyperlink" Target="https://meshb.nlm.nih.gov/record/ui?ui=D000086902" TargetMode="External"/><Relationship Id="rId62" Type="http://schemas.openxmlformats.org/officeDocument/2006/relationships/hyperlink" Target="https://meshb.nlm.nih.gov/record/ui?ui=D000084803" TargetMode="External"/><Relationship Id="rId70" Type="http://schemas.openxmlformats.org/officeDocument/2006/relationships/hyperlink" Target="https://meshb.nlm.nih.gov/record/ui?ui=D000084122" TargetMode="External"/><Relationship Id="rId75" Type="http://schemas.openxmlformats.org/officeDocument/2006/relationships/hyperlink" Target="https://meshb.nlm.nih.gov/record/ui?ui=D000084884" TargetMode="External"/><Relationship Id="rId83" Type="http://schemas.openxmlformats.org/officeDocument/2006/relationships/hyperlink" Target="https://meshb.nlm.nih.gov/record/ui?ui=D000084063" TargetMode="External"/><Relationship Id="rId88" Type="http://schemas.openxmlformats.org/officeDocument/2006/relationships/hyperlink" Target="https://meshb.nlm.nih.gov/record/ui?ui=D000082383" TargetMode="External"/><Relationship Id="rId91" Type="http://schemas.openxmlformats.org/officeDocument/2006/relationships/hyperlink" Target="https://meshb.nlm.nih.gov/record/ui?ui=D000072957"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shb.nlm.nih.gov/record/ui?ui=D000072957" TargetMode="External"/><Relationship Id="rId15" Type="http://schemas.openxmlformats.org/officeDocument/2006/relationships/hyperlink" Target="https://meshb.nlm.nih.gov/record/ui?ui=D000081382" TargetMode="External"/><Relationship Id="rId23" Type="http://schemas.openxmlformats.org/officeDocument/2006/relationships/hyperlink" Target="https://meshb.nlm.nih.gov/record/ui?ui=D000086462" TargetMode="External"/><Relationship Id="rId28" Type="http://schemas.openxmlformats.org/officeDocument/2006/relationships/hyperlink" Target="https://meshb.nlm.nih.gov/record/ui?ui=D000087123" TargetMode="External"/><Relationship Id="rId36" Type="http://schemas.openxmlformats.org/officeDocument/2006/relationships/hyperlink" Target="https://meshb.nlm.nih.gov/record/ui?ui=D000085962" TargetMode="External"/><Relationship Id="rId49" Type="http://schemas.openxmlformats.org/officeDocument/2006/relationships/hyperlink" Target="https://meshb.nlm.nih.gov/record/ui?ui=D000085326" TargetMode="External"/><Relationship Id="rId57" Type="http://schemas.openxmlformats.org/officeDocument/2006/relationships/hyperlink" Target="https://meshb.nlm.nih.gov/record/ui?ui=D000086965" TargetMode="External"/><Relationship Id="rId10" Type="http://schemas.openxmlformats.org/officeDocument/2006/relationships/hyperlink" Target="https://meshb.nlm.nih.gov/record/ui?ui=D055165" TargetMode="External"/><Relationship Id="rId31" Type="http://schemas.openxmlformats.org/officeDocument/2006/relationships/hyperlink" Target="https://meshb.nlm.nih.gov/record/ui?ui=D000086663" TargetMode="External"/><Relationship Id="rId44" Type="http://schemas.openxmlformats.org/officeDocument/2006/relationships/hyperlink" Target="https://meshb.nlm.nih.gov/record/ui?ui=D000085762" TargetMode="External"/><Relationship Id="rId52" Type="http://schemas.openxmlformats.org/officeDocument/2006/relationships/hyperlink" Target="https://meshb.nlm.nih.gov/record/ui?ui=D000086502" TargetMode="External"/><Relationship Id="rId60" Type="http://schemas.openxmlformats.org/officeDocument/2006/relationships/hyperlink" Target="https://meshb.nlm.nih.gov/record/ui?ui=D000067576" TargetMode="External"/><Relationship Id="rId65" Type="http://schemas.openxmlformats.org/officeDocument/2006/relationships/hyperlink" Target="https://meshb.nlm.nih.gov/record/ui?ui=D000083644" TargetMode="External"/><Relationship Id="rId73" Type="http://schemas.openxmlformats.org/officeDocument/2006/relationships/hyperlink" Target="https://meshb.nlm.nih.gov/record/ui?ui=D000083244" TargetMode="External"/><Relationship Id="rId78" Type="http://schemas.openxmlformats.org/officeDocument/2006/relationships/hyperlink" Target="https://meshb.nlm.nih.gov/record/ui?ui=D000085222" TargetMode="External"/><Relationship Id="rId81" Type="http://schemas.openxmlformats.org/officeDocument/2006/relationships/hyperlink" Target="https://meshb.nlm.nih.gov/record/ui?ui=D000082922" TargetMode="External"/><Relationship Id="rId86" Type="http://schemas.openxmlformats.org/officeDocument/2006/relationships/hyperlink" Target="https://meshb.nlm.nih.gov/record/ui?ui=D000086682" TargetMode="External"/><Relationship Id="rId94" Type="http://schemas.openxmlformats.org/officeDocument/2006/relationships/hyperlink" Target="https://meshb.nlm.nih.gov/record/ui?ui=D019989" TargetMode="External"/><Relationship Id="rId4" Type="http://schemas.openxmlformats.org/officeDocument/2006/relationships/webSettings" Target="webSettings.xml"/><Relationship Id="rId9" Type="http://schemas.openxmlformats.org/officeDocument/2006/relationships/hyperlink" Target="https://meshb.nlm.nih.gov/record/ui?ui=D016360" TargetMode="External"/><Relationship Id="rId13" Type="http://schemas.openxmlformats.org/officeDocument/2006/relationships/hyperlink" Target="https://meshb.nlm.nih.gov/record/ui?ui=D016974" TargetMode="External"/><Relationship Id="rId18" Type="http://schemas.openxmlformats.org/officeDocument/2006/relationships/hyperlink" Target="https://meshb.nlm.nih.gov/record/ui?ui=D057265" TargetMode="External"/><Relationship Id="rId39" Type="http://schemas.openxmlformats.org/officeDocument/2006/relationships/hyperlink" Target="https://meshb.nlm.nih.gov/record/ui?ui=D000086822" TargetMode="External"/><Relationship Id="rId34" Type="http://schemas.openxmlformats.org/officeDocument/2006/relationships/hyperlink" Target="https://meshb.nlm.nih.gov/record/ui?ui=D064370" TargetMode="External"/><Relationship Id="rId50" Type="http://schemas.openxmlformats.org/officeDocument/2006/relationships/hyperlink" Target="https://meshb.nlm.nih.gov/record/ui?ui=D000086942" TargetMode="External"/><Relationship Id="rId55" Type="http://schemas.openxmlformats.org/officeDocument/2006/relationships/hyperlink" Target="https://meshb.nlm.nih.gov/record/ui?ui=D000086969" TargetMode="External"/><Relationship Id="rId76" Type="http://schemas.openxmlformats.org/officeDocument/2006/relationships/hyperlink" Target="https://meshb.nlm.nih.gov/record/ui?ui=D000082302" TargetMode="External"/><Relationship Id="rId97" Type="http://schemas.openxmlformats.org/officeDocument/2006/relationships/theme" Target="theme/theme1.xml"/><Relationship Id="rId7" Type="http://schemas.openxmlformats.org/officeDocument/2006/relationships/hyperlink" Target="https://meshb.nlm.nih.gov/record/ui?ui=D000080924" TargetMode="External"/><Relationship Id="rId71" Type="http://schemas.openxmlformats.org/officeDocument/2006/relationships/hyperlink" Target="https://meshb.nlm.nih.gov/record/ui?ui=D000083302" TargetMode="External"/><Relationship Id="rId92" Type="http://schemas.openxmlformats.org/officeDocument/2006/relationships/hyperlink" Target="https://meshb.nlm.nih.gov/record/ui?ui=D001841" TargetMode="External"/><Relationship Id="rId2" Type="http://schemas.openxmlformats.org/officeDocument/2006/relationships/styles" Target="styles.xml"/><Relationship Id="rId29" Type="http://schemas.openxmlformats.org/officeDocument/2006/relationships/hyperlink" Target="https://meshb.nlm.nih.gov/record/ui?ui=D000087124" TargetMode="External"/><Relationship Id="rId24" Type="http://schemas.openxmlformats.org/officeDocument/2006/relationships/hyperlink" Target="https://meshb.nlm.nih.gov/record/ui?ui=D000086882" TargetMode="External"/><Relationship Id="rId40" Type="http://schemas.openxmlformats.org/officeDocument/2006/relationships/hyperlink" Target="https://meshb.nlm.nih.gov/record/ui?ui=D000086967" TargetMode="External"/><Relationship Id="rId45" Type="http://schemas.openxmlformats.org/officeDocument/2006/relationships/hyperlink" Target="https://meshb.nlm.nih.gov/record/ui?ui=D000085102" TargetMode="External"/><Relationship Id="rId66" Type="http://schemas.openxmlformats.org/officeDocument/2006/relationships/hyperlink" Target="https://meshb.nlm.nih.gov/record/ui?ui=D000083505" TargetMode="External"/><Relationship Id="rId87" Type="http://schemas.openxmlformats.org/officeDocument/2006/relationships/hyperlink" Target="https://meshb.nlm.nih.gov/record/ui?ui=D000085924" TargetMode="External"/><Relationship Id="rId61" Type="http://schemas.openxmlformats.org/officeDocument/2006/relationships/hyperlink" Target="https://meshb.nlm.nih.gov/record/ui?ui=D000083684" TargetMode="External"/><Relationship Id="rId82" Type="http://schemas.openxmlformats.org/officeDocument/2006/relationships/hyperlink" Target="https://meshb.nlm.nih.gov/record/ui?ui=D000085343" TargetMode="External"/><Relationship Id="rId19" Type="http://schemas.openxmlformats.org/officeDocument/2006/relationships/hyperlink" Target="https://meshb.nlm.nih.gov/record/ui?ui=D012929" TargetMode="External"/><Relationship Id="rId14" Type="http://schemas.openxmlformats.org/officeDocument/2006/relationships/hyperlink" Target="https://meshb.nlm.nih.gov/record/ui?ui=D027841" TargetMode="External"/><Relationship Id="rId30" Type="http://schemas.openxmlformats.org/officeDocument/2006/relationships/hyperlink" Target="https://meshb.nlm.nih.gov/record/ui?ui=D000086742" TargetMode="External"/><Relationship Id="rId35" Type="http://schemas.openxmlformats.org/officeDocument/2006/relationships/hyperlink" Target="https://meshb.nlm.nih.gov/record/ui?ui=D000086042" TargetMode="External"/><Relationship Id="rId56" Type="http://schemas.openxmlformats.org/officeDocument/2006/relationships/hyperlink" Target="https://meshb.nlm.nih.gov/record/ui?ui=D000087002" TargetMode="External"/><Relationship Id="rId77" Type="http://schemas.openxmlformats.org/officeDocument/2006/relationships/hyperlink" Target="https://meshb.nlm.nih.gov/record/ui?ui=D000084902" TargetMode="External"/><Relationship Id="rId8" Type="http://schemas.openxmlformats.org/officeDocument/2006/relationships/hyperlink" Target="https://meshb.nlm.nih.gov/record/ui?ui=D001841" TargetMode="External"/><Relationship Id="rId51" Type="http://schemas.openxmlformats.org/officeDocument/2006/relationships/hyperlink" Target="https://meshb.nlm.nih.gov/record/ui?ui=D000086482" TargetMode="External"/><Relationship Id="rId72" Type="http://schemas.openxmlformats.org/officeDocument/2006/relationships/hyperlink" Target="https://meshb.nlm.nih.gov/record/ui?ui=D000083242" TargetMode="External"/><Relationship Id="rId93" Type="http://schemas.openxmlformats.org/officeDocument/2006/relationships/hyperlink" Target="https://meshb.nlm.nih.gov/record/ui?ui=D01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 Barbara (NIH/NLM) [E]</dc:creator>
  <cp:keywords/>
  <dc:description/>
  <cp:lastModifiedBy>Candy Riley</cp:lastModifiedBy>
  <cp:revision>2</cp:revision>
  <dcterms:created xsi:type="dcterms:W3CDTF">2021-02-26T15:14:00Z</dcterms:created>
  <dcterms:modified xsi:type="dcterms:W3CDTF">2021-02-26T15:14:00Z</dcterms:modified>
</cp:coreProperties>
</file>