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35F2C" w14:textId="77777777" w:rsidR="00F41523" w:rsidRPr="00F54CE3" w:rsidRDefault="00F41523" w:rsidP="00F41523">
      <w:pPr>
        <w:spacing w:line="276" w:lineRule="auto"/>
        <w:rPr>
          <w:rFonts w:asciiTheme="minorHAnsi" w:hAnsiTheme="minorHAnsi"/>
          <w:color w:val="000000" w:themeColor="text1"/>
          <w:szCs w:val="24"/>
        </w:rPr>
      </w:pPr>
      <w:r w:rsidRPr="00F54CE3">
        <w:rPr>
          <w:rFonts w:asciiTheme="minorHAnsi" w:hAnsiTheme="minorHAnsi"/>
          <w:b/>
          <w:color w:val="000000" w:themeColor="text1"/>
          <w:szCs w:val="24"/>
        </w:rPr>
        <w:t>TO:</w:t>
      </w:r>
      <w:r w:rsidRPr="00F54CE3">
        <w:rPr>
          <w:rFonts w:asciiTheme="minorHAnsi" w:hAnsiTheme="minorHAnsi"/>
          <w:color w:val="000000" w:themeColor="text1"/>
          <w:szCs w:val="24"/>
        </w:rPr>
        <w:t xml:space="preserve">  </w:t>
      </w:r>
      <w:r w:rsidRPr="00F54CE3">
        <w:rPr>
          <w:rFonts w:asciiTheme="minorHAnsi" w:hAnsiTheme="minorHAnsi"/>
          <w:color w:val="000000" w:themeColor="text1"/>
          <w:szCs w:val="24"/>
        </w:rPr>
        <w:tab/>
      </w:r>
      <w:r w:rsidRPr="00F54CE3">
        <w:rPr>
          <w:rFonts w:asciiTheme="minorHAnsi" w:hAnsiTheme="minorHAnsi"/>
          <w:color w:val="000000" w:themeColor="text1"/>
          <w:szCs w:val="24"/>
        </w:rPr>
        <w:tab/>
        <w:t>PLA Board of Directors</w:t>
      </w:r>
    </w:p>
    <w:p w14:paraId="400139BD" w14:textId="173B4B59" w:rsidR="00F41523" w:rsidRPr="00F54CE3" w:rsidRDefault="00F41523" w:rsidP="00F41523">
      <w:pPr>
        <w:spacing w:line="276" w:lineRule="auto"/>
        <w:rPr>
          <w:rFonts w:asciiTheme="minorHAnsi" w:hAnsiTheme="minorHAnsi"/>
          <w:color w:val="000000" w:themeColor="text1"/>
          <w:szCs w:val="24"/>
        </w:rPr>
      </w:pPr>
      <w:r w:rsidRPr="00F54CE3">
        <w:rPr>
          <w:rFonts w:asciiTheme="minorHAnsi" w:hAnsiTheme="minorHAnsi"/>
          <w:b/>
          <w:color w:val="000000" w:themeColor="text1"/>
          <w:szCs w:val="24"/>
        </w:rPr>
        <w:t xml:space="preserve">FROM: </w:t>
      </w:r>
      <w:r w:rsidRPr="00F54CE3">
        <w:rPr>
          <w:rFonts w:asciiTheme="minorHAnsi" w:hAnsiTheme="minorHAnsi"/>
          <w:b/>
          <w:color w:val="000000" w:themeColor="text1"/>
          <w:szCs w:val="24"/>
        </w:rPr>
        <w:tab/>
      </w:r>
      <w:r w:rsidR="00841F7F" w:rsidRPr="00F54CE3">
        <w:rPr>
          <w:rFonts w:asciiTheme="minorHAnsi" w:hAnsiTheme="minorHAnsi"/>
          <w:color w:val="000000" w:themeColor="text1"/>
          <w:szCs w:val="24"/>
        </w:rPr>
        <w:t>Melissa Faubel Johnson, Conference Manager</w:t>
      </w:r>
    </w:p>
    <w:p w14:paraId="4687C793" w14:textId="4D85CD1B" w:rsidR="00F41523" w:rsidRPr="00F54CE3" w:rsidRDefault="00F41523" w:rsidP="00841F7F">
      <w:pPr>
        <w:spacing w:line="276" w:lineRule="auto"/>
        <w:ind w:left="1440" w:hanging="1440"/>
        <w:rPr>
          <w:rFonts w:asciiTheme="minorHAnsi" w:hAnsiTheme="minorHAnsi"/>
          <w:color w:val="000000" w:themeColor="text1"/>
          <w:szCs w:val="24"/>
        </w:rPr>
      </w:pPr>
      <w:r w:rsidRPr="00F54CE3">
        <w:rPr>
          <w:rFonts w:asciiTheme="minorHAnsi" w:hAnsiTheme="minorHAnsi"/>
          <w:b/>
          <w:color w:val="000000" w:themeColor="text1"/>
          <w:szCs w:val="24"/>
        </w:rPr>
        <w:t xml:space="preserve">RE:  </w:t>
      </w:r>
      <w:r w:rsidRPr="00F54CE3">
        <w:rPr>
          <w:rFonts w:asciiTheme="minorHAnsi" w:hAnsiTheme="minorHAnsi"/>
          <w:b/>
          <w:color w:val="000000" w:themeColor="text1"/>
          <w:szCs w:val="24"/>
        </w:rPr>
        <w:tab/>
      </w:r>
      <w:r w:rsidR="002122DA" w:rsidRPr="00F54CE3">
        <w:rPr>
          <w:rFonts w:asciiTheme="minorHAnsi" w:hAnsiTheme="minorHAnsi"/>
          <w:color w:val="000000" w:themeColor="text1"/>
          <w:szCs w:val="24"/>
        </w:rPr>
        <w:t>PLA 20</w:t>
      </w:r>
      <w:r w:rsidR="00841F7F" w:rsidRPr="00F54CE3">
        <w:rPr>
          <w:rFonts w:asciiTheme="minorHAnsi" w:hAnsiTheme="minorHAnsi"/>
          <w:color w:val="000000" w:themeColor="text1"/>
          <w:szCs w:val="24"/>
        </w:rPr>
        <w:t>20</w:t>
      </w:r>
      <w:r w:rsidR="002122DA" w:rsidRPr="00F54CE3">
        <w:rPr>
          <w:rFonts w:asciiTheme="minorHAnsi" w:hAnsiTheme="minorHAnsi"/>
          <w:color w:val="000000" w:themeColor="text1"/>
          <w:szCs w:val="24"/>
        </w:rPr>
        <w:t xml:space="preserve"> Conference Preliminary Report</w:t>
      </w:r>
      <w:r w:rsidR="00401A6A" w:rsidRPr="00F54CE3">
        <w:rPr>
          <w:rFonts w:asciiTheme="minorHAnsi" w:hAnsiTheme="minorHAnsi"/>
          <w:bCs/>
          <w:color w:val="000000" w:themeColor="text1"/>
          <w:szCs w:val="24"/>
        </w:rPr>
        <w:t xml:space="preserve"> </w:t>
      </w:r>
    </w:p>
    <w:p w14:paraId="3BF5F4F6" w14:textId="2BDA12F3" w:rsidR="00F41523" w:rsidRPr="00F54CE3" w:rsidRDefault="00F41523" w:rsidP="00F41523">
      <w:pPr>
        <w:spacing w:line="276" w:lineRule="auto"/>
        <w:rPr>
          <w:rFonts w:asciiTheme="minorHAnsi" w:hAnsiTheme="minorHAnsi"/>
          <w:color w:val="000000" w:themeColor="text1"/>
          <w:szCs w:val="24"/>
        </w:rPr>
      </w:pPr>
      <w:r w:rsidRPr="00F54CE3">
        <w:rPr>
          <w:rFonts w:asciiTheme="minorHAnsi" w:hAnsiTheme="minorHAnsi"/>
          <w:b/>
          <w:color w:val="000000" w:themeColor="text1"/>
          <w:szCs w:val="24"/>
        </w:rPr>
        <w:t>DATE:</w:t>
      </w:r>
      <w:r w:rsidRPr="00F54CE3">
        <w:rPr>
          <w:rFonts w:asciiTheme="minorHAnsi" w:hAnsiTheme="minorHAnsi"/>
          <w:color w:val="000000" w:themeColor="text1"/>
          <w:szCs w:val="24"/>
        </w:rPr>
        <w:tab/>
      </w:r>
      <w:r w:rsidR="00401A6A" w:rsidRPr="00F54CE3">
        <w:rPr>
          <w:rFonts w:asciiTheme="minorHAnsi" w:hAnsiTheme="minorHAnsi"/>
          <w:color w:val="000000" w:themeColor="text1"/>
          <w:szCs w:val="24"/>
        </w:rPr>
        <w:tab/>
      </w:r>
      <w:r w:rsidR="00841F7F" w:rsidRPr="00F54CE3">
        <w:rPr>
          <w:rFonts w:asciiTheme="minorHAnsi" w:hAnsiTheme="minorHAnsi"/>
          <w:color w:val="000000" w:themeColor="text1"/>
          <w:szCs w:val="24"/>
        </w:rPr>
        <w:t>April 13, 2020</w:t>
      </w:r>
      <w:bookmarkStart w:id="0" w:name="_GoBack"/>
      <w:bookmarkEnd w:id="0"/>
    </w:p>
    <w:p w14:paraId="65C366D1" w14:textId="550DDB25" w:rsidR="00F41523" w:rsidRPr="00F54CE3" w:rsidRDefault="00F41523" w:rsidP="00F41523">
      <w:pPr>
        <w:spacing w:line="276" w:lineRule="auto"/>
        <w:rPr>
          <w:rFonts w:asciiTheme="majorHAnsi" w:hAnsiTheme="majorHAnsi"/>
          <w:color w:val="000000" w:themeColor="text1"/>
          <w:szCs w:val="24"/>
        </w:rPr>
      </w:pPr>
    </w:p>
    <w:p w14:paraId="0F9D0717" w14:textId="5B49F245" w:rsidR="00F54CE3" w:rsidRPr="00F54CE3" w:rsidRDefault="00F54CE3" w:rsidP="00F54CE3">
      <w:pPr>
        <w:rPr>
          <w:rFonts w:asciiTheme="minorHAnsi" w:hAnsiTheme="minorHAnsi"/>
          <w:color w:val="000000" w:themeColor="text1"/>
          <w:szCs w:val="24"/>
        </w:rPr>
      </w:pPr>
      <w:r w:rsidRPr="00F54CE3">
        <w:rPr>
          <w:rFonts w:asciiTheme="minorHAnsi" w:hAnsiTheme="minorHAnsi"/>
          <w:b/>
          <w:color w:val="000000" w:themeColor="text1"/>
          <w:szCs w:val="24"/>
        </w:rPr>
        <w:t>ACTION REQUESTED/INFORMATION/REPORT:</w:t>
      </w:r>
      <w:r w:rsidRPr="00F54CE3">
        <w:rPr>
          <w:rFonts w:asciiTheme="minorHAnsi" w:hAnsiTheme="minorHAnsi"/>
          <w:color w:val="000000" w:themeColor="text1"/>
          <w:szCs w:val="24"/>
        </w:rPr>
        <w:t xml:space="preserve">  Report</w:t>
      </w:r>
      <w:r w:rsidRPr="00F54CE3">
        <w:rPr>
          <w:rFonts w:asciiTheme="minorHAnsi" w:hAnsiTheme="minorHAnsi"/>
          <w:i/>
          <w:color w:val="000000" w:themeColor="text1"/>
          <w:szCs w:val="24"/>
        </w:rPr>
        <w:br/>
      </w:r>
    </w:p>
    <w:p w14:paraId="51FBA23F" w14:textId="61318F32" w:rsidR="009A50F9" w:rsidRPr="00F54CE3" w:rsidRDefault="00F54CE3" w:rsidP="009A50F9">
      <w:pPr>
        <w:pStyle w:val="Heading2"/>
        <w:rPr>
          <w:rFonts w:asciiTheme="minorHAnsi" w:hAnsiTheme="minorHAnsi"/>
          <w:b/>
          <w:bCs/>
          <w:color w:val="000000" w:themeColor="text1"/>
          <w:sz w:val="24"/>
          <w:szCs w:val="24"/>
        </w:rPr>
      </w:pPr>
      <w:r w:rsidRPr="00F54CE3">
        <w:rPr>
          <w:rFonts w:asciiTheme="minorHAnsi" w:hAnsiTheme="minorHAnsi"/>
          <w:b/>
          <w:bCs/>
          <w:color w:val="000000" w:themeColor="text1"/>
          <w:sz w:val="24"/>
          <w:szCs w:val="24"/>
        </w:rPr>
        <w:t>OVERVIEW</w:t>
      </w:r>
    </w:p>
    <w:p w14:paraId="2B4D57FE" w14:textId="323E9AAC" w:rsidR="001E495E" w:rsidRPr="00F54CE3" w:rsidRDefault="001E495E" w:rsidP="001E495E">
      <w:pPr>
        <w:rPr>
          <w:rFonts w:asciiTheme="minorHAnsi" w:hAnsiTheme="minorHAnsi"/>
          <w:color w:val="000000" w:themeColor="text1"/>
          <w:szCs w:val="24"/>
        </w:rPr>
      </w:pPr>
      <w:r w:rsidRPr="00F54CE3">
        <w:rPr>
          <w:rFonts w:asciiTheme="minorHAnsi" w:hAnsiTheme="minorHAnsi"/>
          <w:color w:val="000000" w:themeColor="text1"/>
          <w:szCs w:val="24"/>
        </w:rPr>
        <w:t>With the hard work and support of the Conference Committee, Program and Local subcommittees, along with the PLA</w:t>
      </w:r>
      <w:r w:rsidR="00AC26E5">
        <w:rPr>
          <w:rFonts w:asciiTheme="minorHAnsi" w:hAnsiTheme="minorHAnsi"/>
          <w:color w:val="000000" w:themeColor="text1"/>
          <w:szCs w:val="24"/>
        </w:rPr>
        <w:t xml:space="preserve"> Board of Directors and</w:t>
      </w:r>
      <w:r w:rsidRPr="00F54CE3">
        <w:rPr>
          <w:rFonts w:asciiTheme="minorHAnsi" w:hAnsiTheme="minorHAnsi"/>
          <w:color w:val="000000" w:themeColor="text1"/>
          <w:szCs w:val="24"/>
        </w:rPr>
        <w:t xml:space="preserve"> staff, the PLA 2020 Conference was a huge success</w:t>
      </w:r>
      <w:r w:rsidR="00485355">
        <w:rPr>
          <w:rFonts w:asciiTheme="minorHAnsi" w:hAnsiTheme="minorHAnsi"/>
          <w:color w:val="000000" w:themeColor="text1"/>
          <w:szCs w:val="24"/>
        </w:rPr>
        <w:t xml:space="preserve"> and allowed us to achieve our goal to lift up equity, diversity, inclusion and social justice in Nashville.</w:t>
      </w:r>
      <w:r w:rsidRPr="00F54CE3">
        <w:rPr>
          <w:rFonts w:asciiTheme="minorHAnsi" w:hAnsiTheme="minorHAnsi"/>
          <w:color w:val="000000" w:themeColor="text1"/>
          <w:szCs w:val="24"/>
        </w:rPr>
        <w:t xml:space="preserve"> Th</w:t>
      </w:r>
      <w:r w:rsidR="00AC26E5">
        <w:rPr>
          <w:rFonts w:asciiTheme="minorHAnsi" w:hAnsiTheme="minorHAnsi"/>
          <w:color w:val="000000" w:themeColor="text1"/>
          <w:szCs w:val="24"/>
        </w:rPr>
        <w:t>is</w:t>
      </w:r>
      <w:r w:rsidRPr="00F54CE3">
        <w:rPr>
          <w:rFonts w:asciiTheme="minorHAnsi" w:hAnsiTheme="minorHAnsi"/>
          <w:color w:val="000000" w:themeColor="text1"/>
          <w:szCs w:val="24"/>
        </w:rPr>
        <w:t xml:space="preserve"> report will address final registration numbers</w:t>
      </w:r>
      <w:r w:rsidR="00F54CE3">
        <w:rPr>
          <w:rFonts w:asciiTheme="minorHAnsi" w:hAnsiTheme="minorHAnsi"/>
          <w:color w:val="000000" w:themeColor="text1"/>
          <w:szCs w:val="24"/>
        </w:rPr>
        <w:t xml:space="preserve">, </w:t>
      </w:r>
      <w:r w:rsidR="00F54CE3" w:rsidRPr="00F54CE3">
        <w:rPr>
          <w:rFonts w:asciiTheme="minorHAnsi" w:hAnsiTheme="minorHAnsi"/>
          <w:color w:val="000000" w:themeColor="text1"/>
          <w:szCs w:val="24"/>
        </w:rPr>
        <w:t>preliminary financials</w:t>
      </w:r>
      <w:r w:rsidR="00F54CE3">
        <w:rPr>
          <w:rFonts w:asciiTheme="minorHAnsi" w:hAnsiTheme="minorHAnsi"/>
          <w:color w:val="000000" w:themeColor="text1"/>
          <w:szCs w:val="24"/>
        </w:rPr>
        <w:t xml:space="preserve"> </w:t>
      </w:r>
      <w:r w:rsidRPr="00F54CE3">
        <w:rPr>
          <w:rFonts w:asciiTheme="minorHAnsi" w:hAnsiTheme="minorHAnsi"/>
          <w:color w:val="000000" w:themeColor="text1"/>
          <w:szCs w:val="24"/>
        </w:rPr>
        <w:t>and some evaluation results. A final report will be available at the next PLA Board meeting.</w:t>
      </w:r>
    </w:p>
    <w:p w14:paraId="3522DD0B" w14:textId="1586CDC9" w:rsidR="009A50F9" w:rsidRPr="00F54CE3" w:rsidRDefault="009A50F9" w:rsidP="009A50F9">
      <w:pPr>
        <w:rPr>
          <w:rFonts w:asciiTheme="minorHAnsi" w:hAnsiTheme="minorHAnsi"/>
          <w:color w:val="000000" w:themeColor="text1"/>
          <w:szCs w:val="24"/>
        </w:rPr>
      </w:pPr>
    </w:p>
    <w:p w14:paraId="4A02F5C9" w14:textId="77777777" w:rsidR="00F54CE3" w:rsidRPr="00F54CE3" w:rsidRDefault="00F54CE3" w:rsidP="00F54CE3">
      <w:pPr>
        <w:rPr>
          <w:rFonts w:asciiTheme="minorHAnsi" w:hAnsiTheme="minorHAnsi"/>
          <w:b/>
          <w:color w:val="000000" w:themeColor="text1"/>
          <w:szCs w:val="24"/>
        </w:rPr>
      </w:pPr>
      <w:r w:rsidRPr="00F54CE3">
        <w:rPr>
          <w:rFonts w:asciiTheme="minorHAnsi" w:hAnsiTheme="minorHAnsi"/>
          <w:b/>
          <w:color w:val="000000" w:themeColor="text1"/>
          <w:szCs w:val="24"/>
        </w:rPr>
        <w:t>KEY CURRENT ACTIVITIES/METRICS</w:t>
      </w:r>
    </w:p>
    <w:p w14:paraId="7116D7A3" w14:textId="145B8EA4" w:rsidR="001E495E" w:rsidRPr="00F54CE3" w:rsidRDefault="001E495E">
      <w:pPr>
        <w:rPr>
          <w:rFonts w:asciiTheme="minorHAnsi" w:hAnsiTheme="minorHAnsi"/>
          <w:color w:val="000000" w:themeColor="text1"/>
          <w:szCs w:val="24"/>
        </w:rPr>
      </w:pPr>
    </w:p>
    <w:p w14:paraId="177BD7F6" w14:textId="0B2B6E55" w:rsidR="001E495E" w:rsidRPr="00F54CE3" w:rsidRDefault="001E495E">
      <w:pPr>
        <w:rPr>
          <w:rFonts w:asciiTheme="minorHAnsi" w:hAnsiTheme="minorHAnsi"/>
          <w:b/>
          <w:bCs/>
          <w:color w:val="000000" w:themeColor="text1"/>
          <w:szCs w:val="24"/>
        </w:rPr>
      </w:pPr>
      <w:r w:rsidRPr="00F54CE3">
        <w:rPr>
          <w:rFonts w:asciiTheme="minorHAnsi" w:hAnsiTheme="minorHAnsi"/>
          <w:b/>
          <w:bCs/>
          <w:color w:val="000000" w:themeColor="text1"/>
          <w:szCs w:val="24"/>
        </w:rPr>
        <w:t>Registration</w:t>
      </w:r>
    </w:p>
    <w:p w14:paraId="63B1EDF7" w14:textId="213556B0" w:rsidR="00B41C5E" w:rsidRPr="00F54CE3" w:rsidRDefault="001E495E" w:rsidP="001E495E">
      <w:pPr>
        <w:rPr>
          <w:rFonts w:asciiTheme="minorHAnsi" w:hAnsiTheme="minorHAnsi"/>
          <w:color w:val="000000" w:themeColor="text1"/>
          <w:szCs w:val="24"/>
        </w:rPr>
      </w:pPr>
      <w:r w:rsidRPr="00F54CE3">
        <w:rPr>
          <w:rFonts w:asciiTheme="minorHAnsi" w:hAnsiTheme="minorHAnsi"/>
          <w:color w:val="000000" w:themeColor="text1"/>
          <w:szCs w:val="24"/>
        </w:rPr>
        <w:t xml:space="preserve">In Nashville, 8,694 </w:t>
      </w:r>
      <w:r w:rsidR="00B41C5E" w:rsidRPr="00F54CE3">
        <w:rPr>
          <w:rFonts w:asciiTheme="minorHAnsi" w:hAnsiTheme="minorHAnsi"/>
          <w:color w:val="000000" w:themeColor="text1"/>
          <w:szCs w:val="24"/>
        </w:rPr>
        <w:t xml:space="preserve">librarians, exhibitors, speakers, guests and others attended PLA 2020. This compares to 7,873 at the 2018 conference in Philadelphia. There was an increase in overall attendee registration (6,598 in 2020 vs. 5,942 in 2018) and an increase in overall exhibitor representatives (2,096 in 2020 vs. 1,931 in 2018). PLA continues to draw the highest attendance of any of the ALA divisional conferences. </w:t>
      </w:r>
    </w:p>
    <w:p w14:paraId="18564DBF" w14:textId="77777777" w:rsidR="00D22DE1" w:rsidRPr="00F54CE3" w:rsidRDefault="00D22DE1" w:rsidP="00D22DE1">
      <w:pPr>
        <w:pStyle w:val="BodyText2"/>
        <w:rPr>
          <w:rFonts w:asciiTheme="minorHAnsi" w:hAnsiTheme="minorHAnsi"/>
          <w:color w:val="000000" w:themeColor="text1"/>
        </w:rPr>
      </w:pPr>
    </w:p>
    <w:p w14:paraId="06EC9258" w14:textId="158A643E" w:rsidR="006C3C7E" w:rsidRPr="00F54CE3" w:rsidRDefault="009F3117">
      <w:pPr>
        <w:rPr>
          <w:rFonts w:asciiTheme="minorHAnsi" w:hAnsiTheme="minorHAnsi"/>
          <w:b/>
          <w:bCs/>
          <w:color w:val="000000" w:themeColor="text1"/>
          <w:szCs w:val="24"/>
        </w:rPr>
      </w:pPr>
      <w:r w:rsidRPr="00F54CE3">
        <w:rPr>
          <w:rFonts w:asciiTheme="minorHAnsi" w:hAnsiTheme="minorHAnsi"/>
          <w:b/>
          <w:bCs/>
          <w:color w:val="000000" w:themeColor="text1"/>
          <w:szCs w:val="24"/>
        </w:rPr>
        <w:t>Preconferences &amp; Programs</w:t>
      </w:r>
    </w:p>
    <w:p w14:paraId="088C774D" w14:textId="5064A0CC" w:rsidR="009F3117" w:rsidRPr="00F54CE3" w:rsidRDefault="009F3117" w:rsidP="009F3117">
      <w:pPr>
        <w:rPr>
          <w:rFonts w:asciiTheme="minorHAnsi" w:hAnsiTheme="minorHAnsi"/>
          <w:color w:val="000000" w:themeColor="text1"/>
          <w:szCs w:val="24"/>
        </w:rPr>
      </w:pPr>
      <w:r w:rsidRPr="00F54CE3">
        <w:rPr>
          <w:rFonts w:asciiTheme="minorHAnsi" w:hAnsiTheme="minorHAnsi"/>
          <w:color w:val="000000" w:themeColor="text1"/>
          <w:szCs w:val="24"/>
        </w:rPr>
        <w:t>The PLA 2020 Conference offered an impressive array of educational programming, giving attendees the opportunity to choose from 9 preconferences and 127 programs. A total of 596 registrants signed up for 3 full day and 6 half day preconferences, compared to 739 preconference registrants across 9 preconferences for PLA 2018. Concurrent program sessions were offered during 10 time slots, an increase from the 8 time slots offered at PLA 2018 and PLA 2016. Only 8 out of the 127 programs had attendance that reached or exceeded their room capacity, indicating that over 95% of programs were assigned to rooms that were an excellent fit for their audience size. Full analysis of program and preconference evaluation data will be completed soon and shared with the Board.</w:t>
      </w:r>
    </w:p>
    <w:p w14:paraId="757D879C" w14:textId="6BC871F1" w:rsidR="009F3117" w:rsidRPr="00F54CE3" w:rsidRDefault="009F3117">
      <w:pPr>
        <w:rPr>
          <w:rFonts w:asciiTheme="minorHAnsi" w:hAnsiTheme="minorHAnsi"/>
          <w:color w:val="000000" w:themeColor="text1"/>
          <w:szCs w:val="24"/>
        </w:rPr>
      </w:pPr>
    </w:p>
    <w:p w14:paraId="0528FB9D" w14:textId="49BA78AD" w:rsidR="009F3117" w:rsidRPr="00F54CE3" w:rsidRDefault="009F3117" w:rsidP="009F3117">
      <w:pPr>
        <w:rPr>
          <w:rFonts w:asciiTheme="minorHAnsi" w:hAnsiTheme="minorHAnsi"/>
          <w:b/>
          <w:bCs/>
          <w:color w:val="000000" w:themeColor="text1"/>
          <w:szCs w:val="24"/>
        </w:rPr>
      </w:pPr>
      <w:r w:rsidRPr="00F54CE3">
        <w:rPr>
          <w:rFonts w:asciiTheme="minorHAnsi" w:hAnsiTheme="minorHAnsi"/>
          <w:b/>
          <w:bCs/>
          <w:color w:val="000000" w:themeColor="text1"/>
          <w:szCs w:val="24"/>
        </w:rPr>
        <w:t>Virtual Conference</w:t>
      </w:r>
    </w:p>
    <w:p w14:paraId="104962FF" w14:textId="47B5640B" w:rsidR="009F3117" w:rsidRDefault="009F3117" w:rsidP="009F3117">
      <w:pPr>
        <w:rPr>
          <w:rFonts w:asciiTheme="minorHAnsi" w:hAnsiTheme="minorHAnsi"/>
          <w:color w:val="000000" w:themeColor="text1"/>
          <w:szCs w:val="24"/>
        </w:rPr>
      </w:pPr>
      <w:r w:rsidRPr="00F54CE3">
        <w:rPr>
          <w:rFonts w:asciiTheme="minorHAnsi" w:hAnsiTheme="minorHAnsi"/>
          <w:color w:val="000000" w:themeColor="text1"/>
          <w:szCs w:val="24"/>
        </w:rPr>
        <w:t xml:space="preserve">Once again, PLA offered two days of living programming—including five 60-minute programs each day, plus author interviews and opportunities for networking—especially for a virtual audience. Programs were chosen from among the highest rated in PLA’s session preference survey. We saw a significant increase in registration for this Virtual Conference: 103 individuals and 68 groups, for a total of 171; versus 63 individuals and 46 groups, for a total of 109, in 2018. We used a new virtual conference platform provider this year, </w:t>
      </w:r>
      <w:proofErr w:type="spellStart"/>
      <w:r w:rsidRPr="00F54CE3">
        <w:rPr>
          <w:rFonts w:asciiTheme="minorHAnsi" w:hAnsiTheme="minorHAnsi"/>
          <w:color w:val="000000" w:themeColor="text1"/>
          <w:szCs w:val="24"/>
        </w:rPr>
        <w:t>CommPartners</w:t>
      </w:r>
      <w:proofErr w:type="spellEnd"/>
      <w:r w:rsidRPr="00F54CE3">
        <w:rPr>
          <w:rFonts w:asciiTheme="minorHAnsi" w:hAnsiTheme="minorHAnsi"/>
          <w:color w:val="000000" w:themeColor="text1"/>
          <w:szCs w:val="24"/>
        </w:rPr>
        <w:t xml:space="preserve">, and were </w:t>
      </w:r>
      <w:r w:rsidRPr="00F54CE3">
        <w:rPr>
          <w:rFonts w:asciiTheme="minorHAnsi" w:hAnsiTheme="minorHAnsi"/>
          <w:color w:val="000000" w:themeColor="text1"/>
          <w:szCs w:val="24"/>
        </w:rPr>
        <w:lastRenderedPageBreak/>
        <w:t>very pleased with both the platform itself and staff support throughout the planning and production process.</w:t>
      </w:r>
    </w:p>
    <w:p w14:paraId="14CBCB69" w14:textId="69472900" w:rsidR="00F54CE3" w:rsidRDefault="00F54CE3" w:rsidP="009F3117">
      <w:pPr>
        <w:rPr>
          <w:rFonts w:asciiTheme="minorHAnsi" w:hAnsiTheme="minorHAnsi"/>
          <w:color w:val="000000" w:themeColor="text1"/>
          <w:szCs w:val="24"/>
        </w:rPr>
      </w:pPr>
    </w:p>
    <w:p w14:paraId="69FCC521" w14:textId="063AAB54" w:rsidR="00F54CE3" w:rsidRPr="00F54CE3" w:rsidRDefault="00F54CE3" w:rsidP="009F3117">
      <w:pPr>
        <w:rPr>
          <w:rFonts w:asciiTheme="minorHAnsi" w:hAnsiTheme="minorHAnsi"/>
          <w:b/>
          <w:bCs/>
          <w:color w:val="000000" w:themeColor="text1"/>
          <w:szCs w:val="24"/>
        </w:rPr>
      </w:pPr>
      <w:r w:rsidRPr="00F54CE3">
        <w:rPr>
          <w:rFonts w:asciiTheme="minorHAnsi" w:hAnsiTheme="minorHAnsi"/>
          <w:b/>
          <w:bCs/>
          <w:color w:val="000000" w:themeColor="text1"/>
          <w:szCs w:val="24"/>
        </w:rPr>
        <w:t>BUDGET</w:t>
      </w:r>
    </w:p>
    <w:p w14:paraId="13CB6C71" w14:textId="7E0BE3FE" w:rsidR="00F54CE3" w:rsidRPr="00F54CE3" w:rsidRDefault="00F54CE3" w:rsidP="009F3117">
      <w:pPr>
        <w:rPr>
          <w:rFonts w:asciiTheme="minorHAnsi" w:hAnsiTheme="minorHAnsi"/>
          <w:b/>
          <w:bCs/>
          <w:color w:val="000000" w:themeColor="text1"/>
          <w:szCs w:val="24"/>
        </w:rPr>
      </w:pPr>
    </w:p>
    <w:p w14:paraId="2C3D21F7" w14:textId="77777777" w:rsidR="00F54CE3" w:rsidRPr="00F54CE3" w:rsidRDefault="00F54CE3" w:rsidP="00F54CE3">
      <w:pPr>
        <w:rPr>
          <w:rFonts w:asciiTheme="minorHAnsi" w:hAnsiTheme="minorHAnsi"/>
          <w:b/>
          <w:bCs/>
          <w:color w:val="000000" w:themeColor="text1"/>
          <w:szCs w:val="24"/>
        </w:rPr>
      </w:pPr>
      <w:r w:rsidRPr="00F54CE3">
        <w:rPr>
          <w:rFonts w:asciiTheme="minorHAnsi" w:hAnsiTheme="minorHAnsi"/>
          <w:b/>
          <w:bCs/>
          <w:color w:val="000000" w:themeColor="text1"/>
          <w:szCs w:val="24"/>
        </w:rPr>
        <w:t xml:space="preserve">Preliminary Financials </w:t>
      </w:r>
    </w:p>
    <w:p w14:paraId="404CCAE9" w14:textId="77777777" w:rsidR="00F54CE3" w:rsidRPr="00F54CE3" w:rsidRDefault="00F54CE3" w:rsidP="00F54CE3">
      <w:pPr>
        <w:rPr>
          <w:rFonts w:asciiTheme="minorHAnsi" w:hAnsiTheme="minorHAnsi"/>
          <w:color w:val="000000" w:themeColor="text1"/>
          <w:szCs w:val="24"/>
        </w:rPr>
      </w:pPr>
    </w:p>
    <w:tbl>
      <w:tblPr>
        <w:tblW w:w="6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240"/>
      </w:tblGrid>
      <w:tr w:rsidR="00F54CE3" w:rsidRPr="00F54CE3" w14:paraId="6F781612" w14:textId="77777777" w:rsidTr="008140FF">
        <w:tc>
          <w:tcPr>
            <w:tcW w:w="3055" w:type="dxa"/>
            <w:tcBorders>
              <w:top w:val="single" w:sz="4" w:space="0" w:color="auto"/>
              <w:left w:val="single" w:sz="4" w:space="0" w:color="auto"/>
              <w:bottom w:val="single" w:sz="4" w:space="0" w:color="auto"/>
              <w:right w:val="single" w:sz="4" w:space="0" w:color="auto"/>
            </w:tcBorders>
            <w:hideMark/>
          </w:tcPr>
          <w:p w14:paraId="5D111FBD" w14:textId="77777777" w:rsidR="00F54CE3" w:rsidRPr="00F54CE3" w:rsidRDefault="00F54CE3" w:rsidP="008140FF">
            <w:pPr>
              <w:jc w:val="center"/>
              <w:rPr>
                <w:rFonts w:asciiTheme="minorHAnsi" w:hAnsiTheme="minorHAnsi"/>
                <w:b/>
                <w:bCs/>
                <w:color w:val="000000" w:themeColor="text1"/>
                <w:szCs w:val="24"/>
              </w:rPr>
            </w:pPr>
            <w:r w:rsidRPr="00F54CE3">
              <w:rPr>
                <w:rFonts w:asciiTheme="minorHAnsi" w:hAnsiTheme="minorHAnsi"/>
                <w:b/>
                <w:bCs/>
                <w:color w:val="000000" w:themeColor="text1"/>
                <w:szCs w:val="24"/>
              </w:rPr>
              <w:t>2020 Registration Revenues as of April</w:t>
            </w:r>
          </w:p>
        </w:tc>
        <w:tc>
          <w:tcPr>
            <w:tcW w:w="3240" w:type="dxa"/>
            <w:tcBorders>
              <w:top w:val="single" w:sz="4" w:space="0" w:color="auto"/>
              <w:left w:val="single" w:sz="4" w:space="0" w:color="auto"/>
              <w:bottom w:val="single" w:sz="4" w:space="0" w:color="auto"/>
              <w:right w:val="single" w:sz="4" w:space="0" w:color="auto"/>
            </w:tcBorders>
            <w:hideMark/>
          </w:tcPr>
          <w:p w14:paraId="74FB805B" w14:textId="77777777" w:rsidR="00F54CE3" w:rsidRPr="00F54CE3" w:rsidRDefault="00F54CE3" w:rsidP="008140FF">
            <w:pPr>
              <w:jc w:val="center"/>
              <w:rPr>
                <w:rFonts w:asciiTheme="minorHAnsi" w:hAnsiTheme="minorHAnsi"/>
                <w:b/>
                <w:bCs/>
                <w:color w:val="000000" w:themeColor="text1"/>
                <w:szCs w:val="24"/>
              </w:rPr>
            </w:pPr>
            <w:r w:rsidRPr="00F54CE3">
              <w:rPr>
                <w:rFonts w:asciiTheme="minorHAnsi" w:hAnsiTheme="minorHAnsi"/>
                <w:b/>
                <w:bCs/>
                <w:color w:val="000000" w:themeColor="text1"/>
                <w:szCs w:val="24"/>
              </w:rPr>
              <w:t>2020 Registration Revenues (Budget)</w:t>
            </w:r>
          </w:p>
        </w:tc>
      </w:tr>
      <w:tr w:rsidR="00F54CE3" w:rsidRPr="00F54CE3" w14:paraId="15133916" w14:textId="77777777" w:rsidTr="008140FF">
        <w:tc>
          <w:tcPr>
            <w:tcW w:w="3055" w:type="dxa"/>
            <w:tcBorders>
              <w:top w:val="single" w:sz="4" w:space="0" w:color="auto"/>
              <w:left w:val="single" w:sz="4" w:space="0" w:color="auto"/>
              <w:bottom w:val="single" w:sz="4" w:space="0" w:color="auto"/>
              <w:right w:val="single" w:sz="4" w:space="0" w:color="auto"/>
            </w:tcBorders>
          </w:tcPr>
          <w:p w14:paraId="6CF3A9D8" w14:textId="77777777" w:rsidR="00F54CE3" w:rsidRPr="00F54CE3" w:rsidRDefault="00F54CE3" w:rsidP="008140FF">
            <w:pPr>
              <w:rPr>
                <w:rFonts w:asciiTheme="minorHAnsi" w:hAnsiTheme="minorHAnsi"/>
                <w:color w:val="000000" w:themeColor="text1"/>
                <w:szCs w:val="24"/>
              </w:rPr>
            </w:pPr>
          </w:p>
          <w:p w14:paraId="5AC7C6AB" w14:textId="77777777" w:rsidR="00F54CE3" w:rsidRPr="00F54CE3" w:rsidRDefault="00F54CE3" w:rsidP="008140FF">
            <w:pPr>
              <w:jc w:val="center"/>
              <w:rPr>
                <w:rFonts w:asciiTheme="minorHAnsi" w:hAnsiTheme="minorHAnsi"/>
                <w:color w:val="000000" w:themeColor="text1"/>
                <w:szCs w:val="24"/>
              </w:rPr>
            </w:pPr>
            <w:r w:rsidRPr="00F54CE3">
              <w:rPr>
                <w:rFonts w:asciiTheme="minorHAnsi" w:hAnsiTheme="minorHAnsi"/>
                <w:color w:val="000000" w:themeColor="text1"/>
                <w:szCs w:val="24"/>
              </w:rPr>
              <w:t>$1,965,746</w:t>
            </w:r>
          </w:p>
          <w:p w14:paraId="3D1D6A0F" w14:textId="77777777" w:rsidR="00F54CE3" w:rsidRPr="00F54CE3" w:rsidRDefault="00F54CE3" w:rsidP="008140FF">
            <w:pPr>
              <w:jc w:val="center"/>
              <w:rPr>
                <w:rFonts w:asciiTheme="minorHAnsi" w:hAnsiTheme="minorHAnsi"/>
                <w:color w:val="000000" w:themeColor="text1"/>
                <w:szCs w:val="24"/>
              </w:rPr>
            </w:pPr>
          </w:p>
        </w:tc>
        <w:tc>
          <w:tcPr>
            <w:tcW w:w="3240" w:type="dxa"/>
            <w:tcBorders>
              <w:top w:val="single" w:sz="4" w:space="0" w:color="auto"/>
              <w:left w:val="single" w:sz="4" w:space="0" w:color="auto"/>
              <w:bottom w:val="single" w:sz="4" w:space="0" w:color="auto"/>
              <w:right w:val="single" w:sz="4" w:space="0" w:color="auto"/>
            </w:tcBorders>
          </w:tcPr>
          <w:p w14:paraId="2C7A966B" w14:textId="77777777" w:rsidR="00F54CE3" w:rsidRPr="00F54CE3" w:rsidRDefault="00F54CE3" w:rsidP="008140FF">
            <w:pPr>
              <w:jc w:val="center"/>
              <w:rPr>
                <w:rFonts w:asciiTheme="minorHAnsi" w:hAnsiTheme="minorHAnsi"/>
                <w:color w:val="000000" w:themeColor="text1"/>
                <w:szCs w:val="24"/>
              </w:rPr>
            </w:pPr>
          </w:p>
          <w:p w14:paraId="75E95FF5" w14:textId="77777777" w:rsidR="00F54CE3" w:rsidRPr="00F54CE3" w:rsidRDefault="00F54CE3" w:rsidP="008140FF">
            <w:pPr>
              <w:jc w:val="center"/>
              <w:rPr>
                <w:rFonts w:asciiTheme="minorHAnsi" w:hAnsiTheme="minorHAnsi"/>
                <w:color w:val="000000" w:themeColor="text1"/>
                <w:szCs w:val="24"/>
              </w:rPr>
            </w:pPr>
            <w:r w:rsidRPr="00F54CE3">
              <w:rPr>
                <w:rFonts w:asciiTheme="minorHAnsi" w:hAnsiTheme="minorHAnsi"/>
                <w:color w:val="000000" w:themeColor="text1"/>
                <w:szCs w:val="24"/>
              </w:rPr>
              <w:t>$1,679,365</w:t>
            </w:r>
          </w:p>
        </w:tc>
      </w:tr>
      <w:tr w:rsidR="00F54CE3" w:rsidRPr="00F54CE3" w14:paraId="093D1399" w14:textId="77777777" w:rsidTr="008140FF">
        <w:tc>
          <w:tcPr>
            <w:tcW w:w="3055" w:type="dxa"/>
            <w:tcBorders>
              <w:top w:val="single" w:sz="4" w:space="0" w:color="auto"/>
              <w:left w:val="single" w:sz="4" w:space="0" w:color="auto"/>
              <w:bottom w:val="single" w:sz="4" w:space="0" w:color="auto"/>
              <w:right w:val="single" w:sz="4" w:space="0" w:color="auto"/>
            </w:tcBorders>
            <w:hideMark/>
          </w:tcPr>
          <w:p w14:paraId="0DB1CD26" w14:textId="77777777" w:rsidR="003351FF" w:rsidRDefault="00F54CE3" w:rsidP="008140FF">
            <w:pPr>
              <w:jc w:val="center"/>
              <w:rPr>
                <w:rFonts w:asciiTheme="minorHAnsi" w:hAnsiTheme="minorHAnsi"/>
                <w:b/>
                <w:bCs/>
                <w:color w:val="000000" w:themeColor="text1"/>
                <w:szCs w:val="24"/>
              </w:rPr>
            </w:pPr>
            <w:r w:rsidRPr="00F54CE3">
              <w:rPr>
                <w:rFonts w:asciiTheme="minorHAnsi" w:hAnsiTheme="minorHAnsi"/>
                <w:b/>
                <w:bCs/>
                <w:color w:val="000000" w:themeColor="text1"/>
                <w:szCs w:val="24"/>
              </w:rPr>
              <w:t xml:space="preserve">2020 Exhibit Revenues </w:t>
            </w:r>
          </w:p>
          <w:p w14:paraId="1D81B6DE" w14:textId="5769B782" w:rsidR="00F54CE3" w:rsidRPr="00F54CE3" w:rsidRDefault="00F54CE3" w:rsidP="008140FF">
            <w:pPr>
              <w:jc w:val="center"/>
              <w:rPr>
                <w:rFonts w:asciiTheme="minorHAnsi" w:hAnsiTheme="minorHAnsi"/>
                <w:b/>
                <w:bCs/>
                <w:color w:val="000000" w:themeColor="text1"/>
                <w:szCs w:val="24"/>
              </w:rPr>
            </w:pPr>
            <w:r w:rsidRPr="00F54CE3">
              <w:rPr>
                <w:rFonts w:asciiTheme="minorHAnsi" w:hAnsiTheme="minorHAnsi"/>
                <w:b/>
                <w:bCs/>
                <w:color w:val="000000" w:themeColor="text1"/>
                <w:szCs w:val="24"/>
              </w:rPr>
              <w:t xml:space="preserve">as of </w:t>
            </w:r>
            <w:proofErr w:type="gramStart"/>
            <w:r w:rsidRPr="00F54CE3">
              <w:rPr>
                <w:rFonts w:asciiTheme="minorHAnsi" w:hAnsiTheme="minorHAnsi"/>
                <w:b/>
                <w:bCs/>
                <w:color w:val="000000" w:themeColor="text1"/>
                <w:szCs w:val="24"/>
              </w:rPr>
              <w:t>April</w:t>
            </w:r>
            <w:proofErr w:type="gramEnd"/>
          </w:p>
        </w:tc>
        <w:tc>
          <w:tcPr>
            <w:tcW w:w="3240" w:type="dxa"/>
            <w:tcBorders>
              <w:top w:val="single" w:sz="4" w:space="0" w:color="auto"/>
              <w:left w:val="single" w:sz="4" w:space="0" w:color="auto"/>
              <w:bottom w:val="single" w:sz="4" w:space="0" w:color="auto"/>
              <w:right w:val="single" w:sz="4" w:space="0" w:color="auto"/>
            </w:tcBorders>
            <w:hideMark/>
          </w:tcPr>
          <w:p w14:paraId="14512D21" w14:textId="77777777" w:rsidR="00F54CE3" w:rsidRPr="00F54CE3" w:rsidRDefault="00F54CE3" w:rsidP="008140FF">
            <w:pPr>
              <w:jc w:val="center"/>
              <w:rPr>
                <w:rFonts w:asciiTheme="minorHAnsi" w:hAnsiTheme="minorHAnsi"/>
                <w:b/>
                <w:bCs/>
                <w:color w:val="000000" w:themeColor="text1"/>
                <w:szCs w:val="24"/>
              </w:rPr>
            </w:pPr>
            <w:r w:rsidRPr="00F54CE3">
              <w:rPr>
                <w:rFonts w:asciiTheme="minorHAnsi" w:hAnsiTheme="minorHAnsi"/>
                <w:b/>
                <w:bCs/>
                <w:color w:val="000000" w:themeColor="text1"/>
                <w:szCs w:val="24"/>
              </w:rPr>
              <w:t>2020 Exhibit Revenues (Budget)</w:t>
            </w:r>
          </w:p>
        </w:tc>
      </w:tr>
      <w:tr w:rsidR="00F54CE3" w:rsidRPr="00F54CE3" w14:paraId="3E373D6D" w14:textId="77777777" w:rsidTr="008140FF">
        <w:tc>
          <w:tcPr>
            <w:tcW w:w="3055" w:type="dxa"/>
            <w:tcBorders>
              <w:top w:val="single" w:sz="4" w:space="0" w:color="auto"/>
              <w:left w:val="single" w:sz="4" w:space="0" w:color="auto"/>
              <w:bottom w:val="single" w:sz="4" w:space="0" w:color="auto"/>
              <w:right w:val="single" w:sz="4" w:space="0" w:color="auto"/>
            </w:tcBorders>
          </w:tcPr>
          <w:p w14:paraId="07258870" w14:textId="77777777" w:rsidR="00F54CE3" w:rsidRPr="00F54CE3" w:rsidRDefault="00F54CE3" w:rsidP="008140FF">
            <w:pPr>
              <w:jc w:val="center"/>
              <w:rPr>
                <w:rFonts w:asciiTheme="minorHAnsi" w:hAnsiTheme="minorHAnsi"/>
                <w:color w:val="000000" w:themeColor="text1"/>
                <w:szCs w:val="24"/>
              </w:rPr>
            </w:pPr>
          </w:p>
          <w:p w14:paraId="45EFD879" w14:textId="77777777" w:rsidR="00F54CE3" w:rsidRPr="00F54CE3" w:rsidRDefault="00F54CE3" w:rsidP="008140FF">
            <w:pPr>
              <w:jc w:val="center"/>
              <w:rPr>
                <w:rFonts w:asciiTheme="minorHAnsi" w:hAnsiTheme="minorHAnsi"/>
                <w:color w:val="000000" w:themeColor="text1"/>
                <w:szCs w:val="24"/>
              </w:rPr>
            </w:pPr>
            <w:r w:rsidRPr="00F54CE3">
              <w:rPr>
                <w:rFonts w:asciiTheme="minorHAnsi" w:hAnsiTheme="minorHAnsi"/>
                <w:color w:val="000000" w:themeColor="text1"/>
                <w:szCs w:val="24"/>
              </w:rPr>
              <w:t>$1,735,525</w:t>
            </w:r>
          </w:p>
          <w:p w14:paraId="1D50851B" w14:textId="77777777" w:rsidR="00F54CE3" w:rsidRPr="00F54CE3" w:rsidRDefault="00F54CE3" w:rsidP="008140FF">
            <w:pPr>
              <w:jc w:val="center"/>
              <w:rPr>
                <w:rFonts w:asciiTheme="minorHAnsi" w:hAnsiTheme="minorHAnsi"/>
                <w:color w:val="000000" w:themeColor="text1"/>
                <w:szCs w:val="24"/>
              </w:rPr>
            </w:pPr>
          </w:p>
        </w:tc>
        <w:tc>
          <w:tcPr>
            <w:tcW w:w="3240" w:type="dxa"/>
            <w:tcBorders>
              <w:top w:val="single" w:sz="4" w:space="0" w:color="auto"/>
              <w:left w:val="single" w:sz="4" w:space="0" w:color="auto"/>
              <w:bottom w:val="single" w:sz="4" w:space="0" w:color="auto"/>
              <w:right w:val="single" w:sz="4" w:space="0" w:color="auto"/>
            </w:tcBorders>
          </w:tcPr>
          <w:p w14:paraId="350F2CE8" w14:textId="77777777" w:rsidR="00F54CE3" w:rsidRPr="00F54CE3" w:rsidRDefault="00F54CE3" w:rsidP="008140FF">
            <w:pPr>
              <w:jc w:val="center"/>
              <w:rPr>
                <w:rFonts w:asciiTheme="minorHAnsi" w:hAnsiTheme="minorHAnsi"/>
                <w:color w:val="000000" w:themeColor="text1"/>
                <w:szCs w:val="24"/>
              </w:rPr>
            </w:pPr>
          </w:p>
          <w:p w14:paraId="223AA0CB" w14:textId="77777777" w:rsidR="00F54CE3" w:rsidRPr="00F54CE3" w:rsidRDefault="00F54CE3" w:rsidP="008140FF">
            <w:pPr>
              <w:jc w:val="center"/>
              <w:rPr>
                <w:rFonts w:asciiTheme="minorHAnsi" w:hAnsiTheme="minorHAnsi"/>
                <w:color w:val="000000" w:themeColor="text1"/>
                <w:szCs w:val="24"/>
              </w:rPr>
            </w:pPr>
            <w:r w:rsidRPr="00F54CE3">
              <w:rPr>
                <w:rFonts w:asciiTheme="minorHAnsi" w:hAnsiTheme="minorHAnsi"/>
                <w:color w:val="000000" w:themeColor="text1"/>
                <w:szCs w:val="24"/>
              </w:rPr>
              <w:t>$1,703,000</w:t>
            </w:r>
          </w:p>
        </w:tc>
      </w:tr>
      <w:tr w:rsidR="00F54CE3" w:rsidRPr="00F54CE3" w14:paraId="2F797AD9" w14:textId="77777777" w:rsidTr="008140FF">
        <w:tc>
          <w:tcPr>
            <w:tcW w:w="3055" w:type="dxa"/>
            <w:tcBorders>
              <w:top w:val="single" w:sz="4" w:space="0" w:color="auto"/>
              <w:left w:val="single" w:sz="4" w:space="0" w:color="auto"/>
              <w:bottom w:val="single" w:sz="4" w:space="0" w:color="auto"/>
              <w:right w:val="single" w:sz="4" w:space="0" w:color="auto"/>
            </w:tcBorders>
            <w:hideMark/>
          </w:tcPr>
          <w:p w14:paraId="683C427B" w14:textId="77777777" w:rsidR="00F54CE3" w:rsidRPr="00F54CE3" w:rsidRDefault="00F54CE3" w:rsidP="008140FF">
            <w:pPr>
              <w:pStyle w:val="BodyText"/>
              <w:jc w:val="center"/>
              <w:rPr>
                <w:rFonts w:asciiTheme="minorHAnsi" w:hAnsiTheme="minorHAnsi"/>
                <w:b w:val="0"/>
                <w:bCs w:val="0"/>
                <w:color w:val="000000" w:themeColor="text1"/>
                <w:sz w:val="24"/>
              </w:rPr>
            </w:pPr>
            <w:r w:rsidRPr="00F54CE3">
              <w:rPr>
                <w:rFonts w:asciiTheme="minorHAnsi" w:hAnsiTheme="minorHAnsi"/>
                <w:color w:val="000000" w:themeColor="text1"/>
                <w:sz w:val="24"/>
              </w:rPr>
              <w:t>2020 Preconference Revenues as of April</w:t>
            </w:r>
          </w:p>
        </w:tc>
        <w:tc>
          <w:tcPr>
            <w:tcW w:w="3240" w:type="dxa"/>
            <w:tcBorders>
              <w:top w:val="single" w:sz="4" w:space="0" w:color="auto"/>
              <w:left w:val="single" w:sz="4" w:space="0" w:color="auto"/>
              <w:bottom w:val="single" w:sz="4" w:space="0" w:color="auto"/>
              <w:right w:val="single" w:sz="4" w:space="0" w:color="auto"/>
            </w:tcBorders>
            <w:hideMark/>
          </w:tcPr>
          <w:p w14:paraId="6ACF5840" w14:textId="77777777" w:rsidR="00F54CE3" w:rsidRPr="00F54CE3" w:rsidRDefault="00F54CE3" w:rsidP="008140FF">
            <w:pPr>
              <w:jc w:val="center"/>
              <w:rPr>
                <w:rFonts w:asciiTheme="minorHAnsi" w:hAnsiTheme="minorHAnsi"/>
                <w:b/>
                <w:bCs/>
                <w:color w:val="000000" w:themeColor="text1"/>
                <w:szCs w:val="24"/>
              </w:rPr>
            </w:pPr>
            <w:r w:rsidRPr="00F54CE3">
              <w:rPr>
                <w:rFonts w:asciiTheme="minorHAnsi" w:hAnsiTheme="minorHAnsi"/>
                <w:b/>
                <w:bCs/>
                <w:color w:val="000000" w:themeColor="text1"/>
                <w:szCs w:val="24"/>
              </w:rPr>
              <w:t>2020 Preconference Revenues (Budget)</w:t>
            </w:r>
          </w:p>
        </w:tc>
      </w:tr>
      <w:tr w:rsidR="00F54CE3" w:rsidRPr="00F54CE3" w14:paraId="6E56FC11" w14:textId="77777777" w:rsidTr="008140FF">
        <w:trPr>
          <w:trHeight w:val="512"/>
        </w:trPr>
        <w:tc>
          <w:tcPr>
            <w:tcW w:w="3055" w:type="dxa"/>
            <w:tcBorders>
              <w:top w:val="single" w:sz="4" w:space="0" w:color="auto"/>
              <w:left w:val="single" w:sz="4" w:space="0" w:color="auto"/>
              <w:bottom w:val="single" w:sz="4" w:space="0" w:color="auto"/>
              <w:right w:val="single" w:sz="4" w:space="0" w:color="auto"/>
            </w:tcBorders>
          </w:tcPr>
          <w:p w14:paraId="626AAA60" w14:textId="77777777" w:rsidR="00F54CE3" w:rsidRPr="00F54CE3" w:rsidRDefault="00F54CE3" w:rsidP="008140FF">
            <w:pPr>
              <w:jc w:val="center"/>
              <w:rPr>
                <w:rFonts w:asciiTheme="minorHAnsi" w:hAnsiTheme="minorHAnsi"/>
                <w:color w:val="000000" w:themeColor="text1"/>
                <w:szCs w:val="24"/>
              </w:rPr>
            </w:pPr>
          </w:p>
          <w:p w14:paraId="31171305" w14:textId="77777777" w:rsidR="00F54CE3" w:rsidRPr="00F54CE3" w:rsidRDefault="00F54CE3" w:rsidP="008140FF">
            <w:pPr>
              <w:jc w:val="center"/>
              <w:rPr>
                <w:rFonts w:asciiTheme="minorHAnsi" w:hAnsiTheme="minorHAnsi"/>
                <w:color w:val="000000" w:themeColor="text1"/>
                <w:szCs w:val="24"/>
              </w:rPr>
            </w:pPr>
            <w:r w:rsidRPr="00F54CE3">
              <w:rPr>
                <w:rFonts w:asciiTheme="minorHAnsi" w:hAnsiTheme="minorHAnsi"/>
                <w:color w:val="000000" w:themeColor="text1"/>
                <w:szCs w:val="24"/>
              </w:rPr>
              <w:t>$150,525</w:t>
            </w:r>
          </w:p>
          <w:p w14:paraId="5D41811B" w14:textId="77777777" w:rsidR="00F54CE3" w:rsidRPr="00F54CE3" w:rsidRDefault="00F54CE3" w:rsidP="008140FF">
            <w:pPr>
              <w:jc w:val="center"/>
              <w:rPr>
                <w:rFonts w:asciiTheme="minorHAnsi" w:hAnsiTheme="minorHAnsi"/>
                <w:color w:val="000000" w:themeColor="text1"/>
                <w:szCs w:val="24"/>
              </w:rPr>
            </w:pPr>
          </w:p>
        </w:tc>
        <w:tc>
          <w:tcPr>
            <w:tcW w:w="3240" w:type="dxa"/>
            <w:tcBorders>
              <w:top w:val="single" w:sz="4" w:space="0" w:color="auto"/>
              <w:left w:val="single" w:sz="4" w:space="0" w:color="auto"/>
              <w:bottom w:val="single" w:sz="4" w:space="0" w:color="auto"/>
              <w:right w:val="single" w:sz="4" w:space="0" w:color="auto"/>
            </w:tcBorders>
          </w:tcPr>
          <w:p w14:paraId="3502BDEE" w14:textId="77777777" w:rsidR="00F54CE3" w:rsidRPr="00F54CE3" w:rsidRDefault="00F54CE3" w:rsidP="008140FF">
            <w:pPr>
              <w:jc w:val="center"/>
              <w:rPr>
                <w:rFonts w:asciiTheme="minorHAnsi" w:hAnsiTheme="minorHAnsi"/>
                <w:color w:val="000000" w:themeColor="text1"/>
                <w:szCs w:val="24"/>
              </w:rPr>
            </w:pPr>
          </w:p>
          <w:p w14:paraId="453D1420" w14:textId="77777777" w:rsidR="00F54CE3" w:rsidRPr="00F54CE3" w:rsidRDefault="00F54CE3" w:rsidP="008140FF">
            <w:pPr>
              <w:jc w:val="center"/>
              <w:rPr>
                <w:rFonts w:asciiTheme="minorHAnsi" w:hAnsiTheme="minorHAnsi"/>
                <w:color w:val="000000" w:themeColor="text1"/>
                <w:szCs w:val="24"/>
              </w:rPr>
            </w:pPr>
            <w:r w:rsidRPr="00F54CE3">
              <w:rPr>
                <w:rFonts w:asciiTheme="minorHAnsi" w:hAnsiTheme="minorHAnsi"/>
                <w:color w:val="000000" w:themeColor="text1"/>
                <w:szCs w:val="24"/>
              </w:rPr>
              <w:t>$120,000</w:t>
            </w:r>
          </w:p>
          <w:p w14:paraId="5339E019" w14:textId="77777777" w:rsidR="00F54CE3" w:rsidRPr="00F54CE3" w:rsidRDefault="00F54CE3" w:rsidP="008140FF">
            <w:pPr>
              <w:jc w:val="center"/>
              <w:rPr>
                <w:rFonts w:asciiTheme="minorHAnsi" w:hAnsiTheme="minorHAnsi"/>
                <w:color w:val="000000" w:themeColor="text1"/>
                <w:szCs w:val="24"/>
              </w:rPr>
            </w:pPr>
          </w:p>
        </w:tc>
      </w:tr>
    </w:tbl>
    <w:p w14:paraId="29368947" w14:textId="77777777" w:rsidR="00F54CE3" w:rsidRPr="00F54CE3" w:rsidRDefault="00F54CE3" w:rsidP="009F3117">
      <w:pPr>
        <w:rPr>
          <w:rFonts w:asciiTheme="minorHAnsi" w:hAnsiTheme="minorHAnsi"/>
          <w:color w:val="000000" w:themeColor="text1"/>
          <w:szCs w:val="24"/>
        </w:rPr>
      </w:pPr>
    </w:p>
    <w:p w14:paraId="4E2DBDB3" w14:textId="018759FF" w:rsidR="006C3C7E" w:rsidRDefault="006C3C7E">
      <w:pPr>
        <w:rPr>
          <w:rFonts w:asciiTheme="minorHAnsi" w:hAnsiTheme="minorHAnsi"/>
          <w:color w:val="000000" w:themeColor="text1"/>
          <w:szCs w:val="24"/>
        </w:rPr>
      </w:pPr>
    </w:p>
    <w:p w14:paraId="40943FA3" w14:textId="4DD64AB1" w:rsidR="00F54CE3" w:rsidRDefault="00F54CE3">
      <w:pPr>
        <w:rPr>
          <w:rFonts w:asciiTheme="minorHAnsi" w:hAnsiTheme="minorHAnsi"/>
          <w:b/>
          <w:bCs/>
          <w:color w:val="000000" w:themeColor="text1"/>
          <w:szCs w:val="24"/>
        </w:rPr>
      </w:pPr>
      <w:r w:rsidRPr="00F54CE3">
        <w:rPr>
          <w:rFonts w:asciiTheme="minorHAnsi" w:hAnsiTheme="minorHAnsi"/>
          <w:b/>
          <w:bCs/>
          <w:color w:val="000000" w:themeColor="text1"/>
          <w:szCs w:val="24"/>
        </w:rPr>
        <w:t>ASSESSMENT</w:t>
      </w:r>
    </w:p>
    <w:p w14:paraId="30FC4CA2" w14:textId="77777777" w:rsidR="00F54CE3" w:rsidRPr="00F54CE3" w:rsidRDefault="00F54CE3">
      <w:pPr>
        <w:rPr>
          <w:rFonts w:asciiTheme="minorHAnsi" w:hAnsiTheme="minorHAnsi"/>
          <w:b/>
          <w:bCs/>
          <w:color w:val="000000" w:themeColor="text1"/>
          <w:szCs w:val="24"/>
        </w:rPr>
      </w:pPr>
    </w:p>
    <w:p w14:paraId="17D2E5CD" w14:textId="383D60E5" w:rsidR="00F97106" w:rsidRPr="00F54CE3" w:rsidRDefault="00F97106" w:rsidP="00F97106">
      <w:pPr>
        <w:pStyle w:val="Heading3"/>
        <w:rPr>
          <w:rFonts w:asciiTheme="minorHAnsi" w:hAnsiTheme="minorHAnsi"/>
          <w:b/>
          <w:bCs/>
          <w:color w:val="000000" w:themeColor="text1"/>
        </w:rPr>
      </w:pPr>
      <w:r w:rsidRPr="00F54CE3">
        <w:rPr>
          <w:rFonts w:asciiTheme="minorHAnsi" w:hAnsiTheme="minorHAnsi"/>
          <w:b/>
          <w:bCs/>
          <w:color w:val="000000" w:themeColor="text1"/>
        </w:rPr>
        <w:t>Evaluation Results</w:t>
      </w:r>
    </w:p>
    <w:p w14:paraId="1C911944" w14:textId="6A24BD15" w:rsidR="00427DBE" w:rsidRPr="00F54CE3" w:rsidRDefault="00427DBE" w:rsidP="00427DBE">
      <w:pPr>
        <w:rPr>
          <w:rFonts w:asciiTheme="minorHAnsi" w:hAnsiTheme="minorHAnsi"/>
          <w:color w:val="000000" w:themeColor="text1"/>
          <w:szCs w:val="24"/>
        </w:rPr>
      </w:pPr>
      <w:r w:rsidRPr="00F54CE3">
        <w:rPr>
          <w:rFonts w:asciiTheme="minorHAnsi" w:hAnsiTheme="minorHAnsi"/>
          <w:color w:val="000000" w:themeColor="text1"/>
          <w:szCs w:val="24"/>
        </w:rPr>
        <w:t>PLA invited over 9,100 attendees to complete the post-conference survey and received 2,651 responses, with a 28% response rate. It again used the nationally recognized net promoter score as a key indicator to understand how successful the conference was overall and received a rating of 65.1. A rating of “excellent” is a score of 50 and a rating of “world class” 70.  By comparison, in 2018 PLA received a score of 52. The 2</w:t>
      </w:r>
      <w:r w:rsidRPr="00F54CE3">
        <w:rPr>
          <w:rFonts w:asciiTheme="minorHAnsi" w:hAnsiTheme="minorHAnsi"/>
          <w:color w:val="000000" w:themeColor="text1"/>
          <w:szCs w:val="24"/>
          <w:vertAlign w:val="superscript"/>
        </w:rPr>
        <w:t>nd</w:t>
      </w:r>
      <w:r w:rsidRPr="00F54CE3">
        <w:rPr>
          <w:rFonts w:asciiTheme="minorHAnsi" w:hAnsiTheme="minorHAnsi"/>
          <w:color w:val="000000" w:themeColor="text1"/>
          <w:szCs w:val="24"/>
        </w:rPr>
        <w:t xml:space="preserve"> most important indicator was to ask libraries to identify a change they planned to implement upon return home based on something they learned at the conference. The breakdown by order of frequency is list as follows:</w:t>
      </w:r>
    </w:p>
    <w:p w14:paraId="0582F703" w14:textId="77777777" w:rsidR="00427DBE" w:rsidRPr="00F54CE3" w:rsidRDefault="00427DBE" w:rsidP="00427DBE">
      <w:pPr>
        <w:pStyle w:val="ListParagraph"/>
        <w:numPr>
          <w:ilvl w:val="0"/>
          <w:numId w:val="9"/>
        </w:numPr>
        <w:contextualSpacing w:val="0"/>
        <w:rPr>
          <w:rFonts w:asciiTheme="minorHAnsi" w:hAnsiTheme="minorHAnsi"/>
          <w:color w:val="000000" w:themeColor="text1"/>
          <w:szCs w:val="24"/>
        </w:rPr>
      </w:pPr>
      <w:r w:rsidRPr="00F54CE3">
        <w:rPr>
          <w:rFonts w:asciiTheme="minorHAnsi" w:hAnsiTheme="minorHAnsi"/>
          <w:b/>
          <w:bCs/>
          <w:color w:val="000000" w:themeColor="text1"/>
          <w:szCs w:val="24"/>
        </w:rPr>
        <w:t>Operational/policy/staffing change (602):</w:t>
      </w:r>
      <w:r w:rsidRPr="00F54CE3">
        <w:rPr>
          <w:rFonts w:asciiTheme="minorHAnsi" w:hAnsiTheme="minorHAnsi"/>
          <w:color w:val="000000" w:themeColor="text1"/>
          <w:szCs w:val="24"/>
        </w:rPr>
        <w:t xml:space="preserve"> such as improving onboarding and staff training processes; reducing silos; reconsider hiring/interview structure to increase diversity hiring opportunities; bring in social work interns; re-approach customer service approach to be more patron-oriented/addressing difficult patrons; going fine free</w:t>
      </w:r>
    </w:p>
    <w:p w14:paraId="0C4ACF23" w14:textId="621BA189" w:rsidR="00427DBE" w:rsidRPr="00F54CE3" w:rsidRDefault="00427DBE" w:rsidP="00427DBE">
      <w:pPr>
        <w:pStyle w:val="ListParagraph"/>
        <w:numPr>
          <w:ilvl w:val="0"/>
          <w:numId w:val="9"/>
        </w:numPr>
        <w:contextualSpacing w:val="0"/>
        <w:rPr>
          <w:rFonts w:asciiTheme="minorHAnsi" w:hAnsiTheme="minorHAnsi"/>
          <w:color w:val="000000" w:themeColor="text1"/>
          <w:szCs w:val="24"/>
        </w:rPr>
      </w:pPr>
      <w:r w:rsidRPr="00F54CE3">
        <w:rPr>
          <w:rFonts w:asciiTheme="minorHAnsi" w:hAnsiTheme="minorHAnsi"/>
          <w:b/>
          <w:bCs/>
          <w:color w:val="000000" w:themeColor="text1"/>
          <w:szCs w:val="24"/>
        </w:rPr>
        <w:t>New programming (442):</w:t>
      </w:r>
      <w:r w:rsidRPr="00F54CE3">
        <w:rPr>
          <w:rFonts w:asciiTheme="minorHAnsi" w:hAnsiTheme="minorHAnsi"/>
          <w:color w:val="000000" w:themeColor="text1"/>
          <w:szCs w:val="24"/>
        </w:rPr>
        <w:t xml:space="preserve"> such as teen-focused programming or volunteer opportunities; more senior programming; curbside pick-up; podcasts; more diversity in the approach to design</w:t>
      </w:r>
    </w:p>
    <w:p w14:paraId="2CF9292A" w14:textId="77777777" w:rsidR="00427DBE" w:rsidRPr="00F54CE3" w:rsidRDefault="00427DBE" w:rsidP="00427DBE">
      <w:pPr>
        <w:pStyle w:val="ListParagraph"/>
        <w:numPr>
          <w:ilvl w:val="0"/>
          <w:numId w:val="9"/>
        </w:numPr>
        <w:contextualSpacing w:val="0"/>
        <w:rPr>
          <w:rFonts w:asciiTheme="minorHAnsi" w:hAnsiTheme="minorHAnsi"/>
          <w:color w:val="000000" w:themeColor="text1"/>
          <w:szCs w:val="24"/>
        </w:rPr>
      </w:pPr>
      <w:r w:rsidRPr="00F54CE3">
        <w:rPr>
          <w:rFonts w:asciiTheme="minorHAnsi" w:hAnsiTheme="minorHAnsi"/>
          <w:b/>
          <w:bCs/>
          <w:color w:val="000000" w:themeColor="text1"/>
          <w:szCs w:val="24"/>
        </w:rPr>
        <w:lastRenderedPageBreak/>
        <w:t>EDISJ/Accessibility (359):</w:t>
      </w:r>
      <w:r w:rsidRPr="00F54CE3">
        <w:rPr>
          <w:rFonts w:asciiTheme="minorHAnsi" w:hAnsiTheme="minorHAnsi"/>
          <w:color w:val="000000" w:themeColor="text1"/>
          <w:szCs w:val="24"/>
        </w:rPr>
        <w:t>  such as improving library approach (general) to improving to diversity and accessibility; providing better support for patrons facing homelessness and/or mental health issues; creating a more diverse collection</w:t>
      </w:r>
    </w:p>
    <w:p w14:paraId="6D4125B7" w14:textId="1A1101FA" w:rsidR="00F97106" w:rsidRPr="00F54CE3" w:rsidRDefault="00F97106">
      <w:pPr>
        <w:rPr>
          <w:rFonts w:asciiTheme="minorHAnsi" w:hAnsiTheme="minorHAnsi"/>
          <w:color w:val="000000" w:themeColor="text1"/>
          <w:szCs w:val="24"/>
        </w:rPr>
      </w:pPr>
    </w:p>
    <w:p w14:paraId="74454D34" w14:textId="6F56E366" w:rsidR="00F54CE3" w:rsidRDefault="00F54CE3" w:rsidP="00F54CE3">
      <w:pPr>
        <w:rPr>
          <w:rFonts w:asciiTheme="minorHAnsi" w:hAnsiTheme="minorHAnsi"/>
          <w:b/>
          <w:color w:val="000000" w:themeColor="text1"/>
          <w:szCs w:val="24"/>
        </w:rPr>
      </w:pPr>
      <w:r w:rsidRPr="00F54CE3">
        <w:rPr>
          <w:rFonts w:asciiTheme="minorHAnsi" w:hAnsiTheme="minorHAnsi"/>
          <w:b/>
          <w:color w:val="000000" w:themeColor="text1"/>
          <w:szCs w:val="24"/>
        </w:rPr>
        <w:t>PLA STRATEGIC GOAL LINK (check all that apply)</w:t>
      </w:r>
    </w:p>
    <w:p w14:paraId="735EC25A" w14:textId="77777777" w:rsidR="00F54CE3" w:rsidRPr="00F54CE3" w:rsidRDefault="00F54CE3" w:rsidP="00F54CE3">
      <w:pPr>
        <w:rPr>
          <w:rFonts w:asciiTheme="minorHAnsi" w:hAnsiTheme="minorHAnsi"/>
          <w:b/>
          <w:color w:val="000000" w:themeColor="text1"/>
          <w:szCs w:val="24"/>
        </w:rPr>
      </w:pPr>
    </w:p>
    <w:p w14:paraId="21AFC525" w14:textId="24D455DB" w:rsidR="00F54CE3" w:rsidRPr="00F54CE3" w:rsidRDefault="00F54CE3" w:rsidP="00F54CE3">
      <w:pPr>
        <w:pStyle w:val="ListParagraph"/>
        <w:autoSpaceDE w:val="0"/>
        <w:autoSpaceDN w:val="0"/>
        <w:adjustRightInd w:val="0"/>
        <w:ind w:left="0"/>
        <w:rPr>
          <w:rFonts w:asciiTheme="minorHAnsi" w:hAnsiTheme="minorHAnsi" w:cs="Arial"/>
          <w:color w:val="000000" w:themeColor="text1"/>
          <w:sz w:val="22"/>
          <w:szCs w:val="22"/>
        </w:rPr>
      </w:pPr>
      <w:r>
        <w:rPr>
          <w:rFonts w:asciiTheme="minorHAnsi" w:hAnsiTheme="minorHAnsi" w:cs="Arial"/>
          <w:color w:val="000000" w:themeColor="text1"/>
          <w:sz w:val="22"/>
          <w:szCs w:val="22"/>
        </w:rPr>
        <w:fldChar w:fldCharType="begin">
          <w:ffData>
            <w:name w:val=""/>
            <w:enabled/>
            <w:calcOnExit w:val="0"/>
            <w:checkBox>
              <w:sizeAuto/>
              <w:default w:val="1"/>
            </w:checkBox>
          </w:ffData>
        </w:fldChar>
      </w:r>
      <w:r>
        <w:rPr>
          <w:rFonts w:asciiTheme="minorHAnsi" w:hAnsiTheme="minorHAnsi" w:cs="Arial"/>
          <w:color w:val="000000" w:themeColor="text1"/>
          <w:sz w:val="22"/>
          <w:szCs w:val="22"/>
        </w:rPr>
        <w:instrText xml:space="preserve"> FORMCHECKBOX </w:instrText>
      </w:r>
      <w:r w:rsidR="00401507">
        <w:rPr>
          <w:rFonts w:asciiTheme="minorHAnsi" w:hAnsiTheme="minorHAnsi" w:cs="Arial"/>
          <w:color w:val="000000" w:themeColor="text1"/>
          <w:sz w:val="22"/>
          <w:szCs w:val="22"/>
        </w:rPr>
      </w:r>
      <w:r w:rsidR="00401507">
        <w:rPr>
          <w:rFonts w:asciiTheme="minorHAnsi" w:hAnsiTheme="minorHAnsi" w:cs="Arial"/>
          <w:color w:val="000000" w:themeColor="text1"/>
          <w:sz w:val="22"/>
          <w:szCs w:val="22"/>
        </w:rPr>
        <w:fldChar w:fldCharType="separate"/>
      </w:r>
      <w:r>
        <w:rPr>
          <w:rFonts w:asciiTheme="minorHAnsi" w:hAnsiTheme="minorHAnsi" w:cs="Arial"/>
          <w:color w:val="000000" w:themeColor="text1"/>
          <w:sz w:val="22"/>
          <w:szCs w:val="22"/>
        </w:rPr>
        <w:fldChar w:fldCharType="end"/>
      </w:r>
      <w:r w:rsidRPr="00F54CE3">
        <w:rPr>
          <w:rFonts w:asciiTheme="minorHAnsi" w:hAnsiTheme="minorHAnsi" w:cs="Arial"/>
          <w:color w:val="000000" w:themeColor="text1"/>
          <w:sz w:val="22"/>
          <w:szCs w:val="22"/>
        </w:rPr>
        <w:t xml:space="preserve"> TRANSFORMATION   </w:t>
      </w:r>
      <w:r w:rsidRPr="00F54CE3">
        <w:rPr>
          <w:rFonts w:asciiTheme="minorHAnsi" w:hAnsiTheme="minorHAnsi" w:cs="Arial"/>
          <w:color w:val="000000" w:themeColor="text1"/>
          <w:sz w:val="22"/>
          <w:szCs w:val="22"/>
        </w:rPr>
        <w:fldChar w:fldCharType="begin">
          <w:ffData>
            <w:name w:val=""/>
            <w:enabled/>
            <w:calcOnExit w:val="0"/>
            <w:checkBox>
              <w:sizeAuto/>
              <w:default w:val="1"/>
            </w:checkBox>
          </w:ffData>
        </w:fldChar>
      </w:r>
      <w:r w:rsidRPr="00F54CE3">
        <w:rPr>
          <w:rFonts w:asciiTheme="minorHAnsi" w:hAnsiTheme="minorHAnsi" w:cs="Arial"/>
          <w:color w:val="000000" w:themeColor="text1"/>
          <w:sz w:val="22"/>
          <w:szCs w:val="22"/>
        </w:rPr>
        <w:instrText xml:space="preserve"> FORMCHECKBOX </w:instrText>
      </w:r>
      <w:r w:rsidR="00401507">
        <w:rPr>
          <w:rFonts w:asciiTheme="minorHAnsi" w:hAnsiTheme="minorHAnsi" w:cs="Arial"/>
          <w:color w:val="000000" w:themeColor="text1"/>
          <w:sz w:val="22"/>
          <w:szCs w:val="22"/>
        </w:rPr>
      </w:r>
      <w:r w:rsidR="00401507">
        <w:rPr>
          <w:rFonts w:asciiTheme="minorHAnsi" w:hAnsiTheme="minorHAnsi" w:cs="Arial"/>
          <w:color w:val="000000" w:themeColor="text1"/>
          <w:sz w:val="22"/>
          <w:szCs w:val="22"/>
        </w:rPr>
        <w:fldChar w:fldCharType="separate"/>
      </w:r>
      <w:r w:rsidRPr="00F54CE3">
        <w:rPr>
          <w:rFonts w:asciiTheme="minorHAnsi" w:hAnsiTheme="minorHAnsi" w:cs="Arial"/>
          <w:color w:val="000000" w:themeColor="text1"/>
          <w:sz w:val="22"/>
          <w:szCs w:val="22"/>
        </w:rPr>
        <w:fldChar w:fldCharType="end"/>
      </w:r>
      <w:r w:rsidRPr="00F54CE3">
        <w:rPr>
          <w:rFonts w:asciiTheme="minorHAnsi" w:hAnsiTheme="minorHAnsi" w:cs="Arial"/>
          <w:color w:val="000000" w:themeColor="text1"/>
          <w:sz w:val="22"/>
          <w:szCs w:val="22"/>
        </w:rPr>
        <w:t xml:space="preserve"> LEADERSHIP   </w:t>
      </w:r>
      <w:r>
        <w:rPr>
          <w:rFonts w:asciiTheme="minorHAnsi" w:hAnsiTheme="minorHAnsi" w:cs="Arial"/>
          <w:color w:val="000000" w:themeColor="text1"/>
          <w:sz w:val="22"/>
          <w:szCs w:val="22"/>
        </w:rPr>
        <w:fldChar w:fldCharType="begin">
          <w:ffData>
            <w:name w:val=""/>
            <w:enabled/>
            <w:calcOnExit w:val="0"/>
            <w:checkBox>
              <w:sizeAuto/>
              <w:default w:val="1"/>
            </w:checkBox>
          </w:ffData>
        </w:fldChar>
      </w:r>
      <w:r>
        <w:rPr>
          <w:rFonts w:asciiTheme="minorHAnsi" w:hAnsiTheme="minorHAnsi" w:cs="Arial"/>
          <w:color w:val="000000" w:themeColor="text1"/>
          <w:sz w:val="22"/>
          <w:szCs w:val="22"/>
        </w:rPr>
        <w:instrText xml:space="preserve"> FORMCHECKBOX </w:instrText>
      </w:r>
      <w:r w:rsidR="00401507">
        <w:rPr>
          <w:rFonts w:asciiTheme="minorHAnsi" w:hAnsiTheme="minorHAnsi" w:cs="Arial"/>
          <w:color w:val="000000" w:themeColor="text1"/>
          <w:sz w:val="22"/>
          <w:szCs w:val="22"/>
        </w:rPr>
      </w:r>
      <w:r w:rsidR="00401507">
        <w:rPr>
          <w:rFonts w:asciiTheme="minorHAnsi" w:hAnsiTheme="minorHAnsi" w:cs="Arial"/>
          <w:color w:val="000000" w:themeColor="text1"/>
          <w:sz w:val="22"/>
          <w:szCs w:val="22"/>
        </w:rPr>
        <w:fldChar w:fldCharType="separate"/>
      </w:r>
      <w:r>
        <w:rPr>
          <w:rFonts w:asciiTheme="minorHAnsi" w:hAnsiTheme="minorHAnsi" w:cs="Arial"/>
          <w:color w:val="000000" w:themeColor="text1"/>
          <w:sz w:val="22"/>
          <w:szCs w:val="22"/>
        </w:rPr>
        <w:fldChar w:fldCharType="end"/>
      </w:r>
      <w:r w:rsidRPr="00F54CE3">
        <w:rPr>
          <w:rFonts w:asciiTheme="minorHAnsi" w:hAnsiTheme="minorHAnsi" w:cs="Arial"/>
          <w:color w:val="000000" w:themeColor="text1"/>
          <w:sz w:val="22"/>
          <w:szCs w:val="22"/>
        </w:rPr>
        <w:t xml:space="preserve"> ADV. &amp; AWARENESS   </w:t>
      </w:r>
      <w:r>
        <w:rPr>
          <w:rFonts w:asciiTheme="minorHAnsi" w:hAnsiTheme="minorHAnsi" w:cs="Arial"/>
          <w:color w:val="000000" w:themeColor="text1"/>
          <w:sz w:val="22"/>
          <w:szCs w:val="22"/>
        </w:rPr>
        <w:fldChar w:fldCharType="begin">
          <w:ffData>
            <w:name w:val=""/>
            <w:enabled/>
            <w:calcOnExit w:val="0"/>
            <w:checkBox>
              <w:sizeAuto/>
              <w:default w:val="1"/>
            </w:checkBox>
          </w:ffData>
        </w:fldChar>
      </w:r>
      <w:r>
        <w:rPr>
          <w:rFonts w:asciiTheme="minorHAnsi" w:hAnsiTheme="minorHAnsi" w:cs="Arial"/>
          <w:color w:val="000000" w:themeColor="text1"/>
          <w:sz w:val="22"/>
          <w:szCs w:val="22"/>
        </w:rPr>
        <w:instrText xml:space="preserve"> FORMCHECKBOX </w:instrText>
      </w:r>
      <w:r w:rsidR="00401507">
        <w:rPr>
          <w:rFonts w:asciiTheme="minorHAnsi" w:hAnsiTheme="minorHAnsi" w:cs="Arial"/>
          <w:color w:val="000000" w:themeColor="text1"/>
          <w:sz w:val="22"/>
          <w:szCs w:val="22"/>
        </w:rPr>
      </w:r>
      <w:r w:rsidR="00401507">
        <w:rPr>
          <w:rFonts w:asciiTheme="minorHAnsi" w:hAnsiTheme="minorHAnsi" w:cs="Arial"/>
          <w:color w:val="000000" w:themeColor="text1"/>
          <w:sz w:val="22"/>
          <w:szCs w:val="22"/>
        </w:rPr>
        <w:fldChar w:fldCharType="separate"/>
      </w:r>
      <w:r>
        <w:rPr>
          <w:rFonts w:asciiTheme="minorHAnsi" w:hAnsiTheme="minorHAnsi" w:cs="Arial"/>
          <w:color w:val="000000" w:themeColor="text1"/>
          <w:sz w:val="22"/>
          <w:szCs w:val="22"/>
        </w:rPr>
        <w:fldChar w:fldCharType="end"/>
      </w:r>
      <w:r w:rsidRPr="00F54CE3">
        <w:rPr>
          <w:rFonts w:asciiTheme="minorHAnsi" w:hAnsiTheme="minorHAnsi" w:cs="Arial"/>
          <w:color w:val="000000" w:themeColor="text1"/>
          <w:sz w:val="22"/>
          <w:szCs w:val="22"/>
        </w:rPr>
        <w:t xml:space="preserve"> E.D.I.S.J.   </w:t>
      </w:r>
      <w:r>
        <w:rPr>
          <w:rFonts w:asciiTheme="minorHAnsi" w:hAnsiTheme="minorHAnsi" w:cs="Arial"/>
          <w:color w:val="000000" w:themeColor="text1"/>
          <w:sz w:val="22"/>
          <w:szCs w:val="22"/>
        </w:rPr>
        <w:fldChar w:fldCharType="begin">
          <w:ffData>
            <w:name w:val="Check1"/>
            <w:enabled/>
            <w:calcOnExit w:val="0"/>
            <w:checkBox>
              <w:sizeAuto/>
              <w:default w:val="1"/>
            </w:checkBox>
          </w:ffData>
        </w:fldChar>
      </w:r>
      <w:bookmarkStart w:id="1" w:name="Check1"/>
      <w:r>
        <w:rPr>
          <w:rFonts w:asciiTheme="minorHAnsi" w:hAnsiTheme="minorHAnsi" w:cs="Arial"/>
          <w:color w:val="000000" w:themeColor="text1"/>
          <w:sz w:val="22"/>
          <w:szCs w:val="22"/>
        </w:rPr>
        <w:instrText xml:space="preserve"> FORMCHECKBOX </w:instrText>
      </w:r>
      <w:r w:rsidR="00401507">
        <w:rPr>
          <w:rFonts w:asciiTheme="minorHAnsi" w:hAnsiTheme="minorHAnsi" w:cs="Arial"/>
          <w:color w:val="000000" w:themeColor="text1"/>
          <w:sz w:val="22"/>
          <w:szCs w:val="22"/>
        </w:rPr>
      </w:r>
      <w:r w:rsidR="00401507">
        <w:rPr>
          <w:rFonts w:asciiTheme="minorHAnsi" w:hAnsiTheme="minorHAnsi" w:cs="Arial"/>
          <w:color w:val="000000" w:themeColor="text1"/>
          <w:sz w:val="22"/>
          <w:szCs w:val="22"/>
        </w:rPr>
        <w:fldChar w:fldCharType="separate"/>
      </w:r>
      <w:r>
        <w:rPr>
          <w:rFonts w:asciiTheme="minorHAnsi" w:hAnsiTheme="minorHAnsi" w:cs="Arial"/>
          <w:color w:val="000000" w:themeColor="text1"/>
          <w:sz w:val="22"/>
          <w:szCs w:val="22"/>
        </w:rPr>
        <w:fldChar w:fldCharType="end"/>
      </w:r>
      <w:bookmarkEnd w:id="1"/>
      <w:r w:rsidRPr="00F54CE3">
        <w:rPr>
          <w:rFonts w:asciiTheme="minorHAnsi" w:hAnsiTheme="minorHAnsi" w:cs="Arial"/>
          <w:color w:val="000000" w:themeColor="text1"/>
          <w:sz w:val="22"/>
          <w:szCs w:val="22"/>
        </w:rPr>
        <w:t xml:space="preserve"> ORG. EXCELLENCE</w:t>
      </w:r>
    </w:p>
    <w:p w14:paraId="19859995" w14:textId="77777777" w:rsidR="00F54CE3" w:rsidRPr="00F54CE3" w:rsidRDefault="00F54CE3">
      <w:pPr>
        <w:rPr>
          <w:rFonts w:asciiTheme="minorHAnsi" w:hAnsiTheme="minorHAnsi"/>
          <w:color w:val="auto"/>
          <w:szCs w:val="24"/>
        </w:rPr>
      </w:pPr>
    </w:p>
    <w:p w14:paraId="35F95566" w14:textId="394E064B" w:rsidR="009E2756" w:rsidRPr="00F54CE3" w:rsidRDefault="009E2756" w:rsidP="00401A6A">
      <w:pPr>
        <w:rPr>
          <w:rFonts w:asciiTheme="minorHAnsi" w:hAnsiTheme="minorHAnsi"/>
          <w:color w:val="auto"/>
          <w:szCs w:val="24"/>
        </w:rPr>
      </w:pPr>
    </w:p>
    <w:p w14:paraId="015435BB" w14:textId="77777777" w:rsidR="009E2756" w:rsidRPr="00F54CE3" w:rsidRDefault="009E2756" w:rsidP="00401A6A">
      <w:pPr>
        <w:rPr>
          <w:rFonts w:asciiTheme="minorHAnsi" w:hAnsiTheme="minorHAnsi"/>
          <w:color w:val="auto"/>
          <w:szCs w:val="24"/>
        </w:rPr>
      </w:pPr>
    </w:p>
    <w:sectPr w:rsidR="009E2756" w:rsidRPr="00F54CE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AB86A" w14:textId="77777777" w:rsidR="00401507" w:rsidRDefault="00401507" w:rsidP="00792D8F">
      <w:r>
        <w:separator/>
      </w:r>
    </w:p>
  </w:endnote>
  <w:endnote w:type="continuationSeparator" w:id="0">
    <w:p w14:paraId="55B026EB" w14:textId="77777777" w:rsidR="00401507" w:rsidRDefault="00401507" w:rsidP="00792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1D6F3" w14:textId="77777777" w:rsidR="00401507" w:rsidRDefault="00401507" w:rsidP="00792D8F">
      <w:r>
        <w:separator/>
      </w:r>
    </w:p>
  </w:footnote>
  <w:footnote w:type="continuationSeparator" w:id="0">
    <w:p w14:paraId="3586FB21" w14:textId="77777777" w:rsidR="00401507" w:rsidRDefault="00401507" w:rsidP="00792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87471" w14:textId="77777777" w:rsidR="00792D8F" w:rsidRPr="00CE10E2" w:rsidRDefault="00792D8F" w:rsidP="00792D8F">
    <w:pPr>
      <w:tabs>
        <w:tab w:val="center" w:pos="4680"/>
        <w:tab w:val="right" w:pos="9360"/>
      </w:tabs>
      <w:jc w:val="right"/>
      <w:rPr>
        <w:rFonts w:ascii="Calibri" w:eastAsia="Calibri" w:hAnsi="Calibri"/>
        <w:color w:val="auto"/>
        <w:sz w:val="22"/>
        <w:szCs w:val="22"/>
      </w:rPr>
    </w:pPr>
    <w:r w:rsidRPr="00CE10E2">
      <w:rPr>
        <w:rFonts w:ascii="Calibri" w:eastAsia="Calibri" w:hAnsi="Calibri"/>
        <w:color w:val="auto"/>
        <w:sz w:val="22"/>
        <w:szCs w:val="22"/>
      </w:rPr>
      <w:t>PLA Board of Directors</w:t>
    </w:r>
  </w:p>
  <w:p w14:paraId="718817AC" w14:textId="050DAE1C" w:rsidR="00792D8F" w:rsidRPr="00CE10E2" w:rsidRDefault="00792D8F" w:rsidP="00792D8F">
    <w:pPr>
      <w:tabs>
        <w:tab w:val="center" w:pos="4680"/>
        <w:tab w:val="right" w:pos="9360"/>
      </w:tabs>
      <w:jc w:val="right"/>
      <w:rPr>
        <w:rFonts w:ascii="Calibri" w:eastAsia="Calibri" w:hAnsi="Calibri"/>
        <w:color w:val="auto"/>
        <w:sz w:val="22"/>
        <w:szCs w:val="22"/>
      </w:rPr>
    </w:pPr>
    <w:r>
      <w:rPr>
        <w:rFonts w:ascii="Calibri" w:eastAsia="Calibri" w:hAnsi="Calibri"/>
        <w:color w:val="auto"/>
        <w:sz w:val="22"/>
        <w:szCs w:val="22"/>
      </w:rPr>
      <w:t xml:space="preserve">Spring </w:t>
    </w:r>
    <w:r w:rsidR="006A45EE">
      <w:rPr>
        <w:rFonts w:ascii="Calibri" w:eastAsia="Calibri" w:hAnsi="Calibri"/>
        <w:color w:val="auto"/>
        <w:sz w:val="22"/>
        <w:szCs w:val="22"/>
      </w:rPr>
      <w:t xml:space="preserve">2020 Board </w:t>
    </w:r>
    <w:r>
      <w:rPr>
        <w:rFonts w:ascii="Calibri" w:eastAsia="Calibri" w:hAnsi="Calibri"/>
        <w:color w:val="auto"/>
        <w:sz w:val="22"/>
        <w:szCs w:val="22"/>
      </w:rPr>
      <w:t>Meeting</w:t>
    </w:r>
  </w:p>
  <w:p w14:paraId="0D010ECF" w14:textId="7C2170CA" w:rsidR="00792D8F" w:rsidRPr="00CE10E2" w:rsidRDefault="006A45EE" w:rsidP="00792D8F">
    <w:pPr>
      <w:tabs>
        <w:tab w:val="center" w:pos="4680"/>
        <w:tab w:val="right" w:pos="9360"/>
      </w:tabs>
      <w:jc w:val="right"/>
      <w:rPr>
        <w:rFonts w:ascii="Calibri" w:eastAsia="Calibri" w:hAnsi="Calibri"/>
        <w:color w:val="auto"/>
        <w:sz w:val="22"/>
        <w:szCs w:val="22"/>
      </w:rPr>
    </w:pPr>
    <w:r>
      <w:rPr>
        <w:rFonts w:ascii="Calibri" w:eastAsia="Calibri" w:hAnsi="Calibri"/>
        <w:color w:val="auto"/>
        <w:sz w:val="22"/>
        <w:szCs w:val="22"/>
      </w:rPr>
      <w:t xml:space="preserve">Document no.: </w:t>
    </w:r>
    <w:r w:rsidR="00792D8F">
      <w:rPr>
        <w:rFonts w:ascii="Calibri" w:eastAsia="Calibri" w:hAnsi="Calibri"/>
        <w:color w:val="auto"/>
        <w:sz w:val="22"/>
        <w:szCs w:val="22"/>
      </w:rPr>
      <w:t>20</w:t>
    </w:r>
    <w:r w:rsidR="00841F7F">
      <w:rPr>
        <w:rFonts w:ascii="Calibri" w:eastAsia="Calibri" w:hAnsi="Calibri"/>
        <w:color w:val="auto"/>
        <w:sz w:val="22"/>
        <w:szCs w:val="22"/>
      </w:rPr>
      <w:t>20.</w:t>
    </w:r>
    <w:r w:rsidR="006457D4">
      <w:rPr>
        <w:rFonts w:ascii="Calibri" w:eastAsia="Calibri" w:hAnsi="Calibri"/>
        <w:color w:val="auto"/>
        <w:sz w:val="22"/>
        <w:szCs w:val="22"/>
      </w:rPr>
      <w:t>55</w:t>
    </w:r>
  </w:p>
  <w:p w14:paraId="02FE1A73" w14:textId="77777777" w:rsidR="00792D8F" w:rsidRDefault="00792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94863"/>
    <w:multiLevelType w:val="hybridMultilevel"/>
    <w:tmpl w:val="824059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BF24198"/>
    <w:multiLevelType w:val="hybridMultilevel"/>
    <w:tmpl w:val="7EB67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65A572B"/>
    <w:multiLevelType w:val="hybridMultilevel"/>
    <w:tmpl w:val="CC4E8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0437E4A"/>
    <w:multiLevelType w:val="hybridMultilevel"/>
    <w:tmpl w:val="4A3A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BE1C15"/>
    <w:multiLevelType w:val="hybridMultilevel"/>
    <w:tmpl w:val="212A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B11A8F"/>
    <w:multiLevelType w:val="hybridMultilevel"/>
    <w:tmpl w:val="DA72FA86"/>
    <w:lvl w:ilvl="0" w:tplc="53EACB5A">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B62373D"/>
    <w:multiLevelType w:val="hybridMultilevel"/>
    <w:tmpl w:val="C3A88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523"/>
    <w:rsid w:val="00056C71"/>
    <w:rsid w:val="00115772"/>
    <w:rsid w:val="00141BB4"/>
    <w:rsid w:val="00156E6E"/>
    <w:rsid w:val="001E495E"/>
    <w:rsid w:val="00200E33"/>
    <w:rsid w:val="002122DA"/>
    <w:rsid w:val="002619C3"/>
    <w:rsid w:val="0029744D"/>
    <w:rsid w:val="002A794C"/>
    <w:rsid w:val="0031467A"/>
    <w:rsid w:val="003351FF"/>
    <w:rsid w:val="00356EBF"/>
    <w:rsid w:val="00401507"/>
    <w:rsid w:val="00401A6A"/>
    <w:rsid w:val="00427DBE"/>
    <w:rsid w:val="00436EA8"/>
    <w:rsid w:val="00485355"/>
    <w:rsid w:val="004C26CA"/>
    <w:rsid w:val="004C6681"/>
    <w:rsid w:val="004F3FE4"/>
    <w:rsid w:val="005260B7"/>
    <w:rsid w:val="0059743E"/>
    <w:rsid w:val="005E4B9F"/>
    <w:rsid w:val="006457D4"/>
    <w:rsid w:val="00681252"/>
    <w:rsid w:val="006A45EE"/>
    <w:rsid w:val="006C3C7E"/>
    <w:rsid w:val="006D28B1"/>
    <w:rsid w:val="00711A31"/>
    <w:rsid w:val="00744465"/>
    <w:rsid w:val="00792D8F"/>
    <w:rsid w:val="0082714F"/>
    <w:rsid w:val="00841F7F"/>
    <w:rsid w:val="00864A29"/>
    <w:rsid w:val="008760C1"/>
    <w:rsid w:val="008B6061"/>
    <w:rsid w:val="009A50F9"/>
    <w:rsid w:val="009E2756"/>
    <w:rsid w:val="009F3117"/>
    <w:rsid w:val="00AC26E5"/>
    <w:rsid w:val="00AD4BA6"/>
    <w:rsid w:val="00AE0BC7"/>
    <w:rsid w:val="00AE55F9"/>
    <w:rsid w:val="00B358F1"/>
    <w:rsid w:val="00B41C5E"/>
    <w:rsid w:val="00B91217"/>
    <w:rsid w:val="00C04C68"/>
    <w:rsid w:val="00C201DD"/>
    <w:rsid w:val="00C31D04"/>
    <w:rsid w:val="00C81529"/>
    <w:rsid w:val="00CA22C0"/>
    <w:rsid w:val="00D22DE1"/>
    <w:rsid w:val="00D45FF8"/>
    <w:rsid w:val="00D909E2"/>
    <w:rsid w:val="00ED0913"/>
    <w:rsid w:val="00EF6755"/>
    <w:rsid w:val="00F41523"/>
    <w:rsid w:val="00F532A3"/>
    <w:rsid w:val="00F54CE3"/>
    <w:rsid w:val="00F97106"/>
    <w:rsid w:val="00FB3AD4"/>
    <w:rsid w:val="00FC6690"/>
    <w:rsid w:val="00FE237C"/>
    <w:rsid w:val="00FE3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0F22"/>
  <w15:chartTrackingRefBased/>
  <w15:docId w15:val="{2A2E4FF0-A571-4757-A423-62BB94F1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523"/>
    <w:pPr>
      <w:spacing w:after="0" w:line="240" w:lineRule="auto"/>
    </w:pPr>
    <w:rPr>
      <w:rFonts w:ascii="Times New Roman" w:eastAsia="Times New Roman" w:hAnsi="Times New Roman" w:cs="Times New Roman"/>
      <w:color w:val="0000FF"/>
      <w:sz w:val="24"/>
      <w:szCs w:val="20"/>
    </w:rPr>
  </w:style>
  <w:style w:type="paragraph" w:styleId="Heading2">
    <w:name w:val="heading 2"/>
    <w:basedOn w:val="Normal"/>
    <w:next w:val="Normal"/>
    <w:link w:val="Heading2Char"/>
    <w:uiPriority w:val="9"/>
    <w:unhideWhenUsed/>
    <w:qFormat/>
    <w:rsid w:val="00711A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97106"/>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3AD4"/>
    <w:pPr>
      <w:ind w:left="720"/>
      <w:contextualSpacing/>
    </w:pPr>
  </w:style>
  <w:style w:type="character" w:styleId="Hyperlink">
    <w:name w:val="Hyperlink"/>
    <w:basedOn w:val="DefaultParagraphFont"/>
    <w:uiPriority w:val="99"/>
    <w:unhideWhenUsed/>
    <w:rsid w:val="005260B7"/>
    <w:rPr>
      <w:color w:val="0000FF" w:themeColor="hyperlink"/>
      <w:u w:val="single"/>
    </w:rPr>
  </w:style>
  <w:style w:type="character" w:styleId="UnresolvedMention">
    <w:name w:val="Unresolved Mention"/>
    <w:basedOn w:val="DefaultParagraphFont"/>
    <w:uiPriority w:val="99"/>
    <w:semiHidden/>
    <w:unhideWhenUsed/>
    <w:rsid w:val="005260B7"/>
    <w:rPr>
      <w:color w:val="808080"/>
      <w:shd w:val="clear" w:color="auto" w:fill="E6E6E6"/>
    </w:rPr>
  </w:style>
  <w:style w:type="character" w:customStyle="1" w:styleId="Heading2Char">
    <w:name w:val="Heading 2 Char"/>
    <w:basedOn w:val="DefaultParagraphFont"/>
    <w:link w:val="Heading2"/>
    <w:uiPriority w:val="9"/>
    <w:rsid w:val="00711A31"/>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792D8F"/>
    <w:pPr>
      <w:tabs>
        <w:tab w:val="center" w:pos="4680"/>
        <w:tab w:val="right" w:pos="9360"/>
      </w:tabs>
    </w:pPr>
  </w:style>
  <w:style w:type="character" w:customStyle="1" w:styleId="HeaderChar">
    <w:name w:val="Header Char"/>
    <w:basedOn w:val="DefaultParagraphFont"/>
    <w:link w:val="Header"/>
    <w:uiPriority w:val="99"/>
    <w:rsid w:val="00792D8F"/>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792D8F"/>
    <w:pPr>
      <w:tabs>
        <w:tab w:val="center" w:pos="4680"/>
        <w:tab w:val="right" w:pos="9360"/>
      </w:tabs>
    </w:pPr>
  </w:style>
  <w:style w:type="character" w:customStyle="1" w:styleId="FooterChar">
    <w:name w:val="Footer Char"/>
    <w:basedOn w:val="DefaultParagraphFont"/>
    <w:link w:val="Footer"/>
    <w:uiPriority w:val="99"/>
    <w:rsid w:val="00792D8F"/>
    <w:rPr>
      <w:rFonts w:ascii="Times New Roman" w:eastAsia="Times New Roman" w:hAnsi="Times New Roman" w:cs="Times New Roman"/>
      <w:color w:val="0000FF"/>
      <w:sz w:val="24"/>
      <w:szCs w:val="20"/>
    </w:rPr>
  </w:style>
  <w:style w:type="character" w:styleId="CommentReference">
    <w:name w:val="annotation reference"/>
    <w:basedOn w:val="DefaultParagraphFont"/>
    <w:uiPriority w:val="99"/>
    <w:semiHidden/>
    <w:unhideWhenUsed/>
    <w:rsid w:val="002122DA"/>
    <w:rPr>
      <w:sz w:val="16"/>
      <w:szCs w:val="16"/>
    </w:rPr>
  </w:style>
  <w:style w:type="paragraph" w:styleId="CommentText">
    <w:name w:val="annotation text"/>
    <w:basedOn w:val="Normal"/>
    <w:link w:val="CommentTextChar"/>
    <w:uiPriority w:val="99"/>
    <w:semiHidden/>
    <w:unhideWhenUsed/>
    <w:rsid w:val="002122DA"/>
    <w:rPr>
      <w:sz w:val="20"/>
    </w:rPr>
  </w:style>
  <w:style w:type="character" w:customStyle="1" w:styleId="CommentTextChar">
    <w:name w:val="Comment Text Char"/>
    <w:basedOn w:val="DefaultParagraphFont"/>
    <w:link w:val="CommentText"/>
    <w:uiPriority w:val="99"/>
    <w:semiHidden/>
    <w:rsid w:val="002122DA"/>
    <w:rPr>
      <w:rFonts w:ascii="Times New Roman" w:eastAsia="Times New Roman" w:hAnsi="Times New Roman" w:cs="Times New Roman"/>
      <w:color w:val="0000FF"/>
      <w:sz w:val="20"/>
      <w:szCs w:val="20"/>
    </w:rPr>
  </w:style>
  <w:style w:type="paragraph" w:styleId="CommentSubject">
    <w:name w:val="annotation subject"/>
    <w:basedOn w:val="CommentText"/>
    <w:next w:val="CommentText"/>
    <w:link w:val="CommentSubjectChar"/>
    <w:uiPriority w:val="99"/>
    <w:semiHidden/>
    <w:unhideWhenUsed/>
    <w:rsid w:val="002122DA"/>
    <w:rPr>
      <w:b/>
      <w:bCs/>
    </w:rPr>
  </w:style>
  <w:style w:type="character" w:customStyle="1" w:styleId="CommentSubjectChar">
    <w:name w:val="Comment Subject Char"/>
    <w:basedOn w:val="CommentTextChar"/>
    <w:link w:val="CommentSubject"/>
    <w:uiPriority w:val="99"/>
    <w:semiHidden/>
    <w:rsid w:val="002122DA"/>
    <w:rPr>
      <w:rFonts w:ascii="Times New Roman" w:eastAsia="Times New Roman" w:hAnsi="Times New Roman" w:cs="Times New Roman"/>
      <w:b/>
      <w:bCs/>
      <w:color w:val="0000FF"/>
      <w:sz w:val="20"/>
      <w:szCs w:val="20"/>
    </w:rPr>
  </w:style>
  <w:style w:type="paragraph" w:styleId="BalloonText">
    <w:name w:val="Balloon Text"/>
    <w:basedOn w:val="Normal"/>
    <w:link w:val="BalloonTextChar"/>
    <w:uiPriority w:val="99"/>
    <w:semiHidden/>
    <w:unhideWhenUsed/>
    <w:rsid w:val="00212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2DA"/>
    <w:rPr>
      <w:rFonts w:ascii="Segoe UI" w:eastAsia="Times New Roman" w:hAnsi="Segoe UI" w:cs="Segoe UI"/>
      <w:color w:val="0000FF"/>
      <w:sz w:val="18"/>
      <w:szCs w:val="18"/>
    </w:rPr>
  </w:style>
  <w:style w:type="paragraph" w:styleId="NormalWeb">
    <w:name w:val="Normal (Web)"/>
    <w:basedOn w:val="Normal"/>
    <w:uiPriority w:val="99"/>
    <w:semiHidden/>
    <w:unhideWhenUsed/>
    <w:rsid w:val="0031467A"/>
    <w:pPr>
      <w:spacing w:before="100" w:beforeAutospacing="1" w:after="100" w:afterAutospacing="1"/>
    </w:pPr>
    <w:rPr>
      <w:rFonts w:eastAsiaTheme="minorHAnsi"/>
      <w:color w:val="auto"/>
      <w:szCs w:val="24"/>
    </w:rPr>
  </w:style>
  <w:style w:type="character" w:customStyle="1" w:styleId="Heading3Char">
    <w:name w:val="Heading 3 Char"/>
    <w:basedOn w:val="DefaultParagraphFont"/>
    <w:link w:val="Heading3"/>
    <w:uiPriority w:val="9"/>
    <w:rsid w:val="00F97106"/>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semiHidden/>
    <w:unhideWhenUsed/>
    <w:rsid w:val="00D22DE1"/>
    <w:rPr>
      <w:b/>
      <w:bCs/>
      <w:color w:val="auto"/>
      <w:sz w:val="22"/>
      <w:szCs w:val="24"/>
    </w:rPr>
  </w:style>
  <w:style w:type="character" w:customStyle="1" w:styleId="BodyTextChar">
    <w:name w:val="Body Text Char"/>
    <w:basedOn w:val="DefaultParagraphFont"/>
    <w:link w:val="BodyText"/>
    <w:semiHidden/>
    <w:rsid w:val="00D22DE1"/>
    <w:rPr>
      <w:rFonts w:ascii="Times New Roman" w:eastAsia="Times New Roman" w:hAnsi="Times New Roman" w:cs="Times New Roman"/>
      <w:b/>
      <w:bCs/>
      <w:szCs w:val="24"/>
    </w:rPr>
  </w:style>
  <w:style w:type="paragraph" w:styleId="BodyText2">
    <w:name w:val="Body Text 2"/>
    <w:basedOn w:val="Normal"/>
    <w:link w:val="BodyText2Char"/>
    <w:semiHidden/>
    <w:unhideWhenUsed/>
    <w:rsid w:val="00D22DE1"/>
    <w:rPr>
      <w:color w:val="FF0000"/>
      <w:szCs w:val="24"/>
    </w:rPr>
  </w:style>
  <w:style w:type="character" w:customStyle="1" w:styleId="BodyText2Char">
    <w:name w:val="Body Text 2 Char"/>
    <w:basedOn w:val="DefaultParagraphFont"/>
    <w:link w:val="BodyText2"/>
    <w:semiHidden/>
    <w:rsid w:val="00D22DE1"/>
    <w:rPr>
      <w:rFonts w:ascii="Times New Roman" w:eastAsia="Times New Roman" w:hAnsi="Times New Roman" w:cs="Times New Roman"/>
      <w:color w:val="FF0000"/>
      <w:sz w:val="24"/>
      <w:szCs w:val="24"/>
    </w:rPr>
  </w:style>
  <w:style w:type="character" w:customStyle="1" w:styleId="ListParagraphChar">
    <w:name w:val="List Paragraph Char"/>
    <w:link w:val="ListParagraph"/>
    <w:uiPriority w:val="34"/>
    <w:locked/>
    <w:rsid w:val="00F54CE3"/>
    <w:rPr>
      <w:rFonts w:ascii="Times New Roman" w:eastAsia="Times New Roman" w:hAnsi="Times New Roman" w:cs="Times New Roman"/>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18887">
      <w:bodyDiv w:val="1"/>
      <w:marLeft w:val="0"/>
      <w:marRight w:val="0"/>
      <w:marTop w:val="0"/>
      <w:marBottom w:val="0"/>
      <w:divBdr>
        <w:top w:val="none" w:sz="0" w:space="0" w:color="auto"/>
        <w:left w:val="none" w:sz="0" w:space="0" w:color="auto"/>
        <w:bottom w:val="none" w:sz="0" w:space="0" w:color="auto"/>
        <w:right w:val="none" w:sz="0" w:space="0" w:color="auto"/>
      </w:divBdr>
    </w:div>
    <w:div w:id="246312407">
      <w:bodyDiv w:val="1"/>
      <w:marLeft w:val="0"/>
      <w:marRight w:val="0"/>
      <w:marTop w:val="0"/>
      <w:marBottom w:val="0"/>
      <w:divBdr>
        <w:top w:val="none" w:sz="0" w:space="0" w:color="auto"/>
        <w:left w:val="none" w:sz="0" w:space="0" w:color="auto"/>
        <w:bottom w:val="none" w:sz="0" w:space="0" w:color="auto"/>
        <w:right w:val="none" w:sz="0" w:space="0" w:color="auto"/>
      </w:divBdr>
    </w:div>
    <w:div w:id="282268822">
      <w:bodyDiv w:val="1"/>
      <w:marLeft w:val="0"/>
      <w:marRight w:val="0"/>
      <w:marTop w:val="0"/>
      <w:marBottom w:val="0"/>
      <w:divBdr>
        <w:top w:val="none" w:sz="0" w:space="0" w:color="auto"/>
        <w:left w:val="none" w:sz="0" w:space="0" w:color="auto"/>
        <w:bottom w:val="none" w:sz="0" w:space="0" w:color="auto"/>
        <w:right w:val="none" w:sz="0" w:space="0" w:color="auto"/>
      </w:divBdr>
    </w:div>
    <w:div w:id="910193267">
      <w:bodyDiv w:val="1"/>
      <w:marLeft w:val="0"/>
      <w:marRight w:val="0"/>
      <w:marTop w:val="0"/>
      <w:marBottom w:val="0"/>
      <w:divBdr>
        <w:top w:val="none" w:sz="0" w:space="0" w:color="auto"/>
        <w:left w:val="none" w:sz="0" w:space="0" w:color="auto"/>
        <w:bottom w:val="none" w:sz="0" w:space="0" w:color="auto"/>
        <w:right w:val="none" w:sz="0" w:space="0" w:color="auto"/>
      </w:divBdr>
    </w:div>
    <w:div w:id="1228690649">
      <w:bodyDiv w:val="1"/>
      <w:marLeft w:val="0"/>
      <w:marRight w:val="0"/>
      <w:marTop w:val="0"/>
      <w:marBottom w:val="0"/>
      <w:divBdr>
        <w:top w:val="none" w:sz="0" w:space="0" w:color="auto"/>
        <w:left w:val="none" w:sz="0" w:space="0" w:color="auto"/>
        <w:bottom w:val="none" w:sz="0" w:space="0" w:color="auto"/>
        <w:right w:val="none" w:sz="0" w:space="0" w:color="auto"/>
      </w:divBdr>
    </w:div>
    <w:div w:id="1568344149">
      <w:bodyDiv w:val="1"/>
      <w:marLeft w:val="0"/>
      <w:marRight w:val="0"/>
      <w:marTop w:val="0"/>
      <w:marBottom w:val="0"/>
      <w:divBdr>
        <w:top w:val="none" w:sz="0" w:space="0" w:color="auto"/>
        <w:left w:val="none" w:sz="0" w:space="0" w:color="auto"/>
        <w:bottom w:val="none" w:sz="0" w:space="0" w:color="auto"/>
        <w:right w:val="none" w:sz="0" w:space="0" w:color="auto"/>
      </w:divBdr>
    </w:div>
    <w:div w:id="1570462689">
      <w:bodyDiv w:val="1"/>
      <w:marLeft w:val="0"/>
      <w:marRight w:val="0"/>
      <w:marTop w:val="0"/>
      <w:marBottom w:val="0"/>
      <w:divBdr>
        <w:top w:val="none" w:sz="0" w:space="0" w:color="auto"/>
        <w:left w:val="none" w:sz="0" w:space="0" w:color="auto"/>
        <w:bottom w:val="none" w:sz="0" w:space="0" w:color="auto"/>
        <w:right w:val="none" w:sz="0" w:space="0" w:color="auto"/>
      </w:divBdr>
    </w:div>
    <w:div w:id="170983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Wik</b:Tag>
    <b:SourceType>InternetSite</b:SourceType>
    <b:Guid>{19B5E39B-267E-4740-B61F-CC35ADDB82FB}</b:Guid>
    <b:Author>
      <b:Author>
        <b:NameList>
          <b:Person>
            <b:Last>Wikipedia</b:Last>
          </b:Person>
        </b:NameList>
      </b:Author>
    </b:Author>
    <b:URL>https://en.wikipedia.org/wiki/Net_Promoter</b:URL>
    <b:RefOrder>1</b:RefOrder>
  </b:Source>
</b:Sources>
</file>

<file path=customXml/itemProps1.xml><?xml version="1.0" encoding="utf-8"?>
<ds:datastoreItem xmlns:ds="http://schemas.openxmlformats.org/officeDocument/2006/customXml" ds:itemID="{A9534F3D-6D11-4473-9827-66D53753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Macikas</dc:creator>
  <cp:keywords/>
  <dc:description/>
  <cp:lastModifiedBy>Megan Stewart</cp:lastModifiedBy>
  <cp:revision>3</cp:revision>
  <dcterms:created xsi:type="dcterms:W3CDTF">2020-04-21T16:31:00Z</dcterms:created>
  <dcterms:modified xsi:type="dcterms:W3CDTF">2020-04-21T18:10:00Z</dcterms:modified>
</cp:coreProperties>
</file>