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021E" w14:textId="77777777" w:rsidR="00665CFC" w:rsidRPr="000A2CFC" w:rsidRDefault="008D10D3" w:rsidP="000A2CFC">
      <w:pPr>
        <w:pStyle w:val="BodyA"/>
        <w:spacing w:before="240" w:after="240"/>
        <w:jc w:val="center"/>
        <w:rPr>
          <w:b/>
          <w:sz w:val="24"/>
        </w:rPr>
      </w:pPr>
      <w:r w:rsidRPr="000A2CFC">
        <w:rPr>
          <w:b/>
          <w:sz w:val="24"/>
        </w:rPr>
        <w:t>Resolution to Achieve Carbon Neutrality for ALA Conferences</w:t>
      </w:r>
    </w:p>
    <w:p w14:paraId="296A0CA7" w14:textId="77777777" w:rsidR="00665CFC" w:rsidRPr="00C258E9" w:rsidRDefault="008D10D3">
      <w:pPr>
        <w:pStyle w:val="BodyA"/>
        <w:spacing w:before="240" w:after="240"/>
        <w:rPr>
          <w:sz w:val="24"/>
        </w:rPr>
      </w:pPr>
      <w:r w:rsidRPr="00C258E9">
        <w:rPr>
          <w:rStyle w:val="NoneA"/>
          <w:sz w:val="24"/>
        </w:rPr>
        <w:t>Whereas ALA Council adopted Sustainability as an ALA Core Value in January 2019 (ALA CD37, Council Documents 2019 ALA Midwinter Conference)</w:t>
      </w:r>
      <w:proofErr w:type="gramStart"/>
      <w:r w:rsidRPr="00C258E9">
        <w:rPr>
          <w:sz w:val="24"/>
          <w:vertAlign w:val="superscript"/>
        </w:rPr>
        <w:t>1</w:t>
      </w:r>
      <w:r w:rsidRPr="00C258E9">
        <w:rPr>
          <w:rStyle w:val="NoneA"/>
          <w:sz w:val="24"/>
        </w:rPr>
        <w:t>;</w:t>
      </w:r>
      <w:proofErr w:type="gramEnd"/>
    </w:p>
    <w:p w14:paraId="57E953ED" w14:textId="77777777" w:rsidR="00665CFC" w:rsidRPr="00C258E9" w:rsidRDefault="008D10D3">
      <w:pPr>
        <w:pStyle w:val="BodyA"/>
        <w:spacing w:before="240" w:after="240"/>
        <w:rPr>
          <w:sz w:val="24"/>
        </w:rPr>
      </w:pPr>
      <w:r w:rsidRPr="00C258E9">
        <w:rPr>
          <w:rStyle w:val="NoneA"/>
          <w:sz w:val="24"/>
        </w:rPr>
        <w:t>Whereas it is recognized</w:t>
      </w:r>
      <w:r w:rsidRPr="00C258E9">
        <w:rPr>
          <w:sz w:val="24"/>
          <w:vertAlign w:val="superscript"/>
        </w:rPr>
        <w:t>2</w:t>
      </w:r>
      <w:r w:rsidRPr="00C258E9">
        <w:rPr>
          <w:rStyle w:val="NoneA"/>
          <w:sz w:val="24"/>
        </w:rPr>
        <w:t xml:space="preserve"> that conferences/events generate a substantial carbon footprint for in-person events and generate a technology-based carbon footprint for virtual </w:t>
      </w:r>
      <w:proofErr w:type="gramStart"/>
      <w:r w:rsidRPr="00C258E9">
        <w:rPr>
          <w:rStyle w:val="NoneA"/>
          <w:sz w:val="24"/>
        </w:rPr>
        <w:t>events;</w:t>
      </w:r>
      <w:proofErr w:type="gramEnd"/>
    </w:p>
    <w:p w14:paraId="61907FC2" w14:textId="77777777" w:rsidR="00665CFC" w:rsidRPr="00C258E9" w:rsidRDefault="008D10D3">
      <w:pPr>
        <w:pStyle w:val="BodyA"/>
        <w:spacing w:before="240" w:after="240"/>
        <w:rPr>
          <w:sz w:val="24"/>
        </w:rPr>
      </w:pPr>
      <w:r w:rsidRPr="00C258E9">
        <w:rPr>
          <w:sz w:val="24"/>
        </w:rPr>
        <w:t xml:space="preserve">Whereas ALA divisions and units are aware of the need to address the carbon impact and other sustainability aspects of conference gatherings but initiatives are inconsistent </w:t>
      </w:r>
      <w:r w:rsidRPr="00C258E9">
        <w:rPr>
          <w:sz w:val="24"/>
          <w:vertAlign w:val="superscript"/>
        </w:rPr>
        <w:t>3,4,</w:t>
      </w:r>
      <w:proofErr w:type="gramStart"/>
      <w:r w:rsidRPr="00C258E9">
        <w:rPr>
          <w:sz w:val="24"/>
          <w:vertAlign w:val="superscript"/>
        </w:rPr>
        <w:t>5</w:t>
      </w:r>
      <w:r w:rsidRPr="00C258E9">
        <w:rPr>
          <w:sz w:val="24"/>
          <w:lang w:val="fr-FR"/>
        </w:rPr>
        <w:t xml:space="preserve"> ;</w:t>
      </w:r>
      <w:proofErr w:type="gramEnd"/>
      <w:r w:rsidRPr="00C258E9">
        <w:rPr>
          <w:sz w:val="24"/>
          <w:lang w:val="fr-FR"/>
        </w:rPr>
        <w:t xml:space="preserve"> </w:t>
      </w:r>
    </w:p>
    <w:p w14:paraId="4046D1E9" w14:textId="77777777" w:rsidR="00665CFC" w:rsidRPr="00C258E9" w:rsidRDefault="008D10D3">
      <w:pPr>
        <w:pStyle w:val="BodyA"/>
        <w:spacing w:before="240" w:after="240"/>
        <w:rPr>
          <w:sz w:val="24"/>
        </w:rPr>
      </w:pPr>
      <w:r w:rsidRPr="00C258E9">
        <w:rPr>
          <w:rStyle w:val="NoneA"/>
          <w:sz w:val="24"/>
        </w:rPr>
        <w:t>Whereas the ALA Executive Board implemented a voluntary carbon offset fee for conference attendance beginning with Midwinter 2020 (in-person</w:t>
      </w:r>
      <w:proofErr w:type="gramStart"/>
      <w:r w:rsidRPr="00C258E9">
        <w:rPr>
          <w:rStyle w:val="NoneA"/>
          <w:sz w:val="24"/>
        </w:rPr>
        <w:t>);</w:t>
      </w:r>
      <w:proofErr w:type="gramEnd"/>
    </w:p>
    <w:p w14:paraId="415BF503" w14:textId="77777777" w:rsidR="00665CFC" w:rsidRPr="00C258E9" w:rsidRDefault="008D10D3">
      <w:pPr>
        <w:pStyle w:val="BodyA"/>
        <w:spacing w:before="240" w:after="240"/>
        <w:rPr>
          <w:sz w:val="24"/>
        </w:rPr>
      </w:pPr>
      <w:r w:rsidRPr="00C258E9">
        <w:rPr>
          <w:rStyle w:val="NoneA"/>
          <w:sz w:val="24"/>
        </w:rPr>
        <w:t xml:space="preserve">Whereas ALA Conference Services has purchased carbon offsets for ALA Midwinter and Annual equating to about 50% of estimated carbon footprint generation, beginning with Midwinter 2020; and </w:t>
      </w:r>
    </w:p>
    <w:p w14:paraId="68BD70FE" w14:textId="77777777" w:rsidR="00665CFC" w:rsidRPr="00C258E9" w:rsidRDefault="008D10D3">
      <w:pPr>
        <w:pStyle w:val="BodyA"/>
        <w:spacing w:before="240" w:after="240"/>
        <w:rPr>
          <w:sz w:val="24"/>
        </w:rPr>
      </w:pPr>
      <w:r w:rsidRPr="00C258E9">
        <w:rPr>
          <w:rStyle w:val="NoneA"/>
          <w:sz w:val="24"/>
        </w:rPr>
        <w:t>Whereas continuing ALA</w:t>
      </w:r>
      <w:r w:rsidRPr="00C258E9">
        <w:rPr>
          <w:sz w:val="24"/>
        </w:rPr>
        <w:t>’</w:t>
      </w:r>
      <w:r w:rsidRPr="00C258E9">
        <w:rPr>
          <w:rStyle w:val="NoneA"/>
          <w:sz w:val="24"/>
        </w:rPr>
        <w:t>s ongoing voluntary efforts and strengthening these efforts through a measurable goal and supporting policy would be a strong way to demonstrate ALA</w:t>
      </w:r>
      <w:r w:rsidRPr="00C258E9">
        <w:rPr>
          <w:sz w:val="24"/>
        </w:rPr>
        <w:t>’</w:t>
      </w:r>
      <w:r w:rsidRPr="00C258E9">
        <w:rPr>
          <w:rStyle w:val="NoneA"/>
          <w:sz w:val="24"/>
        </w:rPr>
        <w:t>s and members</w:t>
      </w:r>
      <w:r w:rsidRPr="00C258E9">
        <w:rPr>
          <w:sz w:val="24"/>
        </w:rPr>
        <w:t xml:space="preserve">’ </w:t>
      </w:r>
      <w:r w:rsidRPr="00C258E9">
        <w:rPr>
          <w:rStyle w:val="NoneA"/>
          <w:sz w:val="24"/>
        </w:rPr>
        <w:t xml:space="preserve">commitment to sustainability; now, therefore, be </w:t>
      </w:r>
      <w:proofErr w:type="gramStart"/>
      <w:r w:rsidRPr="00C258E9">
        <w:rPr>
          <w:rStyle w:val="NoneA"/>
          <w:sz w:val="24"/>
        </w:rPr>
        <w:t>it</w:t>
      </w:r>
      <w:proofErr w:type="gramEnd"/>
    </w:p>
    <w:p w14:paraId="36E9777B" w14:textId="77777777" w:rsidR="00665CFC" w:rsidRPr="00C258E9" w:rsidRDefault="008D10D3">
      <w:pPr>
        <w:pStyle w:val="BodyA"/>
        <w:spacing w:before="240" w:after="240"/>
        <w:rPr>
          <w:sz w:val="24"/>
        </w:rPr>
      </w:pPr>
      <w:r w:rsidRPr="00C258E9">
        <w:rPr>
          <w:rStyle w:val="NoneA"/>
          <w:sz w:val="24"/>
        </w:rPr>
        <w:t>Resolved, that the American Library Association (ALA), on behalf of its members:</w:t>
      </w:r>
    </w:p>
    <w:p w14:paraId="5A5ADFC0" w14:textId="77777777" w:rsidR="00665CFC" w:rsidRPr="00C258E9" w:rsidRDefault="008D10D3">
      <w:pPr>
        <w:pStyle w:val="BodyA"/>
        <w:spacing w:before="240" w:after="240"/>
        <w:ind w:left="360"/>
        <w:rPr>
          <w:sz w:val="24"/>
          <w:szCs w:val="14"/>
        </w:rPr>
      </w:pPr>
      <w:r w:rsidRPr="00C258E9">
        <w:rPr>
          <w:rStyle w:val="NoneA"/>
          <w:sz w:val="24"/>
        </w:rPr>
        <w:t>1.</w:t>
      </w:r>
      <w:r w:rsidRPr="00C258E9">
        <w:rPr>
          <w:sz w:val="24"/>
          <w:szCs w:val="14"/>
        </w:rPr>
        <w:t xml:space="preserve">     </w:t>
      </w:r>
      <w:r w:rsidRPr="00C258E9">
        <w:rPr>
          <w:rStyle w:val="NoneA"/>
          <w:sz w:val="24"/>
        </w:rPr>
        <w:t xml:space="preserve">pursues a goal of carbon neutrality for all ALA conferences by the year 2025 and will remain carbon neutral for these events </w:t>
      </w:r>
      <w:proofErr w:type="gramStart"/>
      <w:r w:rsidRPr="00C258E9">
        <w:rPr>
          <w:rStyle w:val="NoneA"/>
          <w:sz w:val="24"/>
        </w:rPr>
        <w:t>thereafter;</w:t>
      </w:r>
      <w:proofErr w:type="gramEnd"/>
    </w:p>
    <w:p w14:paraId="6B46B82B" w14:textId="77777777" w:rsidR="00665CFC" w:rsidRPr="00C258E9" w:rsidRDefault="008D10D3">
      <w:pPr>
        <w:pStyle w:val="BodyA"/>
        <w:spacing w:before="240" w:after="240"/>
        <w:ind w:left="360"/>
        <w:rPr>
          <w:sz w:val="24"/>
        </w:rPr>
      </w:pPr>
      <w:r w:rsidRPr="00C258E9">
        <w:rPr>
          <w:rStyle w:val="NoneA"/>
          <w:sz w:val="24"/>
        </w:rPr>
        <w:t>2.</w:t>
      </w:r>
      <w:r w:rsidRPr="00C258E9">
        <w:rPr>
          <w:sz w:val="24"/>
          <w:szCs w:val="14"/>
        </w:rPr>
        <w:t xml:space="preserve">    </w:t>
      </w:r>
      <w:r w:rsidRPr="00C258E9">
        <w:rPr>
          <w:rStyle w:val="NoneA"/>
          <w:sz w:val="24"/>
        </w:rPr>
        <w:t>delegates to the ALA Council Committee on Sustainability to assist and track progress toward this goal; and</w:t>
      </w:r>
    </w:p>
    <w:p w14:paraId="13142749" w14:textId="77777777" w:rsidR="00665CFC" w:rsidRPr="00C258E9" w:rsidRDefault="008D10D3">
      <w:pPr>
        <w:pStyle w:val="BodyA"/>
        <w:spacing w:before="240" w:after="240"/>
        <w:ind w:left="360"/>
        <w:rPr>
          <w:sz w:val="24"/>
        </w:rPr>
      </w:pPr>
      <w:r w:rsidRPr="00C258E9">
        <w:rPr>
          <w:rStyle w:val="NoneA"/>
          <w:sz w:val="24"/>
        </w:rPr>
        <w:t>3.   encourages all roundtables, chapters, affiliates, and others who work with the Association to consider adopting similar goals to reduce carbon footprints.</w:t>
      </w:r>
    </w:p>
    <w:p w14:paraId="69E95AAF" w14:textId="1D85D9C4" w:rsidR="00665CFC" w:rsidRPr="00C258E9" w:rsidRDefault="008D10D3">
      <w:pPr>
        <w:pStyle w:val="BodyA"/>
        <w:spacing w:before="240" w:after="240"/>
        <w:rPr>
          <w:sz w:val="24"/>
        </w:rPr>
      </w:pPr>
      <w:r w:rsidRPr="00C258E9">
        <w:rPr>
          <w:rStyle w:val="NoneA"/>
          <w:sz w:val="24"/>
        </w:rPr>
        <w:t xml:space="preserve">Mover: Matthew Bollerman, </w:t>
      </w:r>
      <w:proofErr w:type="spellStart"/>
      <w:r w:rsidRPr="00C258E9">
        <w:rPr>
          <w:rStyle w:val="NoneA"/>
          <w:sz w:val="24"/>
        </w:rPr>
        <w:t>SustainRT</w:t>
      </w:r>
      <w:proofErr w:type="spellEnd"/>
      <w:r w:rsidRPr="00C258E9">
        <w:rPr>
          <w:rStyle w:val="NoneA"/>
          <w:sz w:val="24"/>
        </w:rPr>
        <w:t xml:space="preserve"> Councilor</w:t>
      </w:r>
    </w:p>
    <w:p w14:paraId="3848EB07" w14:textId="32FFF850" w:rsidR="00665CFC" w:rsidRPr="00C258E9" w:rsidRDefault="008D10D3">
      <w:pPr>
        <w:pStyle w:val="BodyA"/>
        <w:spacing w:before="240" w:after="240"/>
        <w:rPr>
          <w:sz w:val="24"/>
          <w:lang w:val="it-IT"/>
        </w:rPr>
      </w:pPr>
      <w:r w:rsidRPr="00C258E9">
        <w:rPr>
          <w:sz w:val="24"/>
          <w:lang w:val="it-IT"/>
        </w:rPr>
        <w:t>Seconder: Ed Garcia, ALA Executive Board</w:t>
      </w:r>
    </w:p>
    <w:p w14:paraId="6FD72C75" w14:textId="1442AB2C" w:rsidR="00665CFC" w:rsidRPr="00C258E9" w:rsidRDefault="008D10D3">
      <w:pPr>
        <w:pStyle w:val="BodyA"/>
        <w:spacing w:before="240" w:after="240"/>
        <w:rPr>
          <w:sz w:val="24"/>
        </w:rPr>
      </w:pPr>
      <w:r w:rsidRPr="00C258E9">
        <w:rPr>
          <w:rStyle w:val="NoneA"/>
          <w:sz w:val="24"/>
        </w:rPr>
        <w:t>Ray Pun, Councilor at Larg</w:t>
      </w:r>
      <w:r w:rsidR="000A2CFC">
        <w:rPr>
          <w:rStyle w:val="NoneA"/>
          <w:sz w:val="24"/>
        </w:rPr>
        <w:t>e</w:t>
      </w:r>
      <w:r w:rsidR="000A2CFC">
        <w:rPr>
          <w:sz w:val="24"/>
        </w:rPr>
        <w:br/>
      </w:r>
      <w:r w:rsidRPr="00C258E9">
        <w:rPr>
          <w:rStyle w:val="NoneA"/>
          <w:sz w:val="24"/>
        </w:rPr>
        <w:t>Sara Dallas, Councilor at Large</w:t>
      </w:r>
      <w:r w:rsidR="000A2CFC">
        <w:rPr>
          <w:rStyle w:val="NoneA"/>
          <w:sz w:val="24"/>
        </w:rPr>
        <w:br/>
      </w:r>
      <w:r w:rsidRPr="00C258E9">
        <w:rPr>
          <w:rStyle w:val="NoneA"/>
          <w:sz w:val="24"/>
        </w:rPr>
        <w:t>Tara Brady, Social Responsibilit</w:t>
      </w:r>
      <w:r w:rsidR="00C258E9" w:rsidRPr="00C258E9">
        <w:rPr>
          <w:rStyle w:val="NoneA"/>
          <w:sz w:val="24"/>
        </w:rPr>
        <w:t>ies</w:t>
      </w:r>
      <w:r w:rsidRPr="00C258E9">
        <w:rPr>
          <w:rStyle w:val="NoneA"/>
          <w:sz w:val="24"/>
        </w:rPr>
        <w:t xml:space="preserve"> </w:t>
      </w:r>
      <w:r w:rsidR="00C258E9" w:rsidRPr="00C258E9">
        <w:rPr>
          <w:rStyle w:val="NoneA"/>
          <w:sz w:val="24"/>
        </w:rPr>
        <w:t>Round Table</w:t>
      </w:r>
      <w:r w:rsidR="000A2CFC">
        <w:rPr>
          <w:rStyle w:val="NoneA"/>
          <w:sz w:val="24"/>
        </w:rPr>
        <w:t xml:space="preserve"> </w:t>
      </w:r>
      <w:r w:rsidRPr="00C258E9">
        <w:rPr>
          <w:rStyle w:val="NoneA"/>
          <w:sz w:val="24"/>
        </w:rPr>
        <w:t>Councilor</w:t>
      </w:r>
    </w:p>
    <w:p w14:paraId="2CD17379" w14:textId="77777777" w:rsidR="00665CFC" w:rsidRPr="00C258E9" w:rsidRDefault="00665CFC">
      <w:pPr>
        <w:pStyle w:val="BodyA"/>
        <w:spacing w:before="240" w:after="240"/>
        <w:rPr>
          <w:sz w:val="24"/>
        </w:rPr>
      </w:pPr>
    </w:p>
    <w:p w14:paraId="7A47C33E" w14:textId="77777777" w:rsidR="00665CFC" w:rsidRPr="00C258E9" w:rsidRDefault="008D10D3">
      <w:pPr>
        <w:pStyle w:val="BodyA"/>
        <w:spacing w:before="240" w:after="240"/>
        <w:rPr>
          <w:bCs/>
          <w:sz w:val="24"/>
        </w:rPr>
      </w:pPr>
      <w:r w:rsidRPr="00C258E9">
        <w:rPr>
          <w:bCs/>
          <w:sz w:val="24"/>
        </w:rPr>
        <w:t>References/Pertinent Background Information</w:t>
      </w:r>
    </w:p>
    <w:p w14:paraId="2E1A1D02" w14:textId="77777777" w:rsidR="00665CFC" w:rsidRPr="00C258E9" w:rsidRDefault="008D10D3">
      <w:pPr>
        <w:pStyle w:val="BodyA"/>
        <w:numPr>
          <w:ilvl w:val="0"/>
          <w:numId w:val="2"/>
        </w:numPr>
        <w:spacing w:before="240"/>
        <w:rPr>
          <w:sz w:val="24"/>
        </w:rPr>
      </w:pPr>
      <w:r w:rsidRPr="00C258E9">
        <w:rPr>
          <w:sz w:val="24"/>
        </w:rPr>
        <w:t xml:space="preserve">ALA Council, </w:t>
      </w:r>
      <w:r w:rsidRPr="00C258E9">
        <w:rPr>
          <w:sz w:val="24"/>
          <w:rtl/>
          <w:lang w:val="ar-SA"/>
        </w:rPr>
        <w:t>“</w:t>
      </w:r>
      <w:r w:rsidRPr="00C258E9">
        <w:rPr>
          <w:sz w:val="24"/>
        </w:rPr>
        <w:t xml:space="preserve">ALA Council Minutes 2019 ALA Midwinter Meeting Seattle, WA.” American Library Association, January 27, 2019, </w:t>
      </w:r>
      <w:hyperlink r:id="rId7" w:history="1">
        <w:r w:rsidRPr="00C258E9">
          <w:rPr>
            <w:rStyle w:val="Hyperlink0"/>
            <w:sz w:val="24"/>
          </w:rPr>
          <w:t>http://www.ala.org/aboutala/sites/ala.org.aboutala/files/content/ALA%20CD%202.1%20Midwinter%20Minutes_FINAL_0.pdf</w:t>
        </w:r>
      </w:hyperlink>
    </w:p>
    <w:p w14:paraId="3AD79664" w14:textId="77777777" w:rsidR="00665CFC" w:rsidRPr="00C258E9" w:rsidRDefault="008D10D3">
      <w:pPr>
        <w:pStyle w:val="BodyA"/>
        <w:numPr>
          <w:ilvl w:val="0"/>
          <w:numId w:val="2"/>
        </w:numPr>
        <w:rPr>
          <w:sz w:val="24"/>
          <w:lang w:val="de-DE"/>
        </w:rPr>
      </w:pPr>
      <w:r w:rsidRPr="00C258E9">
        <w:rPr>
          <w:rStyle w:val="None"/>
          <w:sz w:val="24"/>
          <w:lang w:val="de-DE"/>
        </w:rPr>
        <w:t xml:space="preserve">McGee, Regina, </w:t>
      </w:r>
      <w:r w:rsidRPr="00C258E9">
        <w:rPr>
          <w:rStyle w:val="None"/>
          <w:sz w:val="24"/>
        </w:rPr>
        <w:t xml:space="preserve">”Meetings and Climate Change,” </w:t>
      </w:r>
      <w:r w:rsidRPr="00C258E9">
        <w:rPr>
          <w:rStyle w:val="None"/>
          <w:iCs/>
          <w:sz w:val="24"/>
          <w:lang w:val="pt-PT"/>
        </w:rPr>
        <w:t xml:space="preserve">PCMA Convene </w:t>
      </w:r>
      <w:r w:rsidRPr="00C258E9">
        <w:rPr>
          <w:rStyle w:val="None"/>
          <w:sz w:val="24"/>
        </w:rPr>
        <w:t xml:space="preserve">26 </w:t>
      </w:r>
      <w:proofErr w:type="spellStart"/>
      <w:r w:rsidRPr="00C258E9">
        <w:rPr>
          <w:rStyle w:val="None"/>
          <w:sz w:val="24"/>
        </w:rPr>
        <w:t>Feburary</w:t>
      </w:r>
      <w:proofErr w:type="spellEnd"/>
      <w:r w:rsidRPr="00C258E9">
        <w:rPr>
          <w:rStyle w:val="None"/>
          <w:sz w:val="24"/>
        </w:rPr>
        <w:t xml:space="preserve"> (2016), </w:t>
      </w:r>
      <w:hyperlink r:id="rId8" w:history="1">
        <w:r w:rsidRPr="00C258E9">
          <w:rPr>
            <w:rStyle w:val="Hyperlink0"/>
            <w:sz w:val="24"/>
          </w:rPr>
          <w:t>https://www.pcmaconvene.org/features/cmp-series/meetings-and-climate-change/</w:t>
        </w:r>
      </w:hyperlink>
    </w:p>
    <w:p w14:paraId="7BB14ACC" w14:textId="77777777" w:rsidR="00665CFC" w:rsidRPr="00C258E9" w:rsidRDefault="008D10D3">
      <w:pPr>
        <w:pStyle w:val="BodyA"/>
        <w:numPr>
          <w:ilvl w:val="0"/>
          <w:numId w:val="2"/>
        </w:numPr>
        <w:rPr>
          <w:sz w:val="24"/>
        </w:rPr>
      </w:pPr>
      <w:r w:rsidRPr="00C258E9">
        <w:rPr>
          <w:rStyle w:val="None"/>
          <w:sz w:val="24"/>
        </w:rPr>
        <w:t xml:space="preserve">Hall, Tracie. </w:t>
      </w:r>
      <w:r w:rsidRPr="00C258E9">
        <w:rPr>
          <w:rStyle w:val="None"/>
          <w:sz w:val="24"/>
          <w:rtl/>
          <w:lang w:val="ar-SA"/>
        </w:rPr>
        <w:t>“</w:t>
      </w:r>
      <w:r w:rsidRPr="00C258E9">
        <w:rPr>
          <w:rStyle w:val="None"/>
          <w:sz w:val="24"/>
        </w:rPr>
        <w:t>Updated ALA Carbon Offsets Practices/Protocols Spreadsheet,” May 17, 2021.</w:t>
      </w:r>
    </w:p>
    <w:p w14:paraId="5B8F7775" w14:textId="77777777" w:rsidR="00665CFC" w:rsidRPr="00C258E9" w:rsidRDefault="008D10D3">
      <w:pPr>
        <w:pStyle w:val="BodyA"/>
        <w:numPr>
          <w:ilvl w:val="0"/>
          <w:numId w:val="2"/>
        </w:numPr>
        <w:rPr>
          <w:sz w:val="24"/>
          <w:lang w:val="ar-SA"/>
        </w:rPr>
      </w:pPr>
      <w:r w:rsidRPr="00C258E9">
        <w:rPr>
          <w:rStyle w:val="None"/>
          <w:sz w:val="24"/>
          <w:rtl/>
          <w:lang w:val="ar-SA"/>
        </w:rPr>
        <w:t>“</w:t>
      </w:r>
      <w:r w:rsidRPr="00C258E9">
        <w:rPr>
          <w:rStyle w:val="None"/>
          <w:sz w:val="24"/>
        </w:rPr>
        <w:t xml:space="preserve">Sustainability,” ACRL 2021, Association of College and Research Libraries, Accessed December 17, 2020, </w:t>
      </w:r>
      <w:hyperlink r:id="rId9" w:history="1">
        <w:r w:rsidRPr="00C258E9">
          <w:rPr>
            <w:rStyle w:val="Hyperlink0"/>
            <w:sz w:val="24"/>
          </w:rPr>
          <w:t>https://conference.acrl.org/registration/sustainability/</w:t>
        </w:r>
      </w:hyperlink>
    </w:p>
    <w:p w14:paraId="29E6AD61" w14:textId="77777777" w:rsidR="00665CFC" w:rsidRPr="00C258E9" w:rsidRDefault="008D10D3">
      <w:pPr>
        <w:pStyle w:val="BodyA"/>
        <w:numPr>
          <w:ilvl w:val="0"/>
          <w:numId w:val="2"/>
        </w:numPr>
        <w:spacing w:after="240"/>
        <w:rPr>
          <w:sz w:val="24"/>
        </w:rPr>
      </w:pPr>
      <w:r w:rsidRPr="00C258E9">
        <w:rPr>
          <w:rStyle w:val="None"/>
          <w:sz w:val="24"/>
        </w:rPr>
        <w:t xml:space="preserve">Hutchens, Kate, </w:t>
      </w:r>
      <w:r w:rsidRPr="00C258E9">
        <w:rPr>
          <w:rStyle w:val="None"/>
          <w:sz w:val="24"/>
          <w:rtl/>
          <w:lang w:val="ar-SA"/>
        </w:rPr>
        <w:t>“</w:t>
      </w:r>
      <w:r w:rsidRPr="00C258E9">
        <w:rPr>
          <w:rStyle w:val="None"/>
          <w:sz w:val="24"/>
        </w:rPr>
        <w:t xml:space="preserve">Carbon Offsets and RBMS Conference Travel,” RBMS 2019, ACRL Rare Books and Manuscripts Section, </w:t>
      </w:r>
      <w:hyperlink r:id="rId10" w:history="1">
        <w:r w:rsidRPr="00C258E9">
          <w:rPr>
            <w:rStyle w:val="Hyperlink0"/>
            <w:sz w:val="24"/>
          </w:rPr>
          <w:t>http://conference.rbms.info/2019/2019/04/10/carbon-offsets-and-rbms-conference-travel/</w:t>
        </w:r>
      </w:hyperlink>
    </w:p>
    <w:p w14:paraId="11962EF8" w14:textId="77777777" w:rsidR="00665CFC" w:rsidRPr="00C258E9" w:rsidRDefault="00665CFC">
      <w:pPr>
        <w:pStyle w:val="BodyA"/>
        <w:spacing w:before="240" w:after="240"/>
        <w:ind w:left="720"/>
        <w:rPr>
          <w:sz w:val="24"/>
        </w:rPr>
      </w:pPr>
    </w:p>
    <w:p w14:paraId="49949392" w14:textId="77777777" w:rsidR="00665CFC" w:rsidRPr="00C258E9" w:rsidRDefault="00665CFC">
      <w:pPr>
        <w:pStyle w:val="BodyA"/>
        <w:spacing w:before="240" w:after="240"/>
        <w:ind w:left="720"/>
        <w:rPr>
          <w:sz w:val="24"/>
        </w:rPr>
      </w:pPr>
    </w:p>
    <w:p w14:paraId="63EE19B6" w14:textId="77777777" w:rsidR="00665CFC" w:rsidRPr="00C258E9" w:rsidRDefault="008D10D3">
      <w:pPr>
        <w:pStyle w:val="BodyA"/>
        <w:spacing w:before="240" w:after="240"/>
        <w:ind w:left="720"/>
        <w:rPr>
          <w:sz w:val="24"/>
        </w:rPr>
      </w:pPr>
      <w:r w:rsidRPr="00C258E9">
        <w:rPr>
          <w:rStyle w:val="None"/>
          <w:sz w:val="24"/>
          <w:lang w:val="de-DE"/>
        </w:rPr>
        <w:t>Version  June 10, 2021, 10:41 AM EDT</w:t>
      </w:r>
    </w:p>
    <w:sectPr w:rsidR="00665CFC" w:rsidRPr="00C258E9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71221" w14:textId="77777777" w:rsidR="00C1011B" w:rsidRDefault="00C1011B">
      <w:r>
        <w:separator/>
      </w:r>
    </w:p>
  </w:endnote>
  <w:endnote w:type="continuationSeparator" w:id="0">
    <w:p w14:paraId="4D80FE5B" w14:textId="77777777" w:rsidR="00C1011B" w:rsidRDefault="00C1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San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486A" w14:textId="77777777" w:rsidR="00C1011B" w:rsidRDefault="00C1011B">
      <w:r>
        <w:separator/>
      </w:r>
    </w:p>
  </w:footnote>
  <w:footnote w:type="continuationSeparator" w:id="0">
    <w:p w14:paraId="38935537" w14:textId="77777777" w:rsidR="00C1011B" w:rsidRDefault="00C10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99C1" w14:textId="77777777" w:rsidR="000A2CFC" w:rsidRPr="00216FBB" w:rsidRDefault="000A2CFC" w:rsidP="000A2CFC">
    <w:pPr>
      <w:autoSpaceDE w:val="0"/>
      <w:autoSpaceDN w:val="0"/>
      <w:adjustRightInd w:val="0"/>
      <w:jc w:val="right"/>
      <w:rPr>
        <w:rFonts w:ascii="Century Gothic" w:hAnsi="Century Gothic" w:cs="LucidaSans,Bold"/>
        <w:b/>
        <w:bCs/>
        <w:color w:val="000000"/>
      </w:rPr>
    </w:pPr>
    <w:r w:rsidRPr="00216FBB">
      <w:rPr>
        <w:rFonts w:ascii="Century Gothic" w:hAnsi="Century Gothic" w:cs="LucidaSans,Bold"/>
        <w:b/>
        <w:bCs/>
        <w:color w:val="000000"/>
      </w:rPr>
      <w:t>2021 ALA CD#53</w:t>
    </w:r>
  </w:p>
  <w:p w14:paraId="04456F09" w14:textId="77777777" w:rsidR="000A2CFC" w:rsidRPr="00216FBB" w:rsidRDefault="000A2CFC" w:rsidP="000A2CFC">
    <w:pPr>
      <w:autoSpaceDE w:val="0"/>
      <w:autoSpaceDN w:val="0"/>
      <w:adjustRightInd w:val="0"/>
      <w:jc w:val="right"/>
      <w:rPr>
        <w:rFonts w:ascii="Lucida Sans" w:hAnsi="Lucida Sans" w:cs="LucidaSans,Bold"/>
        <w:b/>
        <w:bCs/>
        <w:color w:val="000000"/>
      </w:rPr>
    </w:pPr>
    <w:r w:rsidRPr="00216FBB">
      <w:rPr>
        <w:rFonts w:ascii="Century Gothic" w:hAnsi="Century Gothic" w:cs="LucidaSans,Bold"/>
        <w:b/>
        <w:bCs/>
        <w:color w:val="000000"/>
      </w:rPr>
      <w:t>2021 ALA Virtual Annual Conference</w:t>
    </w:r>
  </w:p>
  <w:p w14:paraId="12A3B7ED" w14:textId="77777777" w:rsidR="00665CFC" w:rsidRDefault="00665CF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F1687"/>
    <w:multiLevelType w:val="hybridMultilevel"/>
    <w:tmpl w:val="A5EE15B2"/>
    <w:numStyleLink w:val="ImportedStyle1"/>
  </w:abstractNum>
  <w:abstractNum w:abstractNumId="1" w15:restartNumberingAfterBreak="0">
    <w:nsid w:val="52B074E2"/>
    <w:multiLevelType w:val="hybridMultilevel"/>
    <w:tmpl w:val="A5EE15B2"/>
    <w:styleLink w:val="ImportedStyle1"/>
    <w:lvl w:ilvl="0" w:tplc="D1EE299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D60E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B4F02A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69B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98C9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E83CC4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D431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04CF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F4E230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CFC"/>
    <w:rsid w:val="000A2CFC"/>
    <w:rsid w:val="00665CFC"/>
    <w:rsid w:val="008D10D3"/>
    <w:rsid w:val="00C1011B"/>
    <w:rsid w:val="00C2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21249"/>
  <w15:docId w15:val="{4BCBFC6E-0EBB-497F-9173-5057B688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  <w:rPr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1155CC"/>
      <w:u w:val="single" w:color="1155CC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2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C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2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C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maconvene.org/features/cmp-series/meetings-and-climate-chang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a.org/aboutala/sites/ala.org.aboutala/files/content/ALA%252520CD%2525202.1%252520Midwinter%252520Minutes_FINAL_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onference.rbms.info/2019/2019/04/10/carbon-offsets-and-rbms-conference-trav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ference.acrl.org/registration/sustainability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Marsha Burgess</cp:lastModifiedBy>
  <cp:revision>2</cp:revision>
  <dcterms:created xsi:type="dcterms:W3CDTF">2021-06-24T19:49:00Z</dcterms:created>
  <dcterms:modified xsi:type="dcterms:W3CDTF">2021-06-24T19:49:00Z</dcterms:modified>
</cp:coreProperties>
</file>