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17D0F" w14:textId="77777777" w:rsidR="00B37E6F" w:rsidRDefault="00B37E6F" w:rsidP="00B37E6F">
      <w:pPr>
        <w:shd w:val="clear" w:color="auto" w:fill="FFFFFF"/>
        <w:tabs>
          <w:tab w:val="num" w:pos="630"/>
          <w:tab w:val="left" w:leader="dot" w:pos="7920"/>
        </w:tabs>
        <w:rPr>
          <w:rFonts w:ascii="Calibri" w:hAnsi="Calibri"/>
          <w:b/>
          <w:color w:val="000000" w:themeColor="text1"/>
          <w:szCs w:val="22"/>
        </w:rPr>
      </w:pPr>
      <w:bookmarkStart w:id="0" w:name="_GoBack"/>
      <w:bookmarkEnd w:id="0"/>
    </w:p>
    <w:p w14:paraId="2817557C" w14:textId="77777777" w:rsidR="00B37E6F" w:rsidRPr="009E2F20" w:rsidRDefault="00B37E6F" w:rsidP="00B37E6F">
      <w:pPr>
        <w:rPr>
          <w:rFonts w:asciiTheme="minorHAnsi" w:eastAsia="Calibri" w:hAnsiTheme="minorHAnsi"/>
          <w:bCs/>
        </w:rPr>
      </w:pPr>
      <w:r w:rsidRPr="009E2F20">
        <w:rPr>
          <w:rFonts w:asciiTheme="minorHAnsi" w:eastAsia="Calibri" w:hAnsiTheme="minorHAnsi"/>
          <w:b/>
        </w:rPr>
        <w:t xml:space="preserve">TO: </w:t>
      </w:r>
      <w:r w:rsidRPr="009E2F20">
        <w:rPr>
          <w:rFonts w:asciiTheme="minorHAnsi" w:eastAsia="Calibri" w:hAnsiTheme="minorHAnsi"/>
          <w:b/>
        </w:rPr>
        <w:tab/>
      </w:r>
      <w:r w:rsidRPr="009E2F20">
        <w:rPr>
          <w:rFonts w:asciiTheme="minorHAnsi" w:eastAsia="Calibri" w:hAnsiTheme="minorHAnsi"/>
          <w:b/>
        </w:rPr>
        <w:tab/>
      </w:r>
      <w:r w:rsidRPr="009E2F20">
        <w:rPr>
          <w:rFonts w:asciiTheme="minorHAnsi" w:eastAsia="Calibri" w:hAnsiTheme="minorHAnsi"/>
          <w:bCs/>
        </w:rPr>
        <w:t>PLA Board of Directors</w:t>
      </w:r>
    </w:p>
    <w:p w14:paraId="22372FE5" w14:textId="77777777" w:rsidR="00B37E6F" w:rsidRPr="009E2F20" w:rsidRDefault="00B37E6F" w:rsidP="00B37E6F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eastAsia="Calibri" w:hAnsiTheme="minorHAnsi"/>
        </w:rPr>
      </w:pPr>
      <w:r w:rsidRPr="009E2F20">
        <w:rPr>
          <w:rFonts w:asciiTheme="minorHAnsi" w:eastAsia="Calibri" w:hAnsiTheme="minorHAnsi"/>
          <w:b/>
        </w:rPr>
        <w:t>FROM:</w:t>
      </w:r>
      <w:r w:rsidRPr="009E2F20">
        <w:rPr>
          <w:rFonts w:asciiTheme="minorHAnsi" w:eastAsia="Calibri" w:hAnsiTheme="minorHAnsi"/>
          <w:b/>
        </w:rPr>
        <w:tab/>
      </w:r>
      <w:r w:rsidRPr="009E2F20">
        <w:rPr>
          <w:rFonts w:asciiTheme="minorHAnsi" w:eastAsia="Calibri" w:hAnsiTheme="minorHAnsi"/>
          <w:b/>
        </w:rPr>
        <w:tab/>
      </w:r>
      <w:r w:rsidRPr="00D13F5F">
        <w:rPr>
          <w:rFonts w:asciiTheme="minorHAnsi" w:eastAsia="Calibri" w:hAnsiTheme="minorHAnsi"/>
        </w:rPr>
        <w:t>Barb Macikas</w:t>
      </w:r>
    </w:p>
    <w:p w14:paraId="3A35205C" w14:textId="3FE817E8" w:rsidR="00B37E6F" w:rsidRPr="00D13F5F" w:rsidRDefault="00B37E6F" w:rsidP="00B37E6F">
      <w:pPr>
        <w:pStyle w:val="NoSpacing"/>
        <w:rPr>
          <w:rFonts w:cstheme="minorBidi"/>
          <w:b/>
          <w:bCs/>
          <w:sz w:val="24"/>
          <w:szCs w:val="24"/>
        </w:rPr>
      </w:pPr>
      <w:r w:rsidRPr="00D13F5F">
        <w:rPr>
          <w:b/>
          <w:sz w:val="24"/>
          <w:szCs w:val="24"/>
        </w:rPr>
        <w:t>RE:</w:t>
      </w:r>
      <w:r w:rsidRPr="00D13F5F">
        <w:rPr>
          <w:sz w:val="24"/>
          <w:szCs w:val="24"/>
        </w:rPr>
        <w:tab/>
      </w:r>
      <w:r w:rsidRPr="00D13F5F">
        <w:rPr>
          <w:sz w:val="24"/>
          <w:szCs w:val="24"/>
        </w:rPr>
        <w:tab/>
      </w:r>
      <w:r>
        <w:rPr>
          <w:sz w:val="24"/>
          <w:szCs w:val="24"/>
        </w:rPr>
        <w:t>PLA FY18 Budget as of 3</w:t>
      </w:r>
      <w:r w:rsidRPr="00B37E6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close</w:t>
      </w:r>
    </w:p>
    <w:p w14:paraId="23273DCB" w14:textId="77777777" w:rsidR="00B37E6F" w:rsidRPr="00D13F5F" w:rsidRDefault="00B37E6F" w:rsidP="00B37E6F">
      <w:pPr>
        <w:pStyle w:val="NoSpacing"/>
        <w:rPr>
          <w:rFonts w:cstheme="minorBidi"/>
          <w:b/>
          <w:bCs/>
          <w:sz w:val="24"/>
          <w:szCs w:val="24"/>
        </w:rPr>
      </w:pPr>
      <w:r w:rsidRPr="00D13F5F">
        <w:rPr>
          <w:b/>
          <w:sz w:val="24"/>
          <w:szCs w:val="24"/>
        </w:rPr>
        <w:t>DATE:</w:t>
      </w:r>
      <w:r w:rsidRPr="00D13F5F">
        <w:rPr>
          <w:sz w:val="24"/>
          <w:szCs w:val="24"/>
        </w:rPr>
        <w:tab/>
      </w:r>
      <w:r w:rsidRPr="00D13F5F">
        <w:rPr>
          <w:sz w:val="24"/>
          <w:szCs w:val="24"/>
        </w:rPr>
        <w:tab/>
        <w:t xml:space="preserve">October </w:t>
      </w:r>
      <w:r>
        <w:rPr>
          <w:sz w:val="24"/>
          <w:szCs w:val="24"/>
        </w:rPr>
        <w:t>19</w:t>
      </w:r>
      <w:r w:rsidRPr="00D13F5F">
        <w:rPr>
          <w:sz w:val="24"/>
          <w:szCs w:val="24"/>
        </w:rPr>
        <w:t>, 2018</w:t>
      </w:r>
    </w:p>
    <w:p w14:paraId="337A5C74" w14:textId="77777777" w:rsidR="00B37E6F" w:rsidRPr="009E2F20" w:rsidRDefault="00B37E6F" w:rsidP="00B37E6F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eastAsia="Calibri" w:hAnsiTheme="minorHAnsi"/>
        </w:rPr>
      </w:pPr>
    </w:p>
    <w:p w14:paraId="7839A175" w14:textId="0E1B95D9" w:rsidR="00B37E6F" w:rsidRPr="007C0749" w:rsidRDefault="00B37E6F" w:rsidP="00B37E6F">
      <w:pPr>
        <w:ind w:left="2160" w:hanging="2160"/>
        <w:rPr>
          <w:rFonts w:asciiTheme="minorHAnsi" w:eastAsia="Calibri" w:hAnsiTheme="minorHAnsi"/>
          <w:i/>
        </w:rPr>
      </w:pPr>
      <w:r w:rsidRPr="007C0749">
        <w:rPr>
          <w:rFonts w:asciiTheme="minorHAnsi" w:eastAsia="Calibri" w:hAnsiTheme="minorHAnsi"/>
          <w:b/>
        </w:rPr>
        <w:t>ACTION REQUESTED/INFORMATION/REPORT:</w:t>
      </w:r>
      <w:r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  <w:b/>
        </w:rPr>
        <w:t>Information</w:t>
      </w:r>
    </w:p>
    <w:p w14:paraId="55F4051B" w14:textId="77777777" w:rsidR="00B37E6F" w:rsidRDefault="00B37E6F" w:rsidP="00B37E6F">
      <w:pPr>
        <w:rPr>
          <w:rFonts w:asciiTheme="minorHAnsi" w:eastAsia="Calibri" w:hAnsiTheme="minorHAnsi"/>
          <w:b/>
        </w:rPr>
      </w:pPr>
    </w:p>
    <w:p w14:paraId="0D74C38A" w14:textId="77777777" w:rsidR="00B37E6F" w:rsidRPr="009E2F20" w:rsidRDefault="00B37E6F" w:rsidP="00B37E6F">
      <w:pPr>
        <w:rPr>
          <w:rFonts w:asciiTheme="minorHAnsi" w:eastAsia="Calibri" w:hAnsiTheme="minorHAnsi"/>
        </w:rPr>
      </w:pPr>
    </w:p>
    <w:p w14:paraId="537E39BB" w14:textId="77777777" w:rsidR="00B37E6F" w:rsidRDefault="00B37E6F" w:rsidP="00B37E6F">
      <w:pPr>
        <w:rPr>
          <w:rFonts w:asciiTheme="minorHAnsi" w:eastAsia="Calibri" w:hAnsiTheme="minorHAnsi"/>
          <w:b/>
        </w:rPr>
      </w:pPr>
      <w:r w:rsidRPr="009E2F20">
        <w:rPr>
          <w:rFonts w:asciiTheme="minorHAnsi" w:eastAsia="Calibri" w:hAnsiTheme="minorHAnsi"/>
          <w:b/>
        </w:rPr>
        <w:t>OVERVIEW</w:t>
      </w:r>
    </w:p>
    <w:p w14:paraId="311B0095" w14:textId="5B9A35C1" w:rsidR="001F4978" w:rsidRPr="001F4978" w:rsidRDefault="008F0FA3" w:rsidP="001F49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1F4978" w:rsidRPr="001F4978">
        <w:rPr>
          <w:rFonts w:asciiTheme="minorHAnsi" w:hAnsiTheme="minorHAnsi"/>
          <w:sz w:val="22"/>
          <w:szCs w:val="22"/>
        </w:rPr>
        <w:t>esults for PLA’s operati</w:t>
      </w:r>
      <w:r>
        <w:rPr>
          <w:rFonts w:asciiTheme="minorHAnsi" w:hAnsiTheme="minorHAnsi"/>
          <w:sz w:val="22"/>
          <w:szCs w:val="22"/>
        </w:rPr>
        <w:t xml:space="preserve">ons </w:t>
      </w:r>
      <w:r w:rsidR="001F4978" w:rsidRPr="001F4978">
        <w:rPr>
          <w:rFonts w:asciiTheme="minorHAnsi" w:hAnsiTheme="minorHAnsi"/>
          <w:sz w:val="22"/>
          <w:szCs w:val="22"/>
        </w:rPr>
        <w:t>and grant</w:t>
      </w:r>
      <w:r>
        <w:rPr>
          <w:rFonts w:asciiTheme="minorHAnsi" w:hAnsiTheme="minorHAnsi"/>
          <w:sz w:val="22"/>
          <w:szCs w:val="22"/>
        </w:rPr>
        <w:t>s</w:t>
      </w:r>
      <w:r w:rsidR="001F4978" w:rsidRPr="001F4978">
        <w:rPr>
          <w:rFonts w:asciiTheme="minorHAnsi" w:hAnsiTheme="minorHAnsi"/>
          <w:sz w:val="22"/>
          <w:szCs w:val="22"/>
        </w:rPr>
        <w:t>, as well as PLA’s long-term investment</w:t>
      </w:r>
      <w:r>
        <w:rPr>
          <w:rFonts w:asciiTheme="minorHAnsi" w:hAnsiTheme="minorHAnsi"/>
          <w:sz w:val="22"/>
          <w:szCs w:val="22"/>
        </w:rPr>
        <w:t xml:space="preserve"> follow. </w:t>
      </w:r>
    </w:p>
    <w:p w14:paraId="5DD2C074" w14:textId="792E1813" w:rsidR="005B65F4" w:rsidRDefault="005B65F4" w:rsidP="00FD0BEC">
      <w:pPr>
        <w:pStyle w:val="Body1"/>
        <w:spacing w:after="0" w:line="240" w:lineRule="auto"/>
        <w:contextualSpacing/>
        <w:rPr>
          <w:rFonts w:asciiTheme="minorHAnsi" w:hAnsiTheme="minorHAnsi"/>
          <w:b/>
          <w:u w:val="single"/>
        </w:rPr>
      </w:pPr>
    </w:p>
    <w:p w14:paraId="785E8D5B" w14:textId="2E87D631" w:rsidR="005B65F4" w:rsidRPr="006C05A2" w:rsidRDefault="005B65F4" w:rsidP="00FD0BEC">
      <w:pPr>
        <w:pStyle w:val="Body1"/>
        <w:spacing w:after="0" w:line="240" w:lineRule="auto"/>
        <w:contextualSpacing/>
        <w:rPr>
          <w:rFonts w:asciiTheme="minorHAnsi" w:hAnsiTheme="minorHAnsi"/>
          <w:b/>
          <w:u w:val="single"/>
        </w:rPr>
      </w:pPr>
      <w:r w:rsidRPr="006C05A2">
        <w:rPr>
          <w:rFonts w:asciiTheme="minorHAnsi" w:hAnsiTheme="minorHAnsi"/>
          <w:b/>
          <w:u w:val="single"/>
        </w:rPr>
        <w:t>PLA Operating Budget</w:t>
      </w:r>
    </w:p>
    <w:p w14:paraId="4CC843BA" w14:textId="77777777" w:rsidR="00FD0BEC" w:rsidRPr="00FD0BEC" w:rsidRDefault="00FD0BEC" w:rsidP="005E4C31">
      <w:pPr>
        <w:pStyle w:val="Body1"/>
        <w:spacing w:after="0" w:line="240" w:lineRule="auto"/>
        <w:contextualSpacing/>
        <w:jc w:val="right"/>
        <w:rPr>
          <w:rFonts w:asciiTheme="minorHAnsi" w:hAnsiTheme="minorHAnsi"/>
          <w:b/>
          <w:u w:val="single"/>
        </w:rPr>
      </w:pPr>
    </w:p>
    <w:tbl>
      <w:tblPr>
        <w:tblW w:w="8564" w:type="dxa"/>
        <w:tblInd w:w="-5" w:type="dxa"/>
        <w:tblLook w:val="04A0" w:firstRow="1" w:lastRow="0" w:firstColumn="1" w:lastColumn="0" w:noHBand="0" w:noVBand="1"/>
      </w:tblPr>
      <w:tblGrid>
        <w:gridCol w:w="2699"/>
        <w:gridCol w:w="1690"/>
        <w:gridCol w:w="1531"/>
        <w:gridCol w:w="1327"/>
        <w:gridCol w:w="1317"/>
      </w:tblGrid>
      <w:tr w:rsidR="000E2C48" w:rsidRPr="00997DB1" w14:paraId="79330E59" w14:textId="77777777" w:rsidTr="000E2C48">
        <w:trPr>
          <w:trHeight w:val="895"/>
        </w:trPr>
        <w:tc>
          <w:tcPr>
            <w:tcW w:w="269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13BF40AC" w14:textId="77777777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2B20BD7C" w14:textId="77777777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97DB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Annual Budget</w:t>
            </w:r>
          </w:p>
        </w:tc>
        <w:tc>
          <w:tcPr>
            <w:tcW w:w="153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2211FDF6" w14:textId="42E094E9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97DB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FY1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  <w:r w:rsidRPr="00997DB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Close 3</w:t>
            </w:r>
          </w:p>
        </w:tc>
        <w:tc>
          <w:tcPr>
            <w:tcW w:w="13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27489DE3" w14:textId="77777777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97DB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Variance</w:t>
            </w:r>
          </w:p>
        </w:tc>
        <w:tc>
          <w:tcPr>
            <w:tcW w:w="1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27DDC6F0" w14:textId="77777777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97DB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Variance %</w:t>
            </w:r>
          </w:p>
        </w:tc>
      </w:tr>
      <w:tr w:rsidR="000E2C48" w:rsidRPr="00FD0BEC" w14:paraId="028C7A83" w14:textId="77777777" w:rsidTr="000E2C48">
        <w:trPr>
          <w:trHeight w:val="298"/>
        </w:trPr>
        <w:tc>
          <w:tcPr>
            <w:tcW w:w="269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75F30A05" w14:textId="3EAAD02D" w:rsidR="000E2C48" w:rsidRPr="00FD0BEC" w:rsidRDefault="000E2C48" w:rsidP="00FD0BEC">
            <w:pPr>
              <w:contextualSpacing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Beginning Net Assets</w:t>
            </w:r>
          </w:p>
        </w:tc>
        <w:tc>
          <w:tcPr>
            <w:tcW w:w="16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07D44D7E" w14:textId="77777777" w:rsidR="000E2C48" w:rsidRPr="00FD0BEC" w:rsidRDefault="000E2C48" w:rsidP="00FD0BEC">
            <w:pPr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76AD8EFF" w14:textId="66F1C33F" w:rsidR="000E2C48" w:rsidRDefault="000E2C48" w:rsidP="00FD0BEC">
            <w:pPr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3,053,857</w:t>
            </w:r>
          </w:p>
        </w:tc>
        <w:tc>
          <w:tcPr>
            <w:tcW w:w="13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7B53BDA0" w14:textId="77777777" w:rsidR="000E2C48" w:rsidRDefault="000E2C48" w:rsidP="00FD0BEC">
            <w:pPr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569EA008" w14:textId="77777777" w:rsidR="000E2C48" w:rsidRDefault="000E2C48" w:rsidP="00FD0BEC">
            <w:pPr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0E2C48" w:rsidRPr="00FD0BEC" w14:paraId="34EE37B9" w14:textId="77777777" w:rsidTr="000E2C48">
        <w:trPr>
          <w:trHeight w:val="298"/>
        </w:trPr>
        <w:tc>
          <w:tcPr>
            <w:tcW w:w="269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bottom"/>
          </w:tcPr>
          <w:p w14:paraId="67E5E3D1" w14:textId="77777777" w:rsidR="000E2C48" w:rsidRPr="00FD0BEC" w:rsidRDefault="000E2C48" w:rsidP="00FD0BEC">
            <w:pPr>
              <w:contextualSpacing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bottom"/>
          </w:tcPr>
          <w:p w14:paraId="7961C78D" w14:textId="77777777" w:rsidR="000E2C48" w:rsidRPr="00FD0BEC" w:rsidRDefault="000E2C48" w:rsidP="00FD0BEC">
            <w:pPr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bottom"/>
          </w:tcPr>
          <w:p w14:paraId="37316B60" w14:textId="77777777" w:rsidR="000E2C48" w:rsidRDefault="000E2C48" w:rsidP="00FD0BEC">
            <w:pPr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bottom"/>
          </w:tcPr>
          <w:p w14:paraId="7DF12527" w14:textId="77777777" w:rsidR="000E2C48" w:rsidRDefault="000E2C48" w:rsidP="00FD0BEC">
            <w:pPr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bottom"/>
          </w:tcPr>
          <w:p w14:paraId="272B3CDC" w14:textId="77777777" w:rsidR="000E2C48" w:rsidRDefault="000E2C48" w:rsidP="00FD0BEC">
            <w:pPr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0E2C48" w:rsidRPr="00FD0BEC" w14:paraId="47C80791" w14:textId="77777777" w:rsidTr="000E2C48">
        <w:trPr>
          <w:trHeight w:val="298"/>
        </w:trPr>
        <w:tc>
          <w:tcPr>
            <w:tcW w:w="269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BA5888" w14:textId="77777777" w:rsidR="000E2C48" w:rsidRPr="00FD0BEC" w:rsidRDefault="000E2C48" w:rsidP="00FD0BEC">
            <w:pPr>
              <w:contextualSpacing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D0B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Revenues </w:t>
            </w:r>
          </w:p>
        </w:tc>
        <w:tc>
          <w:tcPr>
            <w:tcW w:w="16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E32F0D" w14:textId="07C9A69A" w:rsidR="000E2C48" w:rsidRPr="00FD0BEC" w:rsidRDefault="000E2C48" w:rsidP="00FD0BEC">
            <w:pPr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D0BEC">
              <w:rPr>
                <w:rFonts w:ascii="Calibri" w:hAnsi="Calibri"/>
                <w:b/>
                <w:color w:val="000000"/>
                <w:sz w:val="22"/>
                <w:szCs w:val="22"/>
              </w:rPr>
              <w:t>4,679,317</w:t>
            </w:r>
          </w:p>
        </w:tc>
        <w:tc>
          <w:tcPr>
            <w:tcW w:w="153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790D0CE" w14:textId="3B39F286" w:rsidR="000E2C48" w:rsidRPr="00FD0BEC" w:rsidRDefault="000E2C48" w:rsidP="00FD0BEC">
            <w:pPr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4,438,375</w:t>
            </w:r>
          </w:p>
        </w:tc>
        <w:tc>
          <w:tcPr>
            <w:tcW w:w="13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29A72277" w14:textId="160B0255" w:rsidR="000E2C48" w:rsidRPr="00FD0BEC" w:rsidRDefault="000E2C48" w:rsidP="00FD0BEC">
            <w:pPr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240,942</w:t>
            </w:r>
          </w:p>
        </w:tc>
        <w:tc>
          <w:tcPr>
            <w:tcW w:w="1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0BE1E87B" w14:textId="32A53517" w:rsidR="000E2C48" w:rsidRPr="00FD0BEC" w:rsidRDefault="000E2C48" w:rsidP="00FD0BEC">
            <w:pPr>
              <w:contextualSpacing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-5%</w:t>
            </w:r>
          </w:p>
        </w:tc>
      </w:tr>
      <w:tr w:rsidR="000E2C48" w:rsidRPr="00997DB1" w14:paraId="310A29B6" w14:textId="77777777" w:rsidTr="000E2C48">
        <w:trPr>
          <w:trHeight w:val="298"/>
        </w:trPr>
        <w:tc>
          <w:tcPr>
            <w:tcW w:w="269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bottom"/>
          </w:tcPr>
          <w:p w14:paraId="268F98E4" w14:textId="77777777" w:rsidR="000E2C48" w:rsidRPr="00997DB1" w:rsidRDefault="000E2C48" w:rsidP="00FD0BEC">
            <w:pPr>
              <w:contextualSpacing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bottom"/>
          </w:tcPr>
          <w:p w14:paraId="6DE9321A" w14:textId="77777777" w:rsidR="000E2C48" w:rsidRDefault="000E2C48" w:rsidP="00FD0BEC">
            <w:pPr>
              <w:contextualSpacing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bottom"/>
          </w:tcPr>
          <w:p w14:paraId="2633F008" w14:textId="77777777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bottom"/>
          </w:tcPr>
          <w:p w14:paraId="318C1BA1" w14:textId="77777777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bottom"/>
          </w:tcPr>
          <w:p w14:paraId="670CB638" w14:textId="77777777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2C48" w:rsidRPr="00FD0BEC" w14:paraId="66B53CA1" w14:textId="77777777" w:rsidTr="000E2C48">
        <w:trPr>
          <w:trHeight w:val="313"/>
        </w:trPr>
        <w:tc>
          <w:tcPr>
            <w:tcW w:w="269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F5465BC" w14:textId="77777777" w:rsidR="000E2C48" w:rsidRPr="00FD0BEC" w:rsidRDefault="000E2C48" w:rsidP="00FD0BEC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0BEC">
              <w:rPr>
                <w:rFonts w:ascii="Calibri" w:hAnsi="Calibri"/>
                <w:b/>
                <w:bCs/>
                <w:sz w:val="22"/>
                <w:szCs w:val="22"/>
              </w:rPr>
              <w:t xml:space="preserve">TOTAL EXPENSES </w:t>
            </w:r>
          </w:p>
          <w:p w14:paraId="73CAAAC9" w14:textId="7ACE81BF" w:rsidR="000E2C48" w:rsidRPr="00FD0BEC" w:rsidRDefault="000E2C48" w:rsidP="00FD0BEC">
            <w:pPr>
              <w:contextualSpacing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FD0BEC">
              <w:rPr>
                <w:rFonts w:ascii="Calibri" w:hAnsi="Calibri"/>
                <w:b/>
                <w:bCs/>
                <w:i/>
                <w:sz w:val="22"/>
                <w:szCs w:val="22"/>
              </w:rPr>
              <w:t>BEFORE OH &amp; TAXES</w:t>
            </w:r>
          </w:p>
        </w:tc>
        <w:tc>
          <w:tcPr>
            <w:tcW w:w="16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106C400" w14:textId="247DAE4F" w:rsidR="000E2C48" w:rsidRPr="00FD0BEC" w:rsidRDefault="000E2C48" w:rsidP="00FD0BEC">
            <w:pPr>
              <w:contextualSpacing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D0B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3,624,011</w:t>
            </w:r>
          </w:p>
        </w:tc>
        <w:tc>
          <w:tcPr>
            <w:tcW w:w="153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3B9A0BE4" w14:textId="39289DA8" w:rsidR="000E2C48" w:rsidRPr="00FD0BEC" w:rsidRDefault="000E2C48" w:rsidP="00FD0BEC">
            <w:pPr>
              <w:contextualSpacing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2,777,336</w:t>
            </w:r>
          </w:p>
        </w:tc>
        <w:tc>
          <w:tcPr>
            <w:tcW w:w="13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FC70624" w14:textId="5968C0EC" w:rsidR="000E2C48" w:rsidRPr="00FD0BEC" w:rsidRDefault="000E2C48" w:rsidP="00FD0BEC">
            <w:pPr>
              <w:contextual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846,675</w:t>
            </w:r>
          </w:p>
        </w:tc>
        <w:tc>
          <w:tcPr>
            <w:tcW w:w="1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31436487" w14:textId="001E0A10" w:rsidR="000E2C48" w:rsidRPr="00FD0BEC" w:rsidRDefault="000E2C48" w:rsidP="00FD0BEC">
            <w:pPr>
              <w:contextual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23%</w:t>
            </w:r>
          </w:p>
        </w:tc>
      </w:tr>
      <w:tr w:rsidR="000E2C48" w:rsidRPr="00997DB1" w14:paraId="0DB004C1" w14:textId="77777777" w:rsidTr="000E2C48">
        <w:trPr>
          <w:trHeight w:val="298"/>
        </w:trPr>
        <w:tc>
          <w:tcPr>
            <w:tcW w:w="269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25EF3F" w14:textId="77777777" w:rsidR="000E2C48" w:rsidRPr="00997DB1" w:rsidRDefault="000E2C48" w:rsidP="00FD0BEC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997DB1">
              <w:rPr>
                <w:rFonts w:ascii="Calibri" w:hAnsi="Calibri"/>
                <w:sz w:val="22"/>
                <w:szCs w:val="22"/>
              </w:rPr>
              <w:t>CONTRIBUTION MARGIN</w:t>
            </w:r>
          </w:p>
        </w:tc>
        <w:tc>
          <w:tcPr>
            <w:tcW w:w="16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157F7E4" w14:textId="196F9F84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1,055,306</w:t>
            </w:r>
          </w:p>
        </w:tc>
        <w:tc>
          <w:tcPr>
            <w:tcW w:w="153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26CD9B8E" w14:textId="13A5BD32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1,661,038</w:t>
            </w:r>
          </w:p>
        </w:tc>
        <w:tc>
          <w:tcPr>
            <w:tcW w:w="13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38D55321" w14:textId="672C0DB5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605,732</w:t>
            </w:r>
          </w:p>
        </w:tc>
        <w:tc>
          <w:tcPr>
            <w:tcW w:w="1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6AE2F556" w14:textId="14C33910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57%</w:t>
            </w:r>
          </w:p>
        </w:tc>
      </w:tr>
      <w:tr w:rsidR="000E2C48" w:rsidRPr="00997DB1" w14:paraId="58EB6B69" w14:textId="77777777" w:rsidTr="000E2C48">
        <w:trPr>
          <w:trHeight w:val="298"/>
        </w:trPr>
        <w:tc>
          <w:tcPr>
            <w:tcW w:w="269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F7F753" w14:textId="77777777" w:rsidR="000E2C48" w:rsidRPr="00997DB1" w:rsidRDefault="000E2C48" w:rsidP="00FD0BEC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997DB1">
              <w:rPr>
                <w:rFonts w:ascii="Calibri" w:hAnsi="Calibri"/>
                <w:sz w:val="22"/>
                <w:szCs w:val="22"/>
              </w:rPr>
              <w:t>IUT/OVERHEAD</w:t>
            </w:r>
          </w:p>
        </w:tc>
        <w:tc>
          <w:tcPr>
            <w:tcW w:w="16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CD831A6" w14:textId="529FBA48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882,102</w:t>
            </w:r>
          </w:p>
        </w:tc>
        <w:tc>
          <w:tcPr>
            <w:tcW w:w="153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7CF588F0" w14:textId="1445598F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864,093</w:t>
            </w:r>
          </w:p>
        </w:tc>
        <w:tc>
          <w:tcPr>
            <w:tcW w:w="13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72936502" w14:textId="7F990B84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18,009</w:t>
            </w:r>
          </w:p>
        </w:tc>
        <w:tc>
          <w:tcPr>
            <w:tcW w:w="1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B96E774" w14:textId="34A0BF1B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2%</w:t>
            </w:r>
          </w:p>
        </w:tc>
      </w:tr>
      <w:tr w:rsidR="000E2C48" w:rsidRPr="00997DB1" w14:paraId="16ADBCD8" w14:textId="77777777" w:rsidTr="000E2C48">
        <w:trPr>
          <w:trHeight w:val="298"/>
        </w:trPr>
        <w:tc>
          <w:tcPr>
            <w:tcW w:w="269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5A848E4F" w14:textId="77777777" w:rsidR="000E2C48" w:rsidRPr="00997DB1" w:rsidRDefault="000E2C48" w:rsidP="00FD0BEC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997DB1">
              <w:rPr>
                <w:rFonts w:ascii="Calibri" w:hAnsi="Calibri"/>
                <w:sz w:val="22"/>
                <w:szCs w:val="22"/>
              </w:rPr>
              <w:t>TAXES/INCOME</w:t>
            </w:r>
          </w:p>
        </w:tc>
        <w:tc>
          <w:tcPr>
            <w:tcW w:w="1690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2A544D82" w14:textId="77777777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997DB1">
              <w:rPr>
                <w:rFonts w:ascii="Calibri" w:hAnsi="Calibri"/>
                <w:sz w:val="22"/>
                <w:szCs w:val="22"/>
              </w:rPr>
              <w:t>547</w:t>
            </w:r>
          </w:p>
        </w:tc>
        <w:tc>
          <w:tcPr>
            <w:tcW w:w="1531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7F2E41C6" w14:textId="0DA3623A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2C9E490F" w14:textId="091E6A05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547</w:t>
            </w:r>
          </w:p>
        </w:tc>
        <w:tc>
          <w:tcPr>
            <w:tcW w:w="1317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F658F4D" w14:textId="5B992749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100%</w:t>
            </w:r>
          </w:p>
        </w:tc>
      </w:tr>
      <w:tr w:rsidR="000E2C48" w:rsidRPr="00997DB1" w14:paraId="43AECFBA" w14:textId="77777777" w:rsidTr="000E2C48">
        <w:trPr>
          <w:trHeight w:val="313"/>
        </w:trPr>
        <w:tc>
          <w:tcPr>
            <w:tcW w:w="269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327A7F" w14:textId="77777777" w:rsidR="000E2C48" w:rsidRPr="00997DB1" w:rsidRDefault="000E2C48" w:rsidP="00FD0BEC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997DB1">
              <w:rPr>
                <w:rFonts w:ascii="Calibri" w:hAnsi="Calibri"/>
                <w:sz w:val="22"/>
                <w:szCs w:val="22"/>
              </w:rPr>
              <w:t>TOTAL OVERHEAD/TAXES</w:t>
            </w:r>
          </w:p>
        </w:tc>
        <w:tc>
          <w:tcPr>
            <w:tcW w:w="1690" w:type="dxa"/>
            <w:tcBorders>
              <w:top w:val="single" w:sz="2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5920D51" w14:textId="13EDDECC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882,649</w:t>
            </w:r>
          </w:p>
        </w:tc>
        <w:tc>
          <w:tcPr>
            <w:tcW w:w="1531" w:type="dxa"/>
            <w:tcBorders>
              <w:top w:val="single" w:sz="2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4F159239" w14:textId="7AB693FB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864,093</w:t>
            </w:r>
          </w:p>
        </w:tc>
        <w:tc>
          <w:tcPr>
            <w:tcW w:w="1327" w:type="dxa"/>
            <w:tcBorders>
              <w:top w:val="single" w:sz="2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09977E96" w14:textId="2DA93F9D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18,009</w:t>
            </w:r>
          </w:p>
        </w:tc>
        <w:tc>
          <w:tcPr>
            <w:tcW w:w="1317" w:type="dxa"/>
            <w:tcBorders>
              <w:top w:val="single" w:sz="2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3DFE6DC" w14:textId="29C3344D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2%</w:t>
            </w:r>
          </w:p>
        </w:tc>
      </w:tr>
      <w:tr w:rsidR="000E2C48" w:rsidRPr="00FD0BEC" w14:paraId="10E12172" w14:textId="77777777" w:rsidTr="000E2C48">
        <w:trPr>
          <w:trHeight w:val="313"/>
        </w:trPr>
        <w:tc>
          <w:tcPr>
            <w:tcW w:w="269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F38EB7A" w14:textId="77777777" w:rsidR="000E2C48" w:rsidRPr="00FD0BEC" w:rsidRDefault="000E2C48" w:rsidP="00FD0BEC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0BEC">
              <w:rPr>
                <w:rFonts w:ascii="Calibri" w:hAnsi="Calibri"/>
                <w:b/>
                <w:bCs/>
                <w:sz w:val="22"/>
                <w:szCs w:val="22"/>
              </w:rPr>
              <w:t>TOTAL EXPENSES</w:t>
            </w:r>
          </w:p>
        </w:tc>
        <w:tc>
          <w:tcPr>
            <w:tcW w:w="1690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5AEA7AB" w14:textId="7802E29C" w:rsidR="000E2C48" w:rsidRPr="00FD0BEC" w:rsidRDefault="000E2C48" w:rsidP="00FD0BEC">
            <w:pPr>
              <w:contextualSpacing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D0B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4,506,660</w:t>
            </w:r>
          </w:p>
        </w:tc>
        <w:tc>
          <w:tcPr>
            <w:tcW w:w="1531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center"/>
          </w:tcPr>
          <w:p w14:paraId="4863512B" w14:textId="1C49F7D4" w:rsidR="000E2C48" w:rsidRPr="00FD0BEC" w:rsidRDefault="000E2C48" w:rsidP="00FD0BEC">
            <w:pPr>
              <w:contextualSpacing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3,641,429</w:t>
            </w:r>
          </w:p>
        </w:tc>
        <w:tc>
          <w:tcPr>
            <w:tcW w:w="1327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bottom"/>
          </w:tcPr>
          <w:p w14:paraId="252DB6D0" w14:textId="6BEA3B56" w:rsidR="000E2C48" w:rsidRPr="00FD0BEC" w:rsidRDefault="000E2C48" w:rsidP="00FD0BEC">
            <w:pPr>
              <w:contextual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865,231</w:t>
            </w:r>
          </w:p>
        </w:tc>
        <w:tc>
          <w:tcPr>
            <w:tcW w:w="1317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bottom"/>
          </w:tcPr>
          <w:p w14:paraId="65CB1B62" w14:textId="7082E730" w:rsidR="000E2C48" w:rsidRPr="00FD0BEC" w:rsidRDefault="000E2C48" w:rsidP="00FD0BEC">
            <w:pPr>
              <w:contextual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19%</w:t>
            </w:r>
          </w:p>
        </w:tc>
      </w:tr>
      <w:tr w:rsidR="000E2C48" w:rsidRPr="00997DB1" w14:paraId="076E9F4E" w14:textId="77777777" w:rsidTr="000E2C48">
        <w:trPr>
          <w:trHeight w:val="298"/>
        </w:trPr>
        <w:tc>
          <w:tcPr>
            <w:tcW w:w="269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CCDEEB" w14:textId="77777777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990A24D" w14:textId="77777777" w:rsidR="000E2C48" w:rsidRPr="00997DB1" w:rsidRDefault="000E2C48" w:rsidP="00FD0BEC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997DB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single" w:sz="2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14:paraId="3CAF685F" w14:textId="405BEFE3" w:rsidR="000E2C48" w:rsidRPr="00997DB1" w:rsidRDefault="000E2C48" w:rsidP="00FD0BEC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2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043DCDA" w14:textId="77777777" w:rsidR="000E2C48" w:rsidRPr="00997DB1" w:rsidRDefault="000E2C48" w:rsidP="00FD0BEC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67C76F4" w14:textId="77777777" w:rsidR="000E2C48" w:rsidRPr="00997DB1" w:rsidRDefault="000E2C48" w:rsidP="00FD0BEC">
            <w:pPr>
              <w:contextualSpacing/>
              <w:rPr>
                <w:sz w:val="20"/>
                <w:szCs w:val="20"/>
              </w:rPr>
            </w:pPr>
          </w:p>
        </w:tc>
      </w:tr>
      <w:tr w:rsidR="000E2C48" w:rsidRPr="00FD0BEC" w14:paraId="5FF8D77F" w14:textId="77777777" w:rsidTr="000E2C48">
        <w:trPr>
          <w:trHeight w:val="313"/>
        </w:trPr>
        <w:tc>
          <w:tcPr>
            <w:tcW w:w="269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39E238CC" w14:textId="485DA8EE" w:rsidR="000E2C48" w:rsidRPr="0001692E" w:rsidRDefault="000E2C48" w:rsidP="00FD0BEC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1692E">
              <w:rPr>
                <w:rFonts w:ascii="Calibri" w:hAnsi="Calibri"/>
                <w:b/>
                <w:color w:val="000000"/>
                <w:sz w:val="22"/>
                <w:szCs w:val="22"/>
              </w:rPr>
              <w:t>NET REVENUE/EXPENSE</w:t>
            </w:r>
          </w:p>
        </w:tc>
        <w:tc>
          <w:tcPr>
            <w:tcW w:w="16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36A9AC32" w14:textId="4C269331" w:rsidR="000E2C48" w:rsidRPr="0001692E" w:rsidRDefault="000E2C48" w:rsidP="00FD0BEC">
            <w:pPr>
              <w:contextualSpacing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1692E">
              <w:rPr>
                <w:rFonts w:ascii="Calibri" w:hAnsi="Calibri"/>
                <w:b/>
                <w:color w:val="000000"/>
                <w:sz w:val="22"/>
                <w:szCs w:val="22"/>
              </w:rPr>
              <w:t>172,657</w:t>
            </w:r>
          </w:p>
        </w:tc>
        <w:tc>
          <w:tcPr>
            <w:tcW w:w="153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263FDBF3" w14:textId="7EE9ABBE" w:rsidR="000E2C48" w:rsidRPr="0001692E" w:rsidRDefault="000E2C48" w:rsidP="00FD0BEC">
            <w:pPr>
              <w:contextualSpacing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169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796,945</w:t>
            </w:r>
          </w:p>
        </w:tc>
        <w:tc>
          <w:tcPr>
            <w:tcW w:w="13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7AE5AE53" w14:textId="656E9C45" w:rsidR="000E2C48" w:rsidRPr="0001692E" w:rsidRDefault="000E2C48" w:rsidP="00781C2B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01692E">
              <w:rPr>
                <w:rFonts w:ascii="Calibri" w:hAnsi="Calibri"/>
                <w:b/>
                <w:sz w:val="22"/>
                <w:szCs w:val="22"/>
              </w:rPr>
              <w:t>624,288</w:t>
            </w:r>
          </w:p>
        </w:tc>
        <w:tc>
          <w:tcPr>
            <w:tcW w:w="1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585D9711" w14:textId="5F6DF3D5" w:rsidR="000E2C48" w:rsidRPr="0001692E" w:rsidRDefault="000E2C48" w:rsidP="00FD0BEC">
            <w:pPr>
              <w:contextual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1692E">
              <w:rPr>
                <w:rFonts w:ascii="Calibri" w:hAnsi="Calibri"/>
                <w:b/>
                <w:sz w:val="22"/>
                <w:szCs w:val="22"/>
              </w:rPr>
              <w:t>362%</w:t>
            </w:r>
          </w:p>
        </w:tc>
      </w:tr>
      <w:tr w:rsidR="000E2C48" w:rsidRPr="00997DB1" w14:paraId="7D8A5FDA" w14:textId="77777777" w:rsidTr="000E2C48">
        <w:trPr>
          <w:trHeight w:val="298"/>
        </w:trPr>
        <w:tc>
          <w:tcPr>
            <w:tcW w:w="269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14:paraId="687013E7" w14:textId="77777777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14:paraId="2EB86CEB" w14:textId="77777777" w:rsidR="000E2C48" w:rsidRPr="00997DB1" w:rsidRDefault="000E2C48" w:rsidP="00FD0BE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14:paraId="743751B4" w14:textId="77777777" w:rsidR="000E2C48" w:rsidRPr="00997DB1" w:rsidRDefault="000E2C48" w:rsidP="00FD0BE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9465A88" w14:textId="77777777" w:rsidR="000E2C48" w:rsidRPr="00997DB1" w:rsidRDefault="000E2C48" w:rsidP="00FD0BE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B0BDBDC" w14:textId="77777777" w:rsidR="000E2C48" w:rsidRPr="00997DB1" w:rsidRDefault="000E2C48" w:rsidP="00FD0BEC">
            <w:pPr>
              <w:contextualSpacing/>
              <w:rPr>
                <w:sz w:val="20"/>
                <w:szCs w:val="20"/>
              </w:rPr>
            </w:pPr>
          </w:p>
        </w:tc>
      </w:tr>
      <w:tr w:rsidR="000E2C48" w:rsidRPr="00997DB1" w14:paraId="577E25CD" w14:textId="77777777" w:rsidTr="000E2C48">
        <w:trPr>
          <w:trHeight w:val="298"/>
        </w:trPr>
        <w:tc>
          <w:tcPr>
            <w:tcW w:w="269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08C2688" w14:textId="0870D994" w:rsidR="000E2C48" w:rsidRPr="00997DB1" w:rsidRDefault="000E2C48" w:rsidP="00FD0BEC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ENDING </w:t>
            </w:r>
            <w:r w:rsidRPr="00FD0BEC">
              <w:rPr>
                <w:rFonts w:ascii="Calibri" w:hAnsi="Calibri"/>
                <w:b/>
                <w:bCs/>
                <w:sz w:val="22"/>
                <w:szCs w:val="22"/>
              </w:rPr>
              <w:t xml:space="preserve">NET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ASSET BALANCE</w:t>
            </w:r>
          </w:p>
        </w:tc>
        <w:tc>
          <w:tcPr>
            <w:tcW w:w="1690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BAEFE74" w14:textId="6C57AA2D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center"/>
          </w:tcPr>
          <w:p w14:paraId="63649A2E" w14:textId="7C37D13A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3,850,802</w:t>
            </w:r>
          </w:p>
        </w:tc>
        <w:tc>
          <w:tcPr>
            <w:tcW w:w="1327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bottom"/>
          </w:tcPr>
          <w:p w14:paraId="257BC216" w14:textId="0462AA1E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bottom"/>
          </w:tcPr>
          <w:p w14:paraId="17D184A3" w14:textId="5824E0BE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E2C48" w:rsidRPr="00997DB1" w14:paraId="189BE71C" w14:textId="77777777" w:rsidTr="000E2C48">
        <w:trPr>
          <w:trHeight w:val="298"/>
        </w:trPr>
        <w:tc>
          <w:tcPr>
            <w:tcW w:w="269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14:paraId="1D7D0929" w14:textId="77777777" w:rsidR="000E2C48" w:rsidRPr="00997DB1" w:rsidRDefault="000E2C48" w:rsidP="00FD0BEC">
            <w:pPr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14:paraId="60D51BA5" w14:textId="77777777" w:rsidR="000E2C48" w:rsidRPr="00997DB1" w:rsidRDefault="000E2C48" w:rsidP="00FD0BE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14:paraId="6A927A28" w14:textId="77777777" w:rsidR="000E2C48" w:rsidRPr="00997DB1" w:rsidRDefault="000E2C48" w:rsidP="00FD0BE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0653BFB" w14:textId="77777777" w:rsidR="000E2C48" w:rsidRPr="00997DB1" w:rsidRDefault="000E2C48" w:rsidP="00FD0BE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6BAD1CB" w14:textId="77777777" w:rsidR="000E2C48" w:rsidRPr="00997DB1" w:rsidRDefault="000E2C48" w:rsidP="00FD0BEC">
            <w:pPr>
              <w:contextualSpacing/>
              <w:rPr>
                <w:sz w:val="20"/>
                <w:szCs w:val="20"/>
              </w:rPr>
            </w:pPr>
          </w:p>
        </w:tc>
      </w:tr>
      <w:tr w:rsidR="000E2C48" w:rsidRPr="00FD0BEC" w14:paraId="2AE48D3F" w14:textId="77777777" w:rsidTr="000E2C48">
        <w:trPr>
          <w:trHeight w:val="303"/>
        </w:trPr>
        <w:tc>
          <w:tcPr>
            <w:tcW w:w="269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2FFDD2F9" w14:textId="1C32073B" w:rsidR="000E2C48" w:rsidRPr="00FD0BEC" w:rsidRDefault="000E2C48" w:rsidP="00FD0BEC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center"/>
          </w:tcPr>
          <w:p w14:paraId="37935DF8" w14:textId="03FA5496" w:rsidR="000E2C48" w:rsidRPr="00FD0BEC" w:rsidRDefault="000E2C48" w:rsidP="00FD0BEC">
            <w:pPr>
              <w:contextualSpacing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center"/>
          </w:tcPr>
          <w:p w14:paraId="2B88BFD2" w14:textId="062D8AC9" w:rsidR="000E2C48" w:rsidRPr="00FD0BEC" w:rsidRDefault="000E2C48" w:rsidP="00FD0BEC">
            <w:pPr>
              <w:contextualSpacing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bottom"/>
          </w:tcPr>
          <w:p w14:paraId="3833B521" w14:textId="65261A79" w:rsidR="000E2C48" w:rsidRPr="00FD0BEC" w:rsidRDefault="000E2C48" w:rsidP="00FD0BEC">
            <w:pPr>
              <w:contextual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bottom"/>
          </w:tcPr>
          <w:p w14:paraId="32B884A9" w14:textId="0DC8A31C" w:rsidR="000E2C48" w:rsidRPr="00FD0BEC" w:rsidRDefault="000E2C48" w:rsidP="00FD0BEC">
            <w:pPr>
              <w:contextual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6C680D0" w14:textId="77777777" w:rsidR="00AF6E0D" w:rsidRDefault="00AF6E0D" w:rsidP="00FD0BEC">
      <w:pPr>
        <w:tabs>
          <w:tab w:val="left" w:pos="720"/>
        </w:tabs>
        <w:contextualSpacing/>
        <w:rPr>
          <w:rFonts w:ascii="Calibri" w:hAnsi="Calibri"/>
          <w:sz w:val="22"/>
          <w:szCs w:val="22"/>
          <w:u w:val="single"/>
        </w:rPr>
      </w:pPr>
    </w:p>
    <w:p w14:paraId="12E026C8" w14:textId="77777777" w:rsidR="00FD0BEC" w:rsidRPr="00FD0BEC" w:rsidRDefault="00FD0BEC" w:rsidP="00FD0BEC">
      <w:pPr>
        <w:tabs>
          <w:tab w:val="left" w:pos="720"/>
        </w:tabs>
        <w:contextualSpacing/>
        <w:rPr>
          <w:rFonts w:ascii="Calibri" w:hAnsi="Calibri"/>
          <w:color w:val="FF0000"/>
          <w:sz w:val="22"/>
          <w:szCs w:val="22"/>
          <w:u w:val="single"/>
        </w:rPr>
      </w:pPr>
    </w:p>
    <w:p w14:paraId="1D0B75A4" w14:textId="0EEA3435" w:rsidR="00AE544A" w:rsidRPr="00497C88" w:rsidRDefault="00867426" w:rsidP="00FD0BEC">
      <w:pPr>
        <w:tabs>
          <w:tab w:val="left" w:pos="720"/>
        </w:tabs>
        <w:contextualSpacing/>
        <w:rPr>
          <w:rFonts w:ascii="Calibri" w:hAnsi="Calibri"/>
          <w:sz w:val="22"/>
          <w:szCs w:val="22"/>
          <w:u w:val="single"/>
        </w:rPr>
      </w:pPr>
      <w:r w:rsidRPr="00497C88">
        <w:rPr>
          <w:rFonts w:ascii="Calibri" w:hAnsi="Calibri"/>
          <w:sz w:val="22"/>
          <w:szCs w:val="22"/>
          <w:u w:val="single"/>
        </w:rPr>
        <w:t xml:space="preserve">Operating Budget </w:t>
      </w:r>
      <w:r w:rsidR="00AE544A" w:rsidRPr="00497C88">
        <w:rPr>
          <w:rFonts w:ascii="Calibri" w:hAnsi="Calibri"/>
          <w:sz w:val="22"/>
          <w:szCs w:val="22"/>
          <w:u w:val="single"/>
        </w:rPr>
        <w:t>Revenues</w:t>
      </w:r>
    </w:p>
    <w:p w14:paraId="215EE860" w14:textId="04BED220" w:rsidR="00E95FF8" w:rsidRPr="00497C88" w:rsidRDefault="00CA4DB3" w:rsidP="0095407F">
      <w:pPr>
        <w:contextualSpacing/>
        <w:rPr>
          <w:rFonts w:ascii="Calibri" w:hAnsi="Calibri"/>
          <w:sz w:val="22"/>
          <w:szCs w:val="22"/>
        </w:rPr>
      </w:pPr>
      <w:r w:rsidRPr="00497C88">
        <w:rPr>
          <w:rFonts w:ascii="Calibri" w:hAnsi="Calibri"/>
          <w:sz w:val="22"/>
          <w:szCs w:val="22"/>
        </w:rPr>
        <w:t>As of the FY1</w:t>
      </w:r>
      <w:r w:rsidR="0095407F" w:rsidRPr="00497C88">
        <w:rPr>
          <w:rFonts w:ascii="Calibri" w:hAnsi="Calibri"/>
          <w:sz w:val="22"/>
          <w:szCs w:val="22"/>
        </w:rPr>
        <w:t>8</w:t>
      </w:r>
      <w:r w:rsidRPr="00497C88">
        <w:rPr>
          <w:rFonts w:ascii="Calibri" w:hAnsi="Calibri"/>
          <w:sz w:val="22"/>
          <w:szCs w:val="22"/>
        </w:rPr>
        <w:t xml:space="preserve"> 3</w:t>
      </w:r>
      <w:r w:rsidRPr="00497C88">
        <w:rPr>
          <w:rFonts w:ascii="Calibri" w:hAnsi="Calibri"/>
          <w:sz w:val="22"/>
          <w:szCs w:val="22"/>
          <w:vertAlign w:val="superscript"/>
        </w:rPr>
        <w:t>rd</w:t>
      </w:r>
      <w:r w:rsidRPr="00497C88">
        <w:rPr>
          <w:rFonts w:ascii="Calibri" w:hAnsi="Calibri"/>
          <w:sz w:val="22"/>
          <w:szCs w:val="22"/>
        </w:rPr>
        <w:t xml:space="preserve"> close, PLA revenues</w:t>
      </w:r>
      <w:r w:rsidR="00497C88">
        <w:rPr>
          <w:rFonts w:ascii="Calibri" w:hAnsi="Calibri"/>
          <w:sz w:val="22"/>
          <w:szCs w:val="22"/>
        </w:rPr>
        <w:t xml:space="preserve"> in the operating budget</w:t>
      </w:r>
      <w:r w:rsidRPr="00497C88">
        <w:rPr>
          <w:rFonts w:ascii="Calibri" w:hAnsi="Calibri"/>
          <w:sz w:val="22"/>
          <w:szCs w:val="22"/>
        </w:rPr>
        <w:t xml:space="preserve"> are </w:t>
      </w:r>
      <w:r w:rsidR="0095407F" w:rsidRPr="00497C88">
        <w:rPr>
          <w:rFonts w:ascii="Calibri" w:hAnsi="Calibri"/>
          <w:sz w:val="22"/>
          <w:szCs w:val="22"/>
        </w:rPr>
        <w:t xml:space="preserve">under budget by 5%.  </w:t>
      </w:r>
      <w:r w:rsidR="00E95FF8" w:rsidRPr="00497C88">
        <w:rPr>
          <w:rFonts w:ascii="Calibri" w:hAnsi="Calibri"/>
          <w:sz w:val="22"/>
          <w:szCs w:val="22"/>
        </w:rPr>
        <w:t>R</w:t>
      </w:r>
      <w:r w:rsidRPr="00497C88">
        <w:rPr>
          <w:rFonts w:ascii="Calibri" w:hAnsi="Calibri"/>
          <w:sz w:val="22"/>
          <w:szCs w:val="22"/>
        </w:rPr>
        <w:t xml:space="preserve">evenues </w:t>
      </w:r>
      <w:r w:rsidR="00497C88">
        <w:rPr>
          <w:rFonts w:ascii="Calibri" w:hAnsi="Calibri"/>
          <w:sz w:val="22"/>
          <w:szCs w:val="22"/>
        </w:rPr>
        <w:t xml:space="preserve">are </w:t>
      </w:r>
      <w:r w:rsidR="0095407F" w:rsidRPr="00497C88">
        <w:rPr>
          <w:rFonts w:ascii="Calibri" w:hAnsi="Calibri"/>
          <w:sz w:val="22"/>
          <w:szCs w:val="22"/>
        </w:rPr>
        <w:t xml:space="preserve">on or over budget </w:t>
      </w:r>
      <w:r w:rsidR="005B65F4">
        <w:rPr>
          <w:rFonts w:ascii="Calibri" w:hAnsi="Calibri"/>
          <w:sz w:val="22"/>
          <w:szCs w:val="22"/>
        </w:rPr>
        <w:t xml:space="preserve">for </w:t>
      </w:r>
      <w:r w:rsidR="0095407F" w:rsidRPr="00497C88">
        <w:rPr>
          <w:rFonts w:ascii="Calibri" w:hAnsi="Calibri"/>
          <w:sz w:val="22"/>
          <w:szCs w:val="22"/>
        </w:rPr>
        <w:t>conference, virtual conference</w:t>
      </w:r>
      <w:r w:rsidR="00D2222F">
        <w:rPr>
          <w:rFonts w:ascii="Calibri" w:hAnsi="Calibri"/>
          <w:sz w:val="22"/>
          <w:szCs w:val="22"/>
        </w:rPr>
        <w:t>,</w:t>
      </w:r>
      <w:r w:rsidR="0095407F" w:rsidRPr="00497C88">
        <w:rPr>
          <w:rFonts w:ascii="Calibri" w:hAnsi="Calibri"/>
          <w:sz w:val="22"/>
          <w:szCs w:val="22"/>
        </w:rPr>
        <w:t xml:space="preserve"> and sponsorships/donations. Membership was slightly under budget (off by 3</w:t>
      </w:r>
      <w:r w:rsidR="00497C88" w:rsidRPr="00497C88">
        <w:rPr>
          <w:rFonts w:asciiTheme="minorHAnsi" w:hAnsiTheme="minorHAnsi"/>
          <w:sz w:val="22"/>
          <w:szCs w:val="22"/>
        </w:rPr>
        <w:t>%).  As has been the trend for the last few years, advertising and webinars were significantly under budget.</w:t>
      </w:r>
    </w:p>
    <w:p w14:paraId="5105641F" w14:textId="77777777" w:rsidR="00AE544A" w:rsidRPr="00497C88" w:rsidRDefault="00AE544A" w:rsidP="00FD0BEC">
      <w:pPr>
        <w:pStyle w:val="ListParagraph"/>
        <w:ind w:left="765"/>
        <w:rPr>
          <w:rFonts w:ascii="Calibri" w:hAnsi="Calibri"/>
          <w:sz w:val="22"/>
          <w:szCs w:val="22"/>
        </w:rPr>
      </w:pPr>
      <w:r w:rsidRPr="00497C88">
        <w:rPr>
          <w:rFonts w:ascii="Calibri" w:hAnsi="Calibri"/>
          <w:sz w:val="22"/>
          <w:szCs w:val="22"/>
        </w:rPr>
        <w:lastRenderedPageBreak/>
        <w:t xml:space="preserve">  </w:t>
      </w:r>
    </w:p>
    <w:p w14:paraId="56DECA68" w14:textId="77777777" w:rsidR="00AE544A" w:rsidRPr="00497C88" w:rsidRDefault="00867426" w:rsidP="00FD0BEC">
      <w:pPr>
        <w:tabs>
          <w:tab w:val="left" w:pos="720"/>
        </w:tabs>
        <w:contextualSpacing/>
        <w:rPr>
          <w:rFonts w:ascii="Calibri" w:hAnsi="Calibri"/>
          <w:sz w:val="22"/>
          <w:szCs w:val="22"/>
          <w:u w:val="single"/>
        </w:rPr>
      </w:pPr>
      <w:r w:rsidRPr="00497C88">
        <w:rPr>
          <w:rFonts w:ascii="Calibri" w:hAnsi="Calibri"/>
          <w:sz w:val="22"/>
          <w:szCs w:val="22"/>
          <w:u w:val="single"/>
        </w:rPr>
        <w:t xml:space="preserve">Operating Budget </w:t>
      </w:r>
      <w:r w:rsidR="00AE544A" w:rsidRPr="00497C88">
        <w:rPr>
          <w:rFonts w:ascii="Calibri" w:hAnsi="Calibri"/>
          <w:sz w:val="22"/>
          <w:szCs w:val="22"/>
          <w:u w:val="single"/>
        </w:rPr>
        <w:t>Expenses</w:t>
      </w:r>
      <w:r w:rsidR="007B7660" w:rsidRPr="00497C88">
        <w:rPr>
          <w:rFonts w:ascii="Calibri" w:hAnsi="Calibri"/>
          <w:sz w:val="22"/>
          <w:szCs w:val="22"/>
          <w:u w:val="single"/>
        </w:rPr>
        <w:t xml:space="preserve"> and Overhead</w:t>
      </w:r>
    </w:p>
    <w:p w14:paraId="3C07ED1F" w14:textId="4913A267" w:rsidR="009F1B79" w:rsidRPr="00497C88" w:rsidRDefault="000C6E64" w:rsidP="00FD0BEC">
      <w:pPr>
        <w:tabs>
          <w:tab w:val="left" w:pos="720"/>
        </w:tabs>
        <w:contextualSpacing/>
        <w:rPr>
          <w:rFonts w:ascii="Calibri" w:hAnsi="Calibri"/>
          <w:sz w:val="22"/>
          <w:szCs w:val="22"/>
        </w:rPr>
      </w:pPr>
      <w:r w:rsidRPr="00497C88">
        <w:rPr>
          <w:rFonts w:ascii="Calibri" w:hAnsi="Calibri"/>
          <w:sz w:val="22"/>
          <w:szCs w:val="22"/>
        </w:rPr>
        <w:t>E</w:t>
      </w:r>
      <w:r w:rsidR="00AE544A" w:rsidRPr="00497C88">
        <w:rPr>
          <w:rFonts w:ascii="Calibri" w:hAnsi="Calibri"/>
          <w:sz w:val="22"/>
          <w:szCs w:val="22"/>
        </w:rPr>
        <w:t xml:space="preserve">xpenses (including overhead) are </w:t>
      </w:r>
      <w:r w:rsidR="00497C88" w:rsidRPr="00497C88">
        <w:rPr>
          <w:rFonts w:ascii="Calibri" w:hAnsi="Calibri"/>
          <w:sz w:val="22"/>
          <w:szCs w:val="22"/>
        </w:rPr>
        <w:t>19</w:t>
      </w:r>
      <w:r w:rsidR="00F832E5" w:rsidRPr="00497C88">
        <w:rPr>
          <w:rFonts w:ascii="Calibri" w:hAnsi="Calibri"/>
          <w:sz w:val="22"/>
          <w:szCs w:val="22"/>
        </w:rPr>
        <w:t>% under budget</w:t>
      </w:r>
      <w:r w:rsidR="0095407F" w:rsidRPr="00497C88">
        <w:rPr>
          <w:rFonts w:ascii="Calibri" w:hAnsi="Calibri"/>
          <w:sz w:val="22"/>
          <w:szCs w:val="22"/>
        </w:rPr>
        <w:t xml:space="preserve">. </w:t>
      </w:r>
      <w:r w:rsidR="005B65F4">
        <w:rPr>
          <w:rFonts w:ascii="Calibri" w:hAnsi="Calibri"/>
          <w:sz w:val="22"/>
          <w:szCs w:val="22"/>
        </w:rPr>
        <w:t>Despite the</w:t>
      </w:r>
      <w:r w:rsidR="00F33C6A">
        <w:rPr>
          <w:rFonts w:ascii="Calibri" w:hAnsi="Calibri"/>
          <w:sz w:val="22"/>
          <w:szCs w:val="22"/>
        </w:rPr>
        <w:t xml:space="preserve"> high cost of producing a conference in </w:t>
      </w:r>
      <w:r w:rsidR="005B65F4">
        <w:rPr>
          <w:rFonts w:ascii="Calibri" w:hAnsi="Calibri"/>
          <w:sz w:val="22"/>
          <w:szCs w:val="22"/>
        </w:rPr>
        <w:t xml:space="preserve"> Philadelphia, s</w:t>
      </w:r>
      <w:r w:rsidR="0095407F" w:rsidRPr="00497C88">
        <w:rPr>
          <w:rFonts w:ascii="Calibri" w:hAnsi="Calibri"/>
          <w:sz w:val="22"/>
          <w:szCs w:val="22"/>
        </w:rPr>
        <w:t xml:space="preserve">everal </w:t>
      </w:r>
      <w:r w:rsidR="00D2222F">
        <w:rPr>
          <w:rFonts w:ascii="Calibri" w:hAnsi="Calibri"/>
          <w:sz w:val="22"/>
          <w:szCs w:val="22"/>
        </w:rPr>
        <w:t xml:space="preserve">(non-conference) </w:t>
      </w:r>
      <w:r w:rsidR="0095407F" w:rsidRPr="00497C88">
        <w:rPr>
          <w:rFonts w:ascii="Calibri" w:hAnsi="Calibri"/>
          <w:sz w:val="22"/>
          <w:szCs w:val="22"/>
        </w:rPr>
        <w:t>project lines were</w:t>
      </w:r>
      <w:r w:rsidR="00497C88" w:rsidRPr="00497C88">
        <w:rPr>
          <w:rFonts w:ascii="Calibri" w:hAnsi="Calibri"/>
          <w:sz w:val="22"/>
          <w:szCs w:val="22"/>
        </w:rPr>
        <w:t xml:space="preserve"> significantly</w:t>
      </w:r>
      <w:r w:rsidR="0095407F" w:rsidRPr="00497C88">
        <w:rPr>
          <w:rFonts w:ascii="Calibri" w:hAnsi="Calibri"/>
          <w:sz w:val="22"/>
          <w:szCs w:val="22"/>
        </w:rPr>
        <w:t xml:space="preserve"> underspent</w:t>
      </w:r>
      <w:r w:rsidR="00497C88" w:rsidRPr="00497C88">
        <w:rPr>
          <w:rFonts w:ascii="Calibri" w:hAnsi="Calibri"/>
          <w:sz w:val="22"/>
          <w:szCs w:val="22"/>
        </w:rPr>
        <w:t xml:space="preserve"> including</w:t>
      </w:r>
      <w:r w:rsidR="0095407F" w:rsidRPr="00497C88">
        <w:rPr>
          <w:rFonts w:ascii="Calibri" w:hAnsi="Calibri"/>
          <w:sz w:val="22"/>
          <w:szCs w:val="22"/>
        </w:rPr>
        <w:t xml:space="preserve">:  </w:t>
      </w:r>
      <w:r w:rsidR="00497C88" w:rsidRPr="00497C88">
        <w:rPr>
          <w:rFonts w:ascii="Calibri" w:hAnsi="Calibri"/>
          <w:sz w:val="22"/>
          <w:szCs w:val="22"/>
        </w:rPr>
        <w:t xml:space="preserve">family engagement; Project Outcome regional training; and EDI regional training.  These are timing issues as PLA was not able to roll out these programs as planned in FY18. They will be launched or expanded in FY19.  </w:t>
      </w:r>
    </w:p>
    <w:p w14:paraId="172082F9" w14:textId="77777777" w:rsidR="00664EB9" w:rsidRPr="00497C88" w:rsidRDefault="00664EB9" w:rsidP="00FD0BEC">
      <w:pPr>
        <w:tabs>
          <w:tab w:val="left" w:pos="720"/>
        </w:tabs>
        <w:contextualSpacing/>
        <w:rPr>
          <w:rFonts w:ascii="Calibri" w:hAnsi="Calibri"/>
          <w:sz w:val="22"/>
          <w:szCs w:val="22"/>
        </w:rPr>
      </w:pPr>
    </w:p>
    <w:p w14:paraId="18311808" w14:textId="77777777" w:rsidR="00497C88" w:rsidRDefault="00497C88" w:rsidP="00FD0BEC">
      <w:pPr>
        <w:tabs>
          <w:tab w:val="left" w:pos="720"/>
        </w:tabs>
        <w:ind w:left="720"/>
        <w:contextualSpacing/>
        <w:rPr>
          <w:rFonts w:ascii="Calibri" w:hAnsi="Calibri"/>
          <w:sz w:val="22"/>
          <w:szCs w:val="22"/>
        </w:rPr>
      </w:pPr>
    </w:p>
    <w:p w14:paraId="5235B3DE" w14:textId="78BC8C8E" w:rsidR="00C34F2C" w:rsidRPr="00FD0BEC" w:rsidRDefault="00CD440B" w:rsidP="00FD0BEC">
      <w:pPr>
        <w:tabs>
          <w:tab w:val="left" w:pos="720"/>
        </w:tabs>
        <w:contextualSpacing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PLA </w:t>
      </w:r>
      <w:r w:rsidR="00C34F2C" w:rsidRPr="00FD0BEC">
        <w:rPr>
          <w:rFonts w:ascii="Calibri" w:hAnsi="Calibri"/>
          <w:b/>
          <w:sz w:val="22"/>
          <w:szCs w:val="22"/>
          <w:u w:val="single"/>
        </w:rPr>
        <w:t>Grants</w:t>
      </w:r>
    </w:p>
    <w:p w14:paraId="71422975" w14:textId="77777777" w:rsidR="00997DB1" w:rsidRDefault="00997DB1" w:rsidP="00FD0BEC">
      <w:pPr>
        <w:tabs>
          <w:tab w:val="left" w:pos="720"/>
        </w:tabs>
        <w:contextualSpacing/>
        <w:rPr>
          <w:rFonts w:ascii="Calibri" w:hAnsi="Calibri"/>
          <w:sz w:val="22"/>
          <w:szCs w:val="22"/>
          <w:u w:val="single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280"/>
        <w:gridCol w:w="1700"/>
        <w:gridCol w:w="1480"/>
        <w:gridCol w:w="1126"/>
        <w:gridCol w:w="1360"/>
      </w:tblGrid>
      <w:tr w:rsidR="00997DB1" w:rsidRPr="00997DB1" w14:paraId="119BE103" w14:textId="77777777" w:rsidTr="00CD4A4C">
        <w:trPr>
          <w:trHeight w:val="300"/>
        </w:trPr>
        <w:tc>
          <w:tcPr>
            <w:tcW w:w="32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123D573B" w14:textId="77777777" w:rsidR="00997DB1" w:rsidRPr="00997DB1" w:rsidRDefault="00997DB1" w:rsidP="00FD0BEC">
            <w:pPr>
              <w:contextualSpacing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648314C" w14:textId="77777777" w:rsidR="00997DB1" w:rsidRPr="00997DB1" w:rsidRDefault="00997DB1" w:rsidP="00FD0BEC">
            <w:pPr>
              <w:contextualSpacing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97DB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Annual Budget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A9819A9" w14:textId="4376221E" w:rsidR="00997DB1" w:rsidRPr="00997DB1" w:rsidRDefault="00997DB1" w:rsidP="00FD0BEC">
            <w:pPr>
              <w:contextualSpacing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97DB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FY1</w:t>
            </w:r>
            <w:r w:rsidR="00FD0BE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8 </w:t>
            </w:r>
            <w:r w:rsidRPr="00997DB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Close 3</w:t>
            </w:r>
          </w:p>
        </w:tc>
        <w:tc>
          <w:tcPr>
            <w:tcW w:w="112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81D3533" w14:textId="77777777" w:rsidR="00997DB1" w:rsidRPr="00997DB1" w:rsidRDefault="00997DB1" w:rsidP="00FD0BEC">
            <w:pPr>
              <w:contextualSpacing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97DB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Variance</w:t>
            </w: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038E9FFA" w14:textId="77777777" w:rsidR="00997DB1" w:rsidRPr="00997DB1" w:rsidRDefault="00997DB1" w:rsidP="00FD0BEC">
            <w:pPr>
              <w:contextualSpacing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97DB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Variance %</w:t>
            </w:r>
          </w:p>
        </w:tc>
      </w:tr>
      <w:tr w:rsidR="00997DB1" w:rsidRPr="00997DB1" w14:paraId="140BDB7D" w14:textId="77777777" w:rsidTr="00FD0BEC">
        <w:trPr>
          <w:trHeight w:val="435"/>
        </w:trPr>
        <w:tc>
          <w:tcPr>
            <w:tcW w:w="32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413E37E" w14:textId="5CD5E938" w:rsidR="00997DB1" w:rsidRPr="00997DB1" w:rsidRDefault="00997DB1" w:rsidP="00FD0BEC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7DB1">
              <w:rPr>
                <w:rFonts w:ascii="Tahoma" w:hAnsi="Tahoma" w:cs="Tahoma"/>
                <w:b/>
                <w:bCs/>
                <w:sz w:val="16"/>
                <w:szCs w:val="16"/>
              </w:rPr>
              <w:t>TOTAL GRANT REVENUE</w:t>
            </w:r>
            <w:r w:rsidR="00FD0BEC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  <w:r w:rsidRPr="00997DB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EXPENSES BEFORE OH </w:t>
            </w:r>
          </w:p>
        </w:tc>
        <w:tc>
          <w:tcPr>
            <w:tcW w:w="1700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A0B237B" w14:textId="168241C9" w:rsidR="00997DB1" w:rsidRPr="00997DB1" w:rsidRDefault="006C05A2" w:rsidP="00FD0BEC">
            <w:pPr>
              <w:contextualSpacing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2,762,791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center"/>
          </w:tcPr>
          <w:p w14:paraId="085CDCD6" w14:textId="5E43FC00" w:rsidR="00997DB1" w:rsidRPr="00997DB1" w:rsidRDefault="006C05A2" w:rsidP="00FD0BEC">
            <w:pPr>
              <w:contextualSpacing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2,896,802</w:t>
            </w:r>
          </w:p>
        </w:tc>
        <w:tc>
          <w:tcPr>
            <w:tcW w:w="1126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bottom"/>
          </w:tcPr>
          <w:p w14:paraId="6D90A53A" w14:textId="56AA5E18" w:rsidR="00997DB1" w:rsidRPr="006C05A2" w:rsidRDefault="006C05A2" w:rsidP="00FD0BEC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134,011</w:t>
            </w: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2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</w:tcPr>
          <w:p w14:paraId="611F97B5" w14:textId="5A3C4910" w:rsidR="00997DB1" w:rsidRPr="006C05A2" w:rsidRDefault="006C05A2" w:rsidP="00FD0BEC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5%</w:t>
            </w:r>
          </w:p>
        </w:tc>
      </w:tr>
      <w:tr w:rsidR="00997DB1" w:rsidRPr="00997DB1" w14:paraId="0C2364C4" w14:textId="77777777" w:rsidTr="00FD0BEC">
        <w:trPr>
          <w:trHeight w:val="300"/>
        </w:trPr>
        <w:tc>
          <w:tcPr>
            <w:tcW w:w="32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5F010FF" w14:textId="77777777" w:rsidR="00997DB1" w:rsidRPr="00997DB1" w:rsidRDefault="00997DB1" w:rsidP="00FD0BEC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2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5C8BE2A" w14:textId="77777777" w:rsidR="00997DB1" w:rsidRPr="00997DB1" w:rsidRDefault="00997DB1" w:rsidP="00FD0BEC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97DB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2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14:paraId="0133F53A" w14:textId="7DC76473" w:rsidR="00997DB1" w:rsidRPr="00997DB1" w:rsidRDefault="00997DB1" w:rsidP="00FD0BEC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2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1536CBD" w14:textId="77777777" w:rsidR="00997DB1" w:rsidRPr="00997DB1" w:rsidRDefault="00997DB1" w:rsidP="00FD0BEC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2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387F711E" w14:textId="77777777" w:rsidR="00997DB1" w:rsidRPr="00997DB1" w:rsidRDefault="00997DB1" w:rsidP="00FD0BEC">
            <w:pPr>
              <w:contextualSpacing/>
              <w:rPr>
                <w:sz w:val="20"/>
                <w:szCs w:val="20"/>
              </w:rPr>
            </w:pPr>
          </w:p>
        </w:tc>
      </w:tr>
      <w:tr w:rsidR="00997DB1" w:rsidRPr="00997DB1" w14:paraId="435B2F96" w14:textId="77777777" w:rsidTr="00FD0BEC">
        <w:trPr>
          <w:trHeight w:val="300"/>
        </w:trPr>
        <w:tc>
          <w:tcPr>
            <w:tcW w:w="32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4DD7703" w14:textId="77777777" w:rsidR="00997DB1" w:rsidRPr="00997DB1" w:rsidRDefault="00997DB1" w:rsidP="00FD0BEC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97DB1">
              <w:rPr>
                <w:rFonts w:ascii="Tahoma" w:hAnsi="Tahoma" w:cs="Tahoma"/>
                <w:sz w:val="16"/>
                <w:szCs w:val="16"/>
              </w:rPr>
              <w:t>CONTRIBUTION MARGIN</w:t>
            </w:r>
          </w:p>
        </w:tc>
        <w:tc>
          <w:tcPr>
            <w:tcW w:w="1700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F2B96B0" w14:textId="0B8996D0" w:rsidR="00997DB1" w:rsidRPr="00997DB1" w:rsidRDefault="00FD0BEC" w:rsidP="00FD0BEC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433,922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center"/>
          </w:tcPr>
          <w:p w14:paraId="4640CDA8" w14:textId="76687892" w:rsidR="00997DB1" w:rsidRPr="00997DB1" w:rsidRDefault="006C05A2" w:rsidP="00FD0BEC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389,219</w:t>
            </w:r>
          </w:p>
        </w:tc>
        <w:tc>
          <w:tcPr>
            <w:tcW w:w="1126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bottom"/>
          </w:tcPr>
          <w:p w14:paraId="3F1E7947" w14:textId="29B3CF3D" w:rsidR="00997DB1" w:rsidRPr="00997DB1" w:rsidRDefault="006C05A2" w:rsidP="00FD0BEC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-44,703</w:t>
            </w: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2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</w:tcPr>
          <w:p w14:paraId="0F1F6B11" w14:textId="67D5A902" w:rsidR="00997DB1" w:rsidRPr="00997DB1" w:rsidRDefault="006C05A2" w:rsidP="00FD0BEC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10%</w:t>
            </w:r>
          </w:p>
        </w:tc>
      </w:tr>
      <w:tr w:rsidR="00997DB1" w:rsidRPr="00997DB1" w14:paraId="4E422D64" w14:textId="77777777" w:rsidTr="00FD0BEC">
        <w:trPr>
          <w:trHeight w:val="300"/>
        </w:trPr>
        <w:tc>
          <w:tcPr>
            <w:tcW w:w="32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C3D611D" w14:textId="77777777" w:rsidR="00997DB1" w:rsidRPr="00997DB1" w:rsidRDefault="00997DB1" w:rsidP="00FD0BEC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2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9C36448" w14:textId="77777777" w:rsidR="00997DB1" w:rsidRPr="00997DB1" w:rsidRDefault="00997DB1" w:rsidP="00FD0BEC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97DB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2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14:paraId="57EB1AB0" w14:textId="18EA5651" w:rsidR="00997DB1" w:rsidRPr="00997DB1" w:rsidRDefault="00997DB1" w:rsidP="00FD0BEC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2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16BA794" w14:textId="77777777" w:rsidR="00997DB1" w:rsidRPr="00997DB1" w:rsidRDefault="00997DB1" w:rsidP="00FD0BEC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2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4A08CA35" w14:textId="77777777" w:rsidR="00997DB1" w:rsidRPr="00997DB1" w:rsidRDefault="00997DB1" w:rsidP="00FD0BEC">
            <w:pPr>
              <w:contextualSpacing/>
              <w:rPr>
                <w:sz w:val="20"/>
                <w:szCs w:val="20"/>
              </w:rPr>
            </w:pPr>
          </w:p>
        </w:tc>
      </w:tr>
      <w:tr w:rsidR="00997DB1" w:rsidRPr="00997DB1" w14:paraId="0EB7F036" w14:textId="77777777" w:rsidTr="00FD0BEC">
        <w:trPr>
          <w:trHeight w:val="315"/>
        </w:trPr>
        <w:tc>
          <w:tcPr>
            <w:tcW w:w="32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BD442DF" w14:textId="77777777" w:rsidR="00997DB1" w:rsidRPr="00997DB1" w:rsidRDefault="00997DB1" w:rsidP="00FD0BEC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97DB1">
              <w:rPr>
                <w:rFonts w:ascii="Tahoma" w:hAnsi="Tahoma" w:cs="Tahoma"/>
                <w:sz w:val="16"/>
                <w:szCs w:val="16"/>
              </w:rPr>
              <w:t>IUT/OVERHEAD</w:t>
            </w:r>
          </w:p>
        </w:tc>
        <w:tc>
          <w:tcPr>
            <w:tcW w:w="1700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9165447" w14:textId="16317E77" w:rsidR="00997DB1" w:rsidRPr="00997DB1" w:rsidRDefault="00FD0BEC" w:rsidP="00FD0BEC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433,922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center"/>
          </w:tcPr>
          <w:p w14:paraId="68AC1DE1" w14:textId="3E658594" w:rsidR="00997DB1" w:rsidRPr="00997DB1" w:rsidRDefault="006C05A2" w:rsidP="00FD0BEC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389,219</w:t>
            </w:r>
          </w:p>
        </w:tc>
        <w:tc>
          <w:tcPr>
            <w:tcW w:w="1126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bottom"/>
          </w:tcPr>
          <w:p w14:paraId="2E0324C5" w14:textId="54C8355B" w:rsidR="00997DB1" w:rsidRPr="00997DB1" w:rsidRDefault="006C05A2" w:rsidP="00FD0BEC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44,703</w:t>
            </w: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2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</w:tcPr>
          <w:p w14:paraId="49A65FD9" w14:textId="118A52AC" w:rsidR="00997DB1" w:rsidRPr="00997DB1" w:rsidRDefault="006C05A2" w:rsidP="00FD0BEC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10%</w:t>
            </w:r>
          </w:p>
        </w:tc>
      </w:tr>
      <w:tr w:rsidR="00997DB1" w:rsidRPr="00997DB1" w14:paraId="73C643C9" w14:textId="77777777" w:rsidTr="00FD0BEC">
        <w:trPr>
          <w:trHeight w:val="300"/>
        </w:trPr>
        <w:tc>
          <w:tcPr>
            <w:tcW w:w="32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186FC11" w14:textId="77777777" w:rsidR="00997DB1" w:rsidRPr="00997DB1" w:rsidRDefault="00997DB1" w:rsidP="00FD0BEC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2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280F7B5" w14:textId="77777777" w:rsidR="00997DB1" w:rsidRPr="00997DB1" w:rsidRDefault="00997DB1" w:rsidP="00FD0BEC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97DB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2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14:paraId="58ABCB4C" w14:textId="14FCCAA4" w:rsidR="00997DB1" w:rsidRPr="00997DB1" w:rsidRDefault="00997DB1" w:rsidP="00FD0BEC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2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1A2F5DB" w14:textId="77777777" w:rsidR="00997DB1" w:rsidRPr="00997DB1" w:rsidRDefault="00997DB1" w:rsidP="00FD0BEC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2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73BEA4D4" w14:textId="77777777" w:rsidR="00997DB1" w:rsidRPr="00997DB1" w:rsidRDefault="00997DB1" w:rsidP="00FD0BEC">
            <w:pPr>
              <w:contextualSpacing/>
              <w:rPr>
                <w:sz w:val="20"/>
                <w:szCs w:val="20"/>
              </w:rPr>
            </w:pPr>
          </w:p>
        </w:tc>
      </w:tr>
      <w:tr w:rsidR="00997DB1" w:rsidRPr="00997DB1" w14:paraId="6AA28CAF" w14:textId="77777777" w:rsidTr="00FD0BEC">
        <w:trPr>
          <w:trHeight w:val="315"/>
        </w:trPr>
        <w:tc>
          <w:tcPr>
            <w:tcW w:w="32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18237015" w14:textId="77777777" w:rsidR="00997DB1" w:rsidRPr="00997DB1" w:rsidRDefault="00997DB1" w:rsidP="00FD0BEC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7DB1">
              <w:rPr>
                <w:rFonts w:ascii="Tahoma" w:hAnsi="Tahoma" w:cs="Tahoma"/>
                <w:b/>
                <w:bCs/>
                <w:sz w:val="16"/>
                <w:szCs w:val="16"/>
              </w:rPr>
              <w:t>TOTAL EXPENSES</w:t>
            </w:r>
          </w:p>
        </w:tc>
        <w:tc>
          <w:tcPr>
            <w:tcW w:w="1700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28F8510" w14:textId="50862D27" w:rsidR="00997DB1" w:rsidRPr="00997DB1" w:rsidRDefault="00FD0BEC" w:rsidP="00FD0BEC">
            <w:pPr>
              <w:contextualSpacing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2,762,791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center"/>
          </w:tcPr>
          <w:p w14:paraId="76F06976" w14:textId="213CE6B0" w:rsidR="00997DB1" w:rsidRPr="00997DB1" w:rsidRDefault="00CD440B" w:rsidP="00FD0BEC">
            <w:pPr>
              <w:contextualSpacing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2,896,802</w:t>
            </w:r>
          </w:p>
        </w:tc>
        <w:tc>
          <w:tcPr>
            <w:tcW w:w="1126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bottom"/>
          </w:tcPr>
          <w:p w14:paraId="000ACBFB" w14:textId="52AC0527" w:rsidR="00997DB1" w:rsidRPr="00997DB1" w:rsidRDefault="00997DB1" w:rsidP="00FD0BEC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2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</w:tcPr>
          <w:p w14:paraId="39401641" w14:textId="40F6AF33" w:rsidR="00997DB1" w:rsidRPr="00997DB1" w:rsidRDefault="00997DB1" w:rsidP="00FD0BEC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7DB1" w:rsidRPr="00997DB1" w14:paraId="717F89A3" w14:textId="77777777" w:rsidTr="00FD0BEC">
        <w:trPr>
          <w:trHeight w:val="300"/>
        </w:trPr>
        <w:tc>
          <w:tcPr>
            <w:tcW w:w="32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8FC1194" w14:textId="77777777" w:rsidR="00997DB1" w:rsidRPr="00997DB1" w:rsidRDefault="00997DB1" w:rsidP="00FD0BEC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2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93B4C34" w14:textId="77777777" w:rsidR="00997DB1" w:rsidRPr="00997DB1" w:rsidRDefault="00997DB1" w:rsidP="00FD0BEC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97DB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2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14:paraId="72E76764" w14:textId="5C0D2980" w:rsidR="00997DB1" w:rsidRPr="00997DB1" w:rsidRDefault="00997DB1" w:rsidP="00FD0BEC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2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27654F3" w14:textId="77777777" w:rsidR="00997DB1" w:rsidRPr="00997DB1" w:rsidRDefault="00997DB1" w:rsidP="00FD0BEC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2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00A5BE3B" w14:textId="77777777" w:rsidR="00997DB1" w:rsidRPr="00997DB1" w:rsidRDefault="00997DB1" w:rsidP="00FD0BEC">
            <w:pPr>
              <w:contextualSpacing/>
              <w:rPr>
                <w:sz w:val="20"/>
                <w:szCs w:val="20"/>
              </w:rPr>
            </w:pPr>
          </w:p>
        </w:tc>
      </w:tr>
      <w:tr w:rsidR="00997DB1" w:rsidRPr="00997DB1" w14:paraId="400A8E82" w14:textId="77777777" w:rsidTr="00FD0BEC">
        <w:trPr>
          <w:trHeight w:val="315"/>
        </w:trPr>
        <w:tc>
          <w:tcPr>
            <w:tcW w:w="32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44D038DD" w14:textId="77777777" w:rsidR="00997DB1" w:rsidRPr="00997DB1" w:rsidRDefault="00997DB1" w:rsidP="00FD0BEC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7DB1">
              <w:rPr>
                <w:rFonts w:ascii="Tahoma" w:hAnsi="Tahoma" w:cs="Tahoma"/>
                <w:b/>
                <w:bCs/>
                <w:sz w:val="16"/>
                <w:szCs w:val="16"/>
              </w:rPr>
              <w:t>NET REV/(EXP) FROM OPERATIONS</w:t>
            </w:r>
          </w:p>
        </w:tc>
        <w:tc>
          <w:tcPr>
            <w:tcW w:w="1700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322450A" w14:textId="77777777" w:rsidR="00997DB1" w:rsidRPr="00997DB1" w:rsidRDefault="00997DB1" w:rsidP="00FD0BEC">
            <w:pPr>
              <w:contextualSpacing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97DB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center"/>
          </w:tcPr>
          <w:p w14:paraId="54BF4070" w14:textId="19CEBA6F" w:rsidR="00997DB1" w:rsidRPr="00997DB1" w:rsidRDefault="0001692E" w:rsidP="00FD0BEC">
            <w:pPr>
              <w:contextualSpacing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single" w:sz="4" w:space="0" w:color="8EA9DB"/>
              <w:left w:val="nil"/>
              <w:bottom w:val="single" w:sz="24" w:space="0" w:color="8EA9DB"/>
              <w:right w:val="nil"/>
            </w:tcBorders>
            <w:shd w:val="clear" w:color="D9E1F2" w:fill="D9E1F2"/>
            <w:noWrap/>
            <w:vAlign w:val="bottom"/>
          </w:tcPr>
          <w:p w14:paraId="4817DE2F" w14:textId="4C222D4B" w:rsidR="00997DB1" w:rsidRPr="00997DB1" w:rsidRDefault="00997DB1" w:rsidP="00FD0BEC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2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</w:tcPr>
          <w:p w14:paraId="56B38538" w14:textId="7FFDF162" w:rsidR="00997DB1" w:rsidRPr="00997DB1" w:rsidRDefault="00997DB1" w:rsidP="00FD0BEC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009F0E8" w14:textId="77777777" w:rsidR="00997DB1" w:rsidRPr="00073991" w:rsidRDefault="00997DB1" w:rsidP="00FD0BEC">
      <w:pPr>
        <w:tabs>
          <w:tab w:val="left" w:pos="720"/>
        </w:tabs>
        <w:contextualSpacing/>
        <w:rPr>
          <w:rFonts w:ascii="Calibri" w:hAnsi="Calibri"/>
          <w:sz w:val="22"/>
          <w:szCs w:val="22"/>
          <w:u w:val="single"/>
        </w:rPr>
      </w:pPr>
    </w:p>
    <w:p w14:paraId="755167D6" w14:textId="77777777" w:rsidR="00FD0BEC" w:rsidRPr="00FD0BEC" w:rsidRDefault="00FD0BEC" w:rsidP="00FD0BEC">
      <w:pPr>
        <w:tabs>
          <w:tab w:val="left" w:pos="720"/>
        </w:tabs>
        <w:contextualSpacing/>
        <w:rPr>
          <w:rFonts w:ascii="Calibri" w:hAnsi="Calibri"/>
          <w:color w:val="FF0000"/>
          <w:sz w:val="22"/>
          <w:szCs w:val="22"/>
        </w:rPr>
      </w:pPr>
    </w:p>
    <w:p w14:paraId="20BB93F7" w14:textId="2E18B404" w:rsidR="00D2222F" w:rsidRPr="00D2222F" w:rsidRDefault="00D2222F" w:rsidP="00FD0BEC">
      <w:pPr>
        <w:tabs>
          <w:tab w:val="left" w:pos="720"/>
        </w:tabs>
        <w:contextualSpacing/>
        <w:rPr>
          <w:rFonts w:ascii="Calibri" w:hAnsi="Calibri"/>
          <w:sz w:val="22"/>
          <w:szCs w:val="22"/>
          <w:u w:val="single"/>
        </w:rPr>
      </w:pPr>
      <w:r w:rsidRPr="00D2222F">
        <w:rPr>
          <w:rFonts w:ascii="Calibri" w:hAnsi="Calibri"/>
          <w:sz w:val="22"/>
          <w:szCs w:val="22"/>
          <w:u w:val="single"/>
        </w:rPr>
        <w:t>Grant Overview</w:t>
      </w:r>
    </w:p>
    <w:p w14:paraId="486BF2C3" w14:textId="25103A5D" w:rsidR="00C34F2C" w:rsidRPr="001F4978" w:rsidRDefault="00664EB9" w:rsidP="00FD0BEC">
      <w:pPr>
        <w:tabs>
          <w:tab w:val="left" w:pos="720"/>
        </w:tabs>
        <w:contextualSpacing/>
        <w:rPr>
          <w:rFonts w:ascii="Calibri" w:hAnsi="Calibri"/>
          <w:sz w:val="22"/>
          <w:szCs w:val="22"/>
        </w:rPr>
      </w:pPr>
      <w:r w:rsidRPr="001F4978">
        <w:rPr>
          <w:rFonts w:ascii="Calibri" w:hAnsi="Calibri"/>
          <w:sz w:val="22"/>
          <w:szCs w:val="22"/>
        </w:rPr>
        <w:t>PLA manages</w:t>
      </w:r>
      <w:r w:rsidR="00CD4A4C" w:rsidRPr="001F4978">
        <w:rPr>
          <w:rFonts w:ascii="Calibri" w:hAnsi="Calibri"/>
          <w:sz w:val="22"/>
          <w:szCs w:val="22"/>
        </w:rPr>
        <w:t xml:space="preserve"> </w:t>
      </w:r>
      <w:r w:rsidR="000D0002">
        <w:rPr>
          <w:rFonts w:ascii="Calibri" w:hAnsi="Calibri"/>
          <w:sz w:val="22"/>
          <w:szCs w:val="22"/>
        </w:rPr>
        <w:t>foundation</w:t>
      </w:r>
      <w:r w:rsidR="00CD4A4C" w:rsidRPr="001F4978">
        <w:rPr>
          <w:rFonts w:ascii="Calibri" w:hAnsi="Calibri"/>
          <w:sz w:val="22"/>
          <w:szCs w:val="22"/>
        </w:rPr>
        <w:t xml:space="preserve"> and government grants</w:t>
      </w:r>
      <w:r w:rsidR="00D2222F">
        <w:rPr>
          <w:rFonts w:ascii="Calibri" w:hAnsi="Calibri"/>
          <w:sz w:val="22"/>
          <w:szCs w:val="22"/>
        </w:rPr>
        <w:t xml:space="preserve"> totaling $2.9M</w:t>
      </w:r>
      <w:r w:rsidR="00CD4A4C" w:rsidRPr="001F4978">
        <w:rPr>
          <w:rFonts w:ascii="Calibri" w:hAnsi="Calibri"/>
          <w:sz w:val="22"/>
          <w:szCs w:val="22"/>
        </w:rPr>
        <w:t>.</w:t>
      </w:r>
      <w:r w:rsidRPr="001F4978">
        <w:rPr>
          <w:rFonts w:ascii="Calibri" w:hAnsi="Calibri"/>
          <w:sz w:val="22"/>
          <w:szCs w:val="22"/>
        </w:rPr>
        <w:t xml:space="preserve"> </w:t>
      </w:r>
      <w:r w:rsidR="00CD440B" w:rsidRPr="001F4978">
        <w:rPr>
          <w:rFonts w:ascii="Calibri" w:hAnsi="Calibri"/>
          <w:sz w:val="22"/>
          <w:szCs w:val="22"/>
        </w:rPr>
        <w:t xml:space="preserve">For </w:t>
      </w:r>
      <w:r w:rsidRPr="001F4978">
        <w:rPr>
          <w:rFonts w:ascii="Calibri" w:hAnsi="Calibri"/>
          <w:sz w:val="22"/>
          <w:szCs w:val="22"/>
        </w:rPr>
        <w:t>government grant</w:t>
      </w:r>
      <w:r w:rsidR="00CD440B" w:rsidRPr="001F4978">
        <w:rPr>
          <w:rFonts w:ascii="Calibri" w:hAnsi="Calibri"/>
          <w:sz w:val="22"/>
          <w:szCs w:val="22"/>
        </w:rPr>
        <w:t>s, PLA is managing an IMLS grant</w:t>
      </w:r>
      <w:r w:rsidR="00D2222F">
        <w:rPr>
          <w:rFonts w:ascii="Calibri" w:hAnsi="Calibri"/>
          <w:sz w:val="22"/>
          <w:szCs w:val="22"/>
        </w:rPr>
        <w:t xml:space="preserve">, </w:t>
      </w:r>
      <w:r w:rsidR="00CD440B" w:rsidRPr="001F4978">
        <w:rPr>
          <w:rFonts w:ascii="Calibri" w:hAnsi="Calibri"/>
          <w:sz w:val="22"/>
          <w:szCs w:val="22"/>
        </w:rPr>
        <w:t>Inclusive Interns</w:t>
      </w:r>
      <w:r w:rsidR="00D2222F">
        <w:rPr>
          <w:rFonts w:ascii="Calibri" w:hAnsi="Calibri"/>
          <w:sz w:val="22"/>
          <w:szCs w:val="22"/>
        </w:rPr>
        <w:t>hips, for</w:t>
      </w:r>
      <w:r w:rsidR="00CD440B" w:rsidRPr="001F4978">
        <w:rPr>
          <w:rFonts w:ascii="Calibri" w:hAnsi="Calibri"/>
          <w:sz w:val="22"/>
          <w:szCs w:val="22"/>
        </w:rPr>
        <w:t xml:space="preserve"> $457,202</w:t>
      </w:r>
      <w:r w:rsidR="001F4978" w:rsidRPr="001F4978">
        <w:rPr>
          <w:rFonts w:ascii="Calibri" w:hAnsi="Calibri"/>
          <w:sz w:val="22"/>
          <w:szCs w:val="22"/>
        </w:rPr>
        <w:t xml:space="preserve"> (FY18 portion)</w:t>
      </w:r>
      <w:r w:rsidR="005D577E">
        <w:rPr>
          <w:rFonts w:ascii="Calibri" w:hAnsi="Calibri"/>
          <w:sz w:val="22"/>
          <w:szCs w:val="22"/>
        </w:rPr>
        <w:t xml:space="preserve"> and an IMLS grant related to early literacy research that concluded earlier in the fiscal year ($30K)</w:t>
      </w:r>
      <w:r w:rsidR="00CD440B" w:rsidRPr="001F4978">
        <w:rPr>
          <w:rFonts w:ascii="Calibri" w:hAnsi="Calibri"/>
          <w:sz w:val="22"/>
          <w:szCs w:val="22"/>
        </w:rPr>
        <w:t xml:space="preserve">. </w:t>
      </w:r>
      <w:r w:rsidRPr="001F4978">
        <w:rPr>
          <w:rFonts w:ascii="Calibri" w:hAnsi="Calibri"/>
          <w:sz w:val="22"/>
          <w:szCs w:val="22"/>
        </w:rPr>
        <w:t xml:space="preserve">For private grants, the Gates Foundation </w:t>
      </w:r>
      <w:r w:rsidR="00CD440B" w:rsidRPr="001F4978">
        <w:rPr>
          <w:rFonts w:ascii="Calibri" w:hAnsi="Calibri"/>
          <w:sz w:val="22"/>
          <w:szCs w:val="22"/>
        </w:rPr>
        <w:t>funds account for $</w:t>
      </w:r>
      <w:r w:rsidR="00D2222F">
        <w:rPr>
          <w:rFonts w:ascii="Calibri" w:hAnsi="Calibri"/>
          <w:sz w:val="22"/>
          <w:szCs w:val="22"/>
        </w:rPr>
        <w:t>2.2</w:t>
      </w:r>
      <w:r w:rsidR="001F4978" w:rsidRPr="001F4978">
        <w:rPr>
          <w:rFonts w:ascii="Calibri" w:hAnsi="Calibri"/>
          <w:sz w:val="22"/>
          <w:szCs w:val="22"/>
        </w:rPr>
        <w:t>M thr</w:t>
      </w:r>
      <w:r w:rsidRPr="001F4978">
        <w:rPr>
          <w:rFonts w:ascii="Calibri" w:hAnsi="Calibri"/>
          <w:sz w:val="22"/>
          <w:szCs w:val="22"/>
        </w:rPr>
        <w:t xml:space="preserve">ough legacy, data impact, </w:t>
      </w:r>
      <w:r w:rsidR="005D577E">
        <w:rPr>
          <w:rFonts w:ascii="Calibri" w:hAnsi="Calibri"/>
          <w:sz w:val="22"/>
          <w:szCs w:val="22"/>
        </w:rPr>
        <w:t xml:space="preserve">Project Outcome (which concluded in FY18) </w:t>
      </w:r>
      <w:r w:rsidRPr="001F4978">
        <w:rPr>
          <w:rFonts w:ascii="Calibri" w:hAnsi="Calibri"/>
          <w:sz w:val="22"/>
          <w:szCs w:val="22"/>
        </w:rPr>
        <w:t xml:space="preserve">and </w:t>
      </w:r>
      <w:proofErr w:type="spellStart"/>
      <w:r w:rsidRPr="001F4978">
        <w:rPr>
          <w:rFonts w:ascii="Calibri" w:hAnsi="Calibri"/>
          <w:sz w:val="22"/>
          <w:szCs w:val="22"/>
        </w:rPr>
        <w:t>AfLIA</w:t>
      </w:r>
      <w:proofErr w:type="spellEnd"/>
      <w:r w:rsidR="001F4978" w:rsidRPr="001F4978">
        <w:rPr>
          <w:rFonts w:ascii="Calibri" w:hAnsi="Calibri"/>
          <w:sz w:val="22"/>
          <w:szCs w:val="22"/>
        </w:rPr>
        <w:t xml:space="preserve"> grants</w:t>
      </w:r>
      <w:r w:rsidRPr="001F4978">
        <w:rPr>
          <w:rFonts w:ascii="Calibri" w:hAnsi="Calibri"/>
          <w:sz w:val="22"/>
          <w:szCs w:val="22"/>
        </w:rPr>
        <w:t xml:space="preserve">.  </w:t>
      </w:r>
      <w:r w:rsidR="001F4978" w:rsidRPr="001F4978">
        <w:rPr>
          <w:rFonts w:ascii="Calibri" w:hAnsi="Calibri"/>
          <w:sz w:val="22"/>
          <w:szCs w:val="22"/>
        </w:rPr>
        <w:t xml:space="preserve">The balance of grant funding comes from the Knight Foundation, the National Network of Libraries of Medicine, </w:t>
      </w:r>
      <w:r w:rsidR="00D2222F">
        <w:rPr>
          <w:rFonts w:ascii="Calibri" w:hAnsi="Calibri"/>
          <w:sz w:val="22"/>
          <w:szCs w:val="22"/>
        </w:rPr>
        <w:t xml:space="preserve">and </w:t>
      </w:r>
      <w:r w:rsidR="001F4978" w:rsidRPr="001F4978">
        <w:rPr>
          <w:rFonts w:ascii="Calibri" w:hAnsi="Calibri"/>
          <w:sz w:val="22"/>
          <w:szCs w:val="22"/>
        </w:rPr>
        <w:t xml:space="preserve">a subcontract </w:t>
      </w:r>
      <w:r w:rsidR="00D2222F">
        <w:rPr>
          <w:rFonts w:ascii="Calibri" w:hAnsi="Calibri"/>
          <w:sz w:val="22"/>
          <w:szCs w:val="22"/>
        </w:rPr>
        <w:t xml:space="preserve">with </w:t>
      </w:r>
      <w:r w:rsidR="001F4978" w:rsidRPr="001F4978">
        <w:rPr>
          <w:rFonts w:ascii="Calibri" w:hAnsi="Calibri"/>
          <w:sz w:val="22"/>
          <w:szCs w:val="22"/>
        </w:rPr>
        <w:t xml:space="preserve">the Robert Woods Johnson Foundation. </w:t>
      </w:r>
    </w:p>
    <w:p w14:paraId="704CEDB1" w14:textId="77777777" w:rsidR="00C34F2C" w:rsidRPr="001F4978" w:rsidRDefault="00C34F2C" w:rsidP="00FD0BEC">
      <w:pPr>
        <w:tabs>
          <w:tab w:val="left" w:pos="720"/>
        </w:tabs>
        <w:contextualSpacing/>
        <w:rPr>
          <w:rFonts w:ascii="Calibri" w:hAnsi="Calibri"/>
          <w:sz w:val="22"/>
          <w:szCs w:val="22"/>
        </w:rPr>
      </w:pPr>
    </w:p>
    <w:p w14:paraId="52478ABF" w14:textId="77777777" w:rsidR="00C34F2C" w:rsidRPr="001F4978" w:rsidRDefault="007B7660" w:rsidP="00FD0BEC">
      <w:pPr>
        <w:contextualSpacing/>
        <w:rPr>
          <w:rFonts w:ascii="Calibri" w:hAnsi="Calibri"/>
          <w:sz w:val="22"/>
          <w:szCs w:val="22"/>
          <w:u w:val="single"/>
        </w:rPr>
      </w:pPr>
      <w:r w:rsidRPr="001F4978">
        <w:rPr>
          <w:rFonts w:ascii="Calibri" w:hAnsi="Calibri"/>
          <w:sz w:val="22"/>
          <w:szCs w:val="22"/>
          <w:u w:val="single"/>
        </w:rPr>
        <w:t xml:space="preserve">Grant </w:t>
      </w:r>
      <w:r w:rsidR="000D543F" w:rsidRPr="001F4978">
        <w:rPr>
          <w:rFonts w:ascii="Calibri" w:hAnsi="Calibri"/>
          <w:sz w:val="22"/>
          <w:szCs w:val="22"/>
          <w:u w:val="single"/>
        </w:rPr>
        <w:t>Overhead</w:t>
      </w:r>
    </w:p>
    <w:p w14:paraId="1DA2AD83" w14:textId="094C086E" w:rsidR="00C34F2C" w:rsidRPr="001F4978" w:rsidRDefault="001F4978" w:rsidP="00FD0BEC">
      <w:pPr>
        <w:tabs>
          <w:tab w:val="left" w:pos="720"/>
        </w:tabs>
        <w:contextualSpacing/>
        <w:rPr>
          <w:rFonts w:ascii="Calibri" w:hAnsi="Calibri"/>
          <w:sz w:val="22"/>
          <w:szCs w:val="22"/>
        </w:rPr>
      </w:pPr>
      <w:r w:rsidRPr="001F4978">
        <w:rPr>
          <w:rFonts w:ascii="Calibri" w:hAnsi="Calibri"/>
          <w:sz w:val="22"/>
          <w:szCs w:val="22"/>
        </w:rPr>
        <w:t>Grant o</w:t>
      </w:r>
      <w:r w:rsidR="00C34F2C" w:rsidRPr="001F4978">
        <w:rPr>
          <w:rFonts w:ascii="Calibri" w:hAnsi="Calibri"/>
          <w:sz w:val="22"/>
          <w:szCs w:val="22"/>
        </w:rPr>
        <w:t>verhead for FY1</w:t>
      </w:r>
      <w:r w:rsidRPr="001F4978">
        <w:rPr>
          <w:rFonts w:ascii="Calibri" w:hAnsi="Calibri"/>
          <w:sz w:val="22"/>
          <w:szCs w:val="22"/>
        </w:rPr>
        <w:t>8</w:t>
      </w:r>
      <w:r w:rsidR="00C34F2C" w:rsidRPr="001F4978">
        <w:rPr>
          <w:rFonts w:ascii="Calibri" w:hAnsi="Calibri"/>
          <w:sz w:val="22"/>
          <w:szCs w:val="22"/>
        </w:rPr>
        <w:t xml:space="preserve"> </w:t>
      </w:r>
      <w:r w:rsidR="00664EB9" w:rsidRPr="001F4978">
        <w:rPr>
          <w:rFonts w:ascii="Calibri" w:hAnsi="Calibri"/>
          <w:sz w:val="22"/>
          <w:szCs w:val="22"/>
        </w:rPr>
        <w:t>is $</w:t>
      </w:r>
      <w:r w:rsidRPr="001F4978">
        <w:rPr>
          <w:rFonts w:ascii="Calibri" w:hAnsi="Calibri"/>
          <w:sz w:val="22"/>
          <w:szCs w:val="22"/>
        </w:rPr>
        <w:t xml:space="preserve">389,219. </w:t>
      </w:r>
      <w:r w:rsidR="00664EB9" w:rsidRPr="001F4978">
        <w:rPr>
          <w:rFonts w:ascii="Calibri" w:hAnsi="Calibri"/>
          <w:sz w:val="22"/>
          <w:szCs w:val="22"/>
        </w:rPr>
        <w:t xml:space="preserve"> </w:t>
      </w:r>
      <w:proofErr w:type="gramStart"/>
      <w:r w:rsidR="00664EB9" w:rsidRPr="001F4978">
        <w:rPr>
          <w:rFonts w:ascii="Calibri" w:hAnsi="Calibri"/>
          <w:sz w:val="22"/>
          <w:szCs w:val="22"/>
        </w:rPr>
        <w:t>The majority of</w:t>
      </w:r>
      <w:proofErr w:type="gramEnd"/>
      <w:r w:rsidR="00664EB9" w:rsidRPr="001F4978">
        <w:rPr>
          <w:rFonts w:ascii="Calibri" w:hAnsi="Calibri"/>
          <w:sz w:val="22"/>
          <w:szCs w:val="22"/>
        </w:rPr>
        <w:t xml:space="preserve"> the overhead is </w:t>
      </w:r>
      <w:r w:rsidR="007B7660" w:rsidRPr="001F4978">
        <w:rPr>
          <w:rFonts w:ascii="Calibri" w:hAnsi="Calibri"/>
          <w:sz w:val="22"/>
          <w:szCs w:val="22"/>
        </w:rPr>
        <w:t xml:space="preserve">generated from private grants as the IMLS grants earned little overhead due to the “pass through” nature of the </w:t>
      </w:r>
      <w:r w:rsidRPr="001F4978">
        <w:rPr>
          <w:rFonts w:ascii="Calibri" w:hAnsi="Calibri"/>
          <w:sz w:val="22"/>
          <w:szCs w:val="22"/>
        </w:rPr>
        <w:t>project</w:t>
      </w:r>
      <w:r w:rsidR="00D2222F">
        <w:rPr>
          <w:rFonts w:ascii="Calibri" w:hAnsi="Calibri"/>
          <w:sz w:val="22"/>
          <w:szCs w:val="22"/>
        </w:rPr>
        <w:t>s</w:t>
      </w:r>
      <w:r w:rsidRPr="001F4978">
        <w:rPr>
          <w:rFonts w:ascii="Calibri" w:hAnsi="Calibri"/>
          <w:sz w:val="22"/>
          <w:szCs w:val="22"/>
        </w:rPr>
        <w:t xml:space="preserve">. </w:t>
      </w:r>
      <w:r w:rsidR="00CD4A4C" w:rsidRPr="001F4978">
        <w:rPr>
          <w:rFonts w:ascii="Calibri" w:hAnsi="Calibri"/>
          <w:sz w:val="22"/>
          <w:szCs w:val="22"/>
        </w:rPr>
        <w:t xml:space="preserve"> </w:t>
      </w:r>
    </w:p>
    <w:p w14:paraId="04E73231" w14:textId="420D1561" w:rsidR="005E03CE" w:rsidRDefault="005E03CE" w:rsidP="00FD0BEC">
      <w:pPr>
        <w:tabs>
          <w:tab w:val="left" w:pos="720"/>
        </w:tabs>
        <w:contextualSpacing/>
        <w:rPr>
          <w:rFonts w:ascii="Calibri" w:hAnsi="Calibri"/>
          <w:color w:val="FF0000"/>
          <w:sz w:val="22"/>
          <w:szCs w:val="22"/>
        </w:rPr>
      </w:pPr>
    </w:p>
    <w:p w14:paraId="7435766C" w14:textId="77777777" w:rsidR="008F0FA3" w:rsidRDefault="008F0FA3" w:rsidP="00FD0BEC">
      <w:pPr>
        <w:contextualSpacing/>
        <w:rPr>
          <w:rFonts w:ascii="Calibri" w:hAnsi="Calibri"/>
          <w:b/>
          <w:sz w:val="22"/>
          <w:szCs w:val="22"/>
          <w:u w:val="single"/>
        </w:rPr>
      </w:pPr>
    </w:p>
    <w:p w14:paraId="347D2CBC" w14:textId="2D1AB243" w:rsidR="00AE544A" w:rsidRPr="008F0FA3" w:rsidRDefault="00AE544A" w:rsidP="00FD0BEC">
      <w:pPr>
        <w:contextualSpacing/>
        <w:rPr>
          <w:rFonts w:ascii="Calibri" w:hAnsi="Calibri"/>
          <w:b/>
          <w:sz w:val="22"/>
          <w:szCs w:val="22"/>
          <w:u w:val="single"/>
        </w:rPr>
      </w:pPr>
      <w:r w:rsidRPr="008F0FA3">
        <w:rPr>
          <w:rFonts w:ascii="Calibri" w:hAnsi="Calibri"/>
          <w:b/>
          <w:sz w:val="22"/>
          <w:szCs w:val="22"/>
          <w:u w:val="single"/>
        </w:rPr>
        <w:t>Long-Term Investment</w:t>
      </w:r>
      <w:r w:rsidR="006A40F8" w:rsidRPr="008F0FA3">
        <w:rPr>
          <w:rFonts w:ascii="Calibri" w:hAnsi="Calibri"/>
          <w:b/>
          <w:sz w:val="22"/>
          <w:szCs w:val="22"/>
          <w:u w:val="single"/>
        </w:rPr>
        <w:t xml:space="preserve"> (LTI)</w:t>
      </w:r>
    </w:p>
    <w:p w14:paraId="412A0535" w14:textId="51FA86A7" w:rsidR="00D72EC2" w:rsidRDefault="00AA02AB" w:rsidP="00FD0BEC">
      <w:pPr>
        <w:contextualSpacing/>
        <w:rPr>
          <w:rFonts w:asciiTheme="minorHAnsi" w:hAnsiTheme="minorHAnsi"/>
          <w:sz w:val="22"/>
          <w:szCs w:val="22"/>
        </w:rPr>
      </w:pPr>
      <w:r w:rsidRPr="008F0FA3">
        <w:rPr>
          <w:rFonts w:ascii="Calibri" w:hAnsi="Calibri"/>
          <w:sz w:val="22"/>
          <w:szCs w:val="22"/>
        </w:rPr>
        <w:t>The PLA LTI was at</w:t>
      </w:r>
      <w:r w:rsidR="008F0FA3" w:rsidRPr="008F0FA3">
        <w:rPr>
          <w:rFonts w:ascii="Calibri" w:hAnsi="Calibri"/>
          <w:sz w:val="22"/>
          <w:szCs w:val="22"/>
        </w:rPr>
        <w:t xml:space="preserve"> $1,362,579 </w:t>
      </w:r>
      <w:r w:rsidR="007B7660" w:rsidRPr="008F0FA3">
        <w:rPr>
          <w:rFonts w:ascii="Calibri" w:hAnsi="Calibri"/>
          <w:sz w:val="22"/>
          <w:szCs w:val="22"/>
        </w:rPr>
        <w:t>at the 3</w:t>
      </w:r>
      <w:r w:rsidR="007B7660" w:rsidRPr="008F0FA3">
        <w:rPr>
          <w:rFonts w:ascii="Calibri" w:hAnsi="Calibri"/>
          <w:sz w:val="22"/>
          <w:szCs w:val="22"/>
          <w:vertAlign w:val="superscript"/>
        </w:rPr>
        <w:t>rd</w:t>
      </w:r>
      <w:r w:rsidR="007B7660" w:rsidRPr="008F0FA3">
        <w:rPr>
          <w:rFonts w:ascii="Calibri" w:hAnsi="Calibri"/>
          <w:sz w:val="22"/>
          <w:szCs w:val="22"/>
        </w:rPr>
        <w:t xml:space="preserve"> close</w:t>
      </w:r>
      <w:r w:rsidR="00E11993" w:rsidRPr="008F0FA3">
        <w:rPr>
          <w:rFonts w:ascii="Calibri" w:hAnsi="Calibri"/>
          <w:sz w:val="22"/>
          <w:szCs w:val="22"/>
        </w:rPr>
        <w:t xml:space="preserve"> (compared to </w:t>
      </w:r>
      <w:r w:rsidR="008F0FA3" w:rsidRPr="008F0FA3">
        <w:rPr>
          <w:rFonts w:ascii="Calibri" w:hAnsi="Calibri"/>
          <w:sz w:val="22"/>
          <w:szCs w:val="22"/>
        </w:rPr>
        <w:t xml:space="preserve">$1,232,433 </w:t>
      </w:r>
      <w:r w:rsidR="00265906" w:rsidRPr="008F0FA3">
        <w:rPr>
          <w:rFonts w:ascii="Calibri" w:hAnsi="Calibri"/>
          <w:sz w:val="22"/>
          <w:szCs w:val="22"/>
        </w:rPr>
        <w:t>at the</w:t>
      </w:r>
      <w:r w:rsidR="009F1B79" w:rsidRPr="008F0FA3">
        <w:rPr>
          <w:rFonts w:ascii="Calibri" w:hAnsi="Calibri"/>
          <w:sz w:val="22"/>
          <w:szCs w:val="22"/>
        </w:rPr>
        <w:t xml:space="preserve"> </w:t>
      </w:r>
      <w:r w:rsidR="00AE544A" w:rsidRPr="008F0FA3">
        <w:rPr>
          <w:rFonts w:ascii="Calibri" w:hAnsi="Calibri"/>
          <w:sz w:val="22"/>
          <w:szCs w:val="22"/>
        </w:rPr>
        <w:t xml:space="preserve">same time last year). </w:t>
      </w:r>
      <w:r w:rsidRPr="008F0FA3">
        <w:rPr>
          <w:rFonts w:asciiTheme="minorHAnsi" w:hAnsiTheme="minorHAnsi"/>
          <w:sz w:val="22"/>
          <w:szCs w:val="22"/>
        </w:rPr>
        <w:t xml:space="preserve"> </w:t>
      </w:r>
    </w:p>
    <w:p w14:paraId="130C9C72" w14:textId="65DA8AD8" w:rsidR="00B37E6F" w:rsidRDefault="00B37E6F" w:rsidP="00FD0BEC">
      <w:pPr>
        <w:contextualSpacing/>
      </w:pPr>
    </w:p>
    <w:p w14:paraId="7759D9DA" w14:textId="77777777" w:rsidR="00B37E6F" w:rsidRDefault="00B37E6F" w:rsidP="00B37E6F">
      <w:pPr>
        <w:rPr>
          <w:rFonts w:asciiTheme="minorHAnsi" w:hAnsiTheme="minorHAnsi"/>
        </w:rPr>
      </w:pPr>
    </w:p>
    <w:p w14:paraId="4D076F77" w14:textId="77777777" w:rsidR="00B37E6F" w:rsidRPr="004846F0" w:rsidRDefault="00B37E6F" w:rsidP="00B37E6F">
      <w:pPr>
        <w:rPr>
          <w:rFonts w:asciiTheme="minorHAnsi" w:hAnsiTheme="minorHAnsi"/>
          <w:b/>
        </w:rPr>
      </w:pPr>
      <w:r w:rsidRPr="004846F0">
        <w:rPr>
          <w:rFonts w:asciiTheme="minorHAnsi" w:hAnsiTheme="minorHAnsi"/>
          <w:b/>
        </w:rPr>
        <w:t>PLA STRATEGIC GOAL</w:t>
      </w:r>
      <w:r>
        <w:rPr>
          <w:rFonts w:asciiTheme="minorHAnsi" w:hAnsiTheme="minorHAnsi"/>
          <w:b/>
        </w:rPr>
        <w:t xml:space="preserve"> LINK (check all that apply)</w:t>
      </w:r>
    </w:p>
    <w:p w14:paraId="314BF808" w14:textId="77777777" w:rsidR="00B37E6F" w:rsidRPr="007638FA" w:rsidRDefault="00B37E6F" w:rsidP="00B37E6F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Arial"/>
          <w:sz w:val="20"/>
        </w:rPr>
      </w:pPr>
      <w:r w:rsidRPr="007638FA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asciiTheme="minorHAnsi" w:hAnsiTheme="minorHAnsi" w:cs="Arial"/>
          <w:sz w:val="20"/>
        </w:rPr>
        <w:instrText xml:space="preserve"> FORMCHECKBOX </w:instrText>
      </w:r>
      <w:r w:rsidR="00420E0F">
        <w:rPr>
          <w:rFonts w:asciiTheme="minorHAnsi" w:hAnsiTheme="minorHAnsi" w:cs="Arial"/>
          <w:sz w:val="20"/>
        </w:rPr>
      </w:r>
      <w:r w:rsidR="00420E0F">
        <w:rPr>
          <w:rFonts w:asciiTheme="minorHAnsi" w:hAnsiTheme="minorHAnsi" w:cs="Arial"/>
          <w:sz w:val="20"/>
        </w:rPr>
        <w:fldChar w:fldCharType="separate"/>
      </w:r>
      <w:r w:rsidRPr="007638FA">
        <w:rPr>
          <w:rFonts w:asciiTheme="minorHAnsi" w:hAnsiTheme="minorHAnsi" w:cs="Arial"/>
          <w:sz w:val="20"/>
        </w:rPr>
        <w:fldChar w:fldCharType="end"/>
      </w:r>
      <w:r w:rsidRPr="007638FA">
        <w:rPr>
          <w:rFonts w:asciiTheme="minorHAnsi" w:hAnsiTheme="minorHAnsi" w:cs="Arial"/>
          <w:sz w:val="20"/>
        </w:rPr>
        <w:t xml:space="preserve"> TRANSFORMATION   </w:t>
      </w:r>
      <w:r w:rsidRPr="007638FA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asciiTheme="minorHAnsi" w:hAnsiTheme="minorHAnsi" w:cs="Arial"/>
          <w:sz w:val="20"/>
        </w:rPr>
        <w:instrText xml:space="preserve"> FORMCHECKBOX </w:instrText>
      </w:r>
      <w:r w:rsidR="00420E0F">
        <w:rPr>
          <w:rFonts w:asciiTheme="minorHAnsi" w:hAnsiTheme="minorHAnsi" w:cs="Arial"/>
          <w:sz w:val="20"/>
        </w:rPr>
      </w:r>
      <w:r w:rsidR="00420E0F">
        <w:rPr>
          <w:rFonts w:asciiTheme="minorHAnsi" w:hAnsiTheme="minorHAnsi" w:cs="Arial"/>
          <w:sz w:val="20"/>
        </w:rPr>
        <w:fldChar w:fldCharType="separate"/>
      </w:r>
      <w:r w:rsidRPr="007638FA">
        <w:rPr>
          <w:rFonts w:asciiTheme="minorHAnsi" w:hAnsiTheme="minorHAnsi" w:cs="Arial"/>
          <w:sz w:val="20"/>
        </w:rPr>
        <w:fldChar w:fldCharType="end"/>
      </w:r>
      <w:r w:rsidRPr="007638FA">
        <w:rPr>
          <w:rFonts w:asciiTheme="minorHAnsi" w:hAnsiTheme="minorHAnsi" w:cs="Arial"/>
          <w:sz w:val="20"/>
        </w:rPr>
        <w:t xml:space="preserve"> LEADERSHIP   </w:t>
      </w:r>
      <w:r w:rsidRPr="007638FA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asciiTheme="minorHAnsi" w:hAnsiTheme="minorHAnsi" w:cs="Arial"/>
          <w:sz w:val="20"/>
        </w:rPr>
        <w:instrText xml:space="preserve"> FORMCHECKBOX </w:instrText>
      </w:r>
      <w:r w:rsidR="00420E0F">
        <w:rPr>
          <w:rFonts w:asciiTheme="minorHAnsi" w:hAnsiTheme="minorHAnsi" w:cs="Arial"/>
          <w:sz w:val="20"/>
        </w:rPr>
      </w:r>
      <w:r w:rsidR="00420E0F">
        <w:rPr>
          <w:rFonts w:asciiTheme="minorHAnsi" w:hAnsiTheme="minorHAnsi" w:cs="Arial"/>
          <w:sz w:val="20"/>
        </w:rPr>
        <w:fldChar w:fldCharType="separate"/>
      </w:r>
      <w:r w:rsidRPr="007638FA">
        <w:rPr>
          <w:rFonts w:asciiTheme="minorHAnsi" w:hAnsiTheme="minorHAnsi" w:cs="Arial"/>
          <w:sz w:val="20"/>
        </w:rPr>
        <w:fldChar w:fldCharType="end"/>
      </w:r>
      <w:r w:rsidRPr="007638FA">
        <w:rPr>
          <w:rFonts w:asciiTheme="minorHAnsi" w:hAnsiTheme="minorHAnsi" w:cs="Arial"/>
          <w:sz w:val="20"/>
        </w:rPr>
        <w:t xml:space="preserve"> ADV. &amp; AWARENESS   </w:t>
      </w:r>
      <w:r w:rsidRPr="007638FA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asciiTheme="minorHAnsi" w:hAnsiTheme="minorHAnsi" w:cs="Arial"/>
          <w:sz w:val="20"/>
        </w:rPr>
        <w:instrText xml:space="preserve"> FORMCHECKBOX </w:instrText>
      </w:r>
      <w:r w:rsidR="00420E0F">
        <w:rPr>
          <w:rFonts w:asciiTheme="minorHAnsi" w:hAnsiTheme="minorHAnsi" w:cs="Arial"/>
          <w:sz w:val="20"/>
        </w:rPr>
      </w:r>
      <w:r w:rsidR="00420E0F">
        <w:rPr>
          <w:rFonts w:asciiTheme="minorHAnsi" w:hAnsiTheme="minorHAnsi" w:cs="Arial"/>
          <w:sz w:val="20"/>
        </w:rPr>
        <w:fldChar w:fldCharType="separate"/>
      </w:r>
      <w:r w:rsidRPr="007638FA">
        <w:rPr>
          <w:rFonts w:asciiTheme="minorHAnsi" w:hAnsiTheme="minorHAnsi" w:cs="Arial"/>
          <w:sz w:val="20"/>
        </w:rPr>
        <w:fldChar w:fldCharType="end"/>
      </w:r>
      <w:r w:rsidRPr="007638FA">
        <w:rPr>
          <w:rFonts w:asciiTheme="minorHAnsi" w:hAnsiTheme="minorHAnsi" w:cs="Arial"/>
          <w:sz w:val="20"/>
        </w:rPr>
        <w:t xml:space="preserve"> E.D.I.S.J.   </w:t>
      </w:r>
      <w:r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rPr>
          <w:rFonts w:asciiTheme="minorHAnsi" w:hAnsiTheme="minorHAnsi" w:cs="Arial"/>
          <w:sz w:val="20"/>
        </w:rPr>
        <w:instrText xml:space="preserve"> FORMCHECKBOX </w:instrText>
      </w:r>
      <w:r w:rsidR="00420E0F">
        <w:rPr>
          <w:rFonts w:asciiTheme="minorHAnsi" w:hAnsiTheme="minorHAnsi" w:cs="Arial"/>
          <w:sz w:val="20"/>
        </w:rPr>
      </w:r>
      <w:r w:rsidR="00420E0F">
        <w:rPr>
          <w:rFonts w:asciiTheme="minorHAnsi" w:hAnsiTheme="minorHAnsi" w:cs="Arial"/>
          <w:sz w:val="20"/>
        </w:rPr>
        <w:fldChar w:fldCharType="separate"/>
      </w:r>
      <w:r>
        <w:rPr>
          <w:rFonts w:asciiTheme="minorHAnsi" w:hAnsiTheme="minorHAnsi" w:cs="Arial"/>
          <w:sz w:val="20"/>
        </w:rPr>
        <w:fldChar w:fldCharType="end"/>
      </w:r>
      <w:bookmarkEnd w:id="1"/>
      <w:r w:rsidRPr="007638FA">
        <w:rPr>
          <w:rFonts w:asciiTheme="minorHAnsi" w:hAnsiTheme="minorHAnsi" w:cs="Arial"/>
          <w:sz w:val="20"/>
        </w:rPr>
        <w:t xml:space="preserve"> ORG. EXCELLENCE</w:t>
      </w:r>
    </w:p>
    <w:p w14:paraId="4A770F8A" w14:textId="77777777" w:rsidR="00B37E6F" w:rsidRPr="00FB3AD4" w:rsidRDefault="00B37E6F" w:rsidP="00B37E6F">
      <w:pPr>
        <w:rPr>
          <w:rFonts w:asciiTheme="minorHAnsi" w:hAnsiTheme="minorHAnsi"/>
        </w:rPr>
      </w:pPr>
    </w:p>
    <w:p w14:paraId="0C0D5A9C" w14:textId="77777777" w:rsidR="00B37E6F" w:rsidRPr="008F0FA3" w:rsidRDefault="00B37E6F" w:rsidP="00FD0BEC">
      <w:pPr>
        <w:contextualSpacing/>
      </w:pPr>
    </w:p>
    <w:sectPr w:rsidR="00B37E6F" w:rsidRPr="008F0FA3" w:rsidSect="00AF6E0D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11CEB" w14:textId="77777777" w:rsidR="00EA2EE8" w:rsidRDefault="00EA2EE8" w:rsidP="00D77AFC">
      <w:r>
        <w:separator/>
      </w:r>
    </w:p>
  </w:endnote>
  <w:endnote w:type="continuationSeparator" w:id="0">
    <w:p w14:paraId="072C94D3" w14:textId="77777777" w:rsidR="00EA2EE8" w:rsidRDefault="00EA2EE8" w:rsidP="00D7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1A8B7" w14:textId="77777777" w:rsidR="00EA2EE8" w:rsidRDefault="00EA2EE8" w:rsidP="00D77AFC">
      <w:r>
        <w:separator/>
      </w:r>
    </w:p>
  </w:footnote>
  <w:footnote w:type="continuationSeparator" w:id="0">
    <w:p w14:paraId="56FA5578" w14:textId="77777777" w:rsidR="00EA2EE8" w:rsidRDefault="00EA2EE8" w:rsidP="00D7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35EC" w14:textId="77777777" w:rsidR="005E4C31" w:rsidRPr="005E4C31" w:rsidRDefault="005E4C31" w:rsidP="005E4C31">
    <w:pPr>
      <w:pStyle w:val="Header"/>
      <w:jc w:val="right"/>
      <w:rPr>
        <w:rFonts w:ascii="Calibri" w:eastAsiaTheme="minorHAnsi" w:hAnsi="Calibri" w:cs="Calibri"/>
        <w:sz w:val="22"/>
        <w:szCs w:val="22"/>
      </w:rPr>
    </w:pPr>
    <w:r w:rsidRPr="005E4C31">
      <w:rPr>
        <w:rFonts w:ascii="Calibri" w:eastAsiaTheme="minorHAnsi" w:hAnsi="Calibri" w:cs="Calibri"/>
        <w:sz w:val="22"/>
        <w:szCs w:val="22"/>
      </w:rPr>
      <w:t>PLA Board of Directors</w:t>
    </w:r>
  </w:p>
  <w:p w14:paraId="45D06F48" w14:textId="77777777" w:rsidR="005E4C31" w:rsidRPr="005E4C31" w:rsidRDefault="005E4C31" w:rsidP="005E4C31">
    <w:pPr>
      <w:pStyle w:val="Header"/>
      <w:jc w:val="right"/>
      <w:rPr>
        <w:rFonts w:ascii="Calibri" w:eastAsiaTheme="minorHAnsi" w:hAnsi="Calibri" w:cs="Calibri"/>
        <w:sz w:val="22"/>
        <w:szCs w:val="22"/>
      </w:rPr>
    </w:pPr>
    <w:r w:rsidRPr="005E4C31">
      <w:rPr>
        <w:rFonts w:ascii="Calibri" w:eastAsiaTheme="minorHAnsi" w:hAnsi="Calibri" w:cs="Calibri"/>
        <w:sz w:val="22"/>
        <w:szCs w:val="22"/>
      </w:rPr>
      <w:t>Fall 2018 Meeting</w:t>
    </w:r>
  </w:p>
  <w:p w14:paraId="334079EE" w14:textId="22F93966" w:rsidR="00B37E6F" w:rsidRDefault="005E4C31" w:rsidP="005E4C31">
    <w:pPr>
      <w:pStyle w:val="Header"/>
      <w:jc w:val="right"/>
      <w:rPr>
        <w:rFonts w:ascii="Calibri" w:eastAsiaTheme="minorHAnsi" w:hAnsi="Calibri" w:cs="Calibri"/>
        <w:sz w:val="22"/>
        <w:szCs w:val="22"/>
      </w:rPr>
    </w:pPr>
    <w:r w:rsidRPr="005E4C31">
      <w:rPr>
        <w:rFonts w:ascii="Calibri" w:eastAsiaTheme="minorHAnsi" w:hAnsi="Calibri" w:cs="Calibri"/>
        <w:sz w:val="22"/>
        <w:szCs w:val="22"/>
      </w:rPr>
      <w:t>Document no.: 2019.</w:t>
    </w:r>
    <w:r w:rsidR="00420E0F">
      <w:rPr>
        <w:rFonts w:ascii="Calibri" w:eastAsiaTheme="minorHAnsi" w:hAnsi="Calibri" w:cs="Calibri"/>
        <w:sz w:val="22"/>
        <w:szCs w:val="22"/>
      </w:rPr>
      <w:t>13</w:t>
    </w:r>
  </w:p>
  <w:p w14:paraId="3DA49554" w14:textId="77777777" w:rsidR="005E4C31" w:rsidRDefault="005E4C31" w:rsidP="005E4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360"/>
    <w:multiLevelType w:val="hybridMultilevel"/>
    <w:tmpl w:val="355213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7F424D2"/>
    <w:multiLevelType w:val="hybridMultilevel"/>
    <w:tmpl w:val="0F8E2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44A"/>
    <w:rsid w:val="0001692E"/>
    <w:rsid w:val="00052BFE"/>
    <w:rsid w:val="000C6E64"/>
    <w:rsid w:val="000D0002"/>
    <w:rsid w:val="000D543F"/>
    <w:rsid w:val="000E2C48"/>
    <w:rsid w:val="00120674"/>
    <w:rsid w:val="00156E6E"/>
    <w:rsid w:val="00182C7D"/>
    <w:rsid w:val="001F4978"/>
    <w:rsid w:val="002474F3"/>
    <w:rsid w:val="00265906"/>
    <w:rsid w:val="002A46AE"/>
    <w:rsid w:val="002C1C2E"/>
    <w:rsid w:val="002C5465"/>
    <w:rsid w:val="002D28C0"/>
    <w:rsid w:val="002D6B21"/>
    <w:rsid w:val="00356EBF"/>
    <w:rsid w:val="00363DC9"/>
    <w:rsid w:val="003E5C6C"/>
    <w:rsid w:val="00411519"/>
    <w:rsid w:val="00420E0F"/>
    <w:rsid w:val="00424D56"/>
    <w:rsid w:val="00433AD9"/>
    <w:rsid w:val="00497C88"/>
    <w:rsid w:val="005224FA"/>
    <w:rsid w:val="0055215A"/>
    <w:rsid w:val="005B65F4"/>
    <w:rsid w:val="005D577E"/>
    <w:rsid w:val="005E03CE"/>
    <w:rsid w:val="005E4C31"/>
    <w:rsid w:val="006518B8"/>
    <w:rsid w:val="00664EB9"/>
    <w:rsid w:val="006A40F8"/>
    <w:rsid w:val="006C05A2"/>
    <w:rsid w:val="006D6ADA"/>
    <w:rsid w:val="00781C2B"/>
    <w:rsid w:val="007B7660"/>
    <w:rsid w:val="007F5DA8"/>
    <w:rsid w:val="00867426"/>
    <w:rsid w:val="008F0FA3"/>
    <w:rsid w:val="008F3B3E"/>
    <w:rsid w:val="0095407F"/>
    <w:rsid w:val="009846CC"/>
    <w:rsid w:val="00994030"/>
    <w:rsid w:val="00997DB1"/>
    <w:rsid w:val="009F1B79"/>
    <w:rsid w:val="009F6322"/>
    <w:rsid w:val="00A35B5A"/>
    <w:rsid w:val="00A67305"/>
    <w:rsid w:val="00AA02AB"/>
    <w:rsid w:val="00AE544A"/>
    <w:rsid w:val="00AF6E0D"/>
    <w:rsid w:val="00B37E6F"/>
    <w:rsid w:val="00B84F45"/>
    <w:rsid w:val="00C255A8"/>
    <w:rsid w:val="00C34F2C"/>
    <w:rsid w:val="00C3733B"/>
    <w:rsid w:val="00C5176C"/>
    <w:rsid w:val="00C77E2D"/>
    <w:rsid w:val="00CA4DB3"/>
    <w:rsid w:val="00CD440B"/>
    <w:rsid w:val="00CD4A4C"/>
    <w:rsid w:val="00D0217D"/>
    <w:rsid w:val="00D2222F"/>
    <w:rsid w:val="00D77AFC"/>
    <w:rsid w:val="00D93C96"/>
    <w:rsid w:val="00DD76DD"/>
    <w:rsid w:val="00E11993"/>
    <w:rsid w:val="00E71946"/>
    <w:rsid w:val="00E769C9"/>
    <w:rsid w:val="00E805CC"/>
    <w:rsid w:val="00E83C72"/>
    <w:rsid w:val="00E95FF8"/>
    <w:rsid w:val="00EA2EE8"/>
    <w:rsid w:val="00EA556C"/>
    <w:rsid w:val="00EF7E31"/>
    <w:rsid w:val="00F20B36"/>
    <w:rsid w:val="00F33C6A"/>
    <w:rsid w:val="00F832E5"/>
    <w:rsid w:val="00FD0BEC"/>
    <w:rsid w:val="00FE7690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55B7"/>
  <w15:docId w15:val="{5DF147AD-F1F7-4554-920E-D941B1B1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5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77AFC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Header">
    <w:name w:val="header"/>
    <w:basedOn w:val="Normal"/>
    <w:link w:val="HeaderChar"/>
    <w:unhideWhenUsed/>
    <w:rsid w:val="00D77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7A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AF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F1B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6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E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E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E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D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C05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B37E6F"/>
    <w:pPr>
      <w:spacing w:after="0" w:line="240" w:lineRule="auto"/>
    </w:pPr>
    <w:rPr>
      <w:rFonts w:ascii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B37E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Macikas</dc:creator>
  <cp:lastModifiedBy>Megan Stewart</cp:lastModifiedBy>
  <cp:revision>6</cp:revision>
  <dcterms:created xsi:type="dcterms:W3CDTF">2018-10-23T13:44:00Z</dcterms:created>
  <dcterms:modified xsi:type="dcterms:W3CDTF">2018-10-25T21:22:00Z</dcterms:modified>
</cp:coreProperties>
</file>