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777777" w:rsidR="00DA25E3" w:rsidRPr="00BE7E5D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TO:</w:t>
      </w:r>
      <w:r w:rsidR="00667DAE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6C9F96E0" w:rsidR="004846F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D5571B">
        <w:rPr>
          <w:rFonts w:asciiTheme="minorHAnsi" w:hAnsiTheme="minorHAnsi"/>
          <w:sz w:val="24"/>
          <w:szCs w:val="24"/>
        </w:rPr>
        <w:t xml:space="preserve">Kara O’Keefe, Manager of Marketing &amp; Membership, </w:t>
      </w:r>
      <w:hyperlink r:id="rId7" w:history="1">
        <w:r w:rsidR="00D5571B" w:rsidRPr="00BB6D44">
          <w:rPr>
            <w:rStyle w:val="Hyperlink"/>
            <w:rFonts w:asciiTheme="minorHAnsi" w:hAnsiTheme="minorHAnsi"/>
            <w:sz w:val="24"/>
            <w:szCs w:val="24"/>
          </w:rPr>
          <w:t>kokeefe@ala.org</w:t>
        </w:r>
      </w:hyperlink>
      <w:r w:rsidR="00D5571B">
        <w:rPr>
          <w:rFonts w:asciiTheme="minorHAnsi" w:hAnsiTheme="minorHAnsi"/>
          <w:sz w:val="24"/>
          <w:szCs w:val="24"/>
        </w:rPr>
        <w:tab/>
      </w:r>
    </w:p>
    <w:p w14:paraId="6CF5EF7F" w14:textId="102411BF" w:rsidR="006B491B" w:rsidRPr="00BE7E5D" w:rsidRDefault="006B491B" w:rsidP="006B491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RE: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D5571B">
        <w:rPr>
          <w:rFonts w:asciiTheme="minorHAnsi" w:hAnsiTheme="minorHAnsi"/>
          <w:sz w:val="24"/>
          <w:szCs w:val="24"/>
        </w:rPr>
        <w:t xml:space="preserve">Membership </w:t>
      </w:r>
    </w:p>
    <w:p w14:paraId="0D1B3B46" w14:textId="0D135652" w:rsidR="00DA25E3" w:rsidRPr="00BE7E5D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DATE: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D5571B">
        <w:rPr>
          <w:rFonts w:asciiTheme="minorHAnsi" w:hAnsiTheme="minorHAnsi"/>
          <w:sz w:val="24"/>
          <w:szCs w:val="24"/>
        </w:rPr>
        <w:t>October 9, 2018</w:t>
      </w:r>
    </w:p>
    <w:p w14:paraId="68BDA812" w14:textId="77777777" w:rsidR="00744EC4" w:rsidRPr="00BE7E5D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EE5AADB" w14:textId="77777777" w:rsidR="00DA25E3" w:rsidRPr="00BE7E5D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ACTION REQUESTED/INFORMATION/REPORT:</w:t>
      </w:r>
      <w:r w:rsidR="00260E42" w:rsidRPr="00BE7E5D">
        <w:rPr>
          <w:rFonts w:asciiTheme="minorHAnsi" w:hAnsiTheme="minorHAnsi"/>
          <w:sz w:val="24"/>
          <w:szCs w:val="24"/>
        </w:rPr>
        <w:tab/>
        <w:t>Report</w:t>
      </w:r>
    </w:p>
    <w:p w14:paraId="5BD8781C" w14:textId="009F4A30" w:rsidR="00DA25E3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BE7E5D">
        <w:rPr>
          <w:rFonts w:ascii="Calibri" w:hAnsi="Calibri"/>
          <w:b/>
          <w:sz w:val="24"/>
          <w:szCs w:val="24"/>
        </w:rPr>
        <w:t>ACTION REQUESTED BY</w:t>
      </w:r>
      <w:r w:rsidR="00DA25E3" w:rsidRPr="00BE7E5D">
        <w:rPr>
          <w:rFonts w:asciiTheme="minorHAnsi" w:hAnsiTheme="minorHAnsi"/>
          <w:b/>
          <w:sz w:val="24"/>
          <w:szCs w:val="24"/>
        </w:rPr>
        <w:t>:</w:t>
      </w:r>
      <w:r w:rsidR="007077E5">
        <w:rPr>
          <w:rFonts w:asciiTheme="minorHAnsi" w:hAnsiTheme="minorHAnsi"/>
          <w:b/>
          <w:sz w:val="24"/>
          <w:szCs w:val="24"/>
        </w:rPr>
        <w:t xml:space="preserve">  </w:t>
      </w:r>
      <w:r w:rsidR="00DA25E3" w:rsidRPr="00BE7E5D">
        <w:rPr>
          <w:rFonts w:asciiTheme="minorHAnsi" w:hAnsiTheme="minorHAnsi"/>
          <w:b/>
          <w:sz w:val="24"/>
          <w:szCs w:val="24"/>
        </w:rPr>
        <w:tab/>
      </w:r>
    </w:p>
    <w:p w14:paraId="1A84C13C" w14:textId="77777777" w:rsidR="00CE2628" w:rsidRPr="00BE7E5D" w:rsidRDefault="00DA25E3" w:rsidP="0068318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DRAFT OF MOTION:</w:t>
      </w:r>
      <w:r w:rsidR="00260E42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BE7E5D">
        <w:rPr>
          <w:rFonts w:asciiTheme="minorHAnsi" w:hAnsiTheme="minorHAnsi"/>
          <w:sz w:val="24"/>
          <w:szCs w:val="24"/>
        </w:rPr>
        <w:tab/>
        <w:t>N/A</w:t>
      </w:r>
    </w:p>
    <w:p w14:paraId="71F5E652" w14:textId="77777777" w:rsidR="000A7E59" w:rsidRPr="00BE7E5D" w:rsidRDefault="000A7E59" w:rsidP="0068318B">
      <w:pPr>
        <w:rPr>
          <w:rFonts w:asciiTheme="minorHAnsi" w:hAnsiTheme="minorHAnsi"/>
          <w:sz w:val="24"/>
          <w:szCs w:val="24"/>
        </w:rPr>
      </w:pPr>
    </w:p>
    <w:p w14:paraId="0191DB98" w14:textId="01B6FF9A" w:rsidR="00A00A4B" w:rsidRPr="00BE7E5D" w:rsidRDefault="004846F0" w:rsidP="006831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30A945DE" w14:textId="600CC269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As of </w:t>
      </w:r>
      <w:r>
        <w:rPr>
          <w:rFonts w:asciiTheme="minorHAnsi" w:hAnsiTheme="minorHAnsi"/>
          <w:sz w:val="24"/>
          <w:szCs w:val="24"/>
        </w:rPr>
        <w:t>August 2018</w:t>
      </w:r>
      <w:r w:rsidRPr="00F84460">
        <w:rPr>
          <w:rFonts w:asciiTheme="minorHAnsi" w:hAnsiTheme="minorHAnsi"/>
          <w:sz w:val="24"/>
          <w:szCs w:val="24"/>
        </w:rPr>
        <w:t xml:space="preserve"> (conference year), PLA membership was </w:t>
      </w:r>
      <w:r>
        <w:rPr>
          <w:rFonts w:asciiTheme="minorHAnsi" w:hAnsiTheme="minorHAnsi"/>
          <w:sz w:val="24"/>
          <w:szCs w:val="24"/>
        </w:rPr>
        <w:t>9,392</w:t>
      </w:r>
      <w:r w:rsidRPr="00F84460">
        <w:rPr>
          <w:rFonts w:asciiTheme="minorHAnsi" w:hAnsiTheme="minorHAnsi"/>
          <w:sz w:val="24"/>
          <w:szCs w:val="24"/>
        </w:rPr>
        <w:t xml:space="preserve">, which reflects a </w:t>
      </w:r>
      <w:r>
        <w:rPr>
          <w:rFonts w:asciiTheme="minorHAnsi" w:hAnsiTheme="minorHAnsi"/>
          <w:sz w:val="24"/>
          <w:szCs w:val="24"/>
        </w:rPr>
        <w:t>20.74</w:t>
      </w:r>
      <w:r w:rsidRPr="00F84460">
        <w:rPr>
          <w:rFonts w:asciiTheme="minorHAnsi" w:hAnsiTheme="minorHAnsi"/>
          <w:sz w:val="24"/>
          <w:szCs w:val="24"/>
        </w:rPr>
        <w:t xml:space="preserve">% </w:t>
      </w:r>
      <w:r>
        <w:rPr>
          <w:rFonts w:asciiTheme="minorHAnsi" w:hAnsiTheme="minorHAnsi"/>
          <w:sz w:val="24"/>
          <w:szCs w:val="24"/>
        </w:rPr>
        <w:t>in</w:t>
      </w:r>
      <w:r w:rsidRPr="00F84460">
        <w:rPr>
          <w:rFonts w:asciiTheme="minorHAnsi" w:hAnsiTheme="minorHAnsi"/>
          <w:sz w:val="24"/>
          <w:szCs w:val="24"/>
        </w:rPr>
        <w:t xml:space="preserve">crease from </w:t>
      </w:r>
      <w:r>
        <w:rPr>
          <w:rFonts w:asciiTheme="minorHAnsi" w:hAnsiTheme="minorHAnsi"/>
          <w:sz w:val="24"/>
          <w:szCs w:val="24"/>
        </w:rPr>
        <w:t>August 2017</w:t>
      </w:r>
      <w:r w:rsidRPr="00F84460">
        <w:rPr>
          <w:rFonts w:asciiTheme="minorHAnsi" w:hAnsiTheme="minorHAnsi"/>
          <w:sz w:val="24"/>
          <w:szCs w:val="24"/>
        </w:rPr>
        <w:t xml:space="preserve"> numbers (</w:t>
      </w:r>
      <w:r>
        <w:rPr>
          <w:rFonts w:asciiTheme="minorHAnsi" w:hAnsiTheme="minorHAnsi"/>
          <w:sz w:val="24"/>
          <w:szCs w:val="24"/>
        </w:rPr>
        <w:t>non-</w:t>
      </w:r>
      <w:r w:rsidRPr="00F84460">
        <w:rPr>
          <w:rFonts w:asciiTheme="minorHAnsi" w:hAnsiTheme="minorHAnsi"/>
          <w:sz w:val="24"/>
          <w:szCs w:val="24"/>
        </w:rPr>
        <w:t>conference year). This is evidence of the lasting effect of PLA Conference on membership.</w:t>
      </w:r>
      <w:r w:rsidR="00071AC9">
        <w:rPr>
          <w:rFonts w:asciiTheme="minorHAnsi" w:hAnsiTheme="minorHAnsi"/>
          <w:sz w:val="24"/>
          <w:szCs w:val="24"/>
        </w:rPr>
        <w:t xml:space="preserve"> </w:t>
      </w:r>
      <w:r w:rsidR="00507F68">
        <w:rPr>
          <w:rFonts w:asciiTheme="minorHAnsi" w:hAnsiTheme="minorHAnsi"/>
          <w:sz w:val="24"/>
          <w:szCs w:val="24"/>
        </w:rPr>
        <w:t>This is the highest PLA membership has been since 2011/2012</w:t>
      </w:r>
      <w:r w:rsidR="005D5ECF">
        <w:rPr>
          <w:rFonts w:asciiTheme="minorHAnsi" w:hAnsiTheme="minorHAnsi"/>
          <w:sz w:val="24"/>
          <w:szCs w:val="24"/>
        </w:rPr>
        <w:t xml:space="preserve"> (FY12)</w:t>
      </w:r>
      <w:r w:rsidR="00507F68">
        <w:rPr>
          <w:rFonts w:asciiTheme="minorHAnsi" w:hAnsiTheme="minorHAnsi"/>
          <w:sz w:val="24"/>
          <w:szCs w:val="24"/>
        </w:rPr>
        <w:t xml:space="preserve">. </w:t>
      </w:r>
    </w:p>
    <w:p w14:paraId="68EA2033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</w:p>
    <w:p w14:paraId="78E23A76" w14:textId="25F34A8F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Comparison of PLA Membership during conference years (as of </w:t>
      </w:r>
      <w:r>
        <w:rPr>
          <w:rFonts w:asciiTheme="minorHAnsi" w:hAnsiTheme="minorHAnsi"/>
          <w:sz w:val="24"/>
          <w:szCs w:val="24"/>
        </w:rPr>
        <w:t>August</w:t>
      </w:r>
      <w:r w:rsidRPr="00F84460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6</w:t>
      </w:r>
      <w:r w:rsidRPr="00F84460">
        <w:rPr>
          <w:rFonts w:asciiTheme="minorHAnsi" w:hAnsiTheme="minorHAnsi"/>
          <w:sz w:val="24"/>
          <w:szCs w:val="24"/>
        </w:rPr>
        <w:t>/201</w:t>
      </w:r>
      <w:r>
        <w:rPr>
          <w:rFonts w:asciiTheme="minorHAnsi" w:hAnsiTheme="minorHAnsi"/>
          <w:sz w:val="24"/>
          <w:szCs w:val="24"/>
        </w:rPr>
        <w:t>8</w:t>
      </w:r>
      <w:r w:rsidRPr="00F84460">
        <w:rPr>
          <w:rFonts w:asciiTheme="minorHAnsi" w:hAnsiTheme="minorHAnsi"/>
          <w:sz w:val="24"/>
          <w:szCs w:val="24"/>
        </w:rPr>
        <w:t>):</w:t>
      </w:r>
    </w:p>
    <w:p w14:paraId="19E9BD53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460" w:rsidRPr="00F84460" w14:paraId="67FB6C25" w14:textId="77777777" w:rsidTr="003A1619">
        <w:tc>
          <w:tcPr>
            <w:tcW w:w="3116" w:type="dxa"/>
            <w:shd w:val="clear" w:color="auto" w:fill="D9D9D9" w:themeFill="background1" w:themeFillShade="D9"/>
          </w:tcPr>
          <w:p w14:paraId="3710E7C1" w14:textId="77777777" w:rsidR="00F84460" w:rsidRPr="00F84460" w:rsidRDefault="00F84460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PLA Membership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E979F59" w14:textId="2FAD8899" w:rsidR="00F84460" w:rsidRPr="00F84460" w:rsidRDefault="00F84460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9C8D0B4" w14:textId="4A0662A6" w:rsidR="00F84460" w:rsidRPr="00F84460" w:rsidRDefault="00F84460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</w:tr>
      <w:tr w:rsidR="00F84460" w:rsidRPr="00F84460" w14:paraId="4B212BC7" w14:textId="77777777" w:rsidTr="003A1619">
        <w:tc>
          <w:tcPr>
            <w:tcW w:w="3116" w:type="dxa"/>
          </w:tcPr>
          <w:p w14:paraId="3370B0B7" w14:textId="77777777" w:rsidR="00F84460" w:rsidRPr="00F84460" w:rsidRDefault="00F84460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>New Members</w:t>
            </w:r>
          </w:p>
        </w:tc>
        <w:tc>
          <w:tcPr>
            <w:tcW w:w="3117" w:type="dxa"/>
          </w:tcPr>
          <w:p w14:paraId="05383E31" w14:textId="3002E6EA" w:rsidR="00F84460" w:rsidRPr="00F84460" w:rsidRDefault="00B320D9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2,248</w:t>
            </w:r>
          </w:p>
        </w:tc>
        <w:tc>
          <w:tcPr>
            <w:tcW w:w="3117" w:type="dxa"/>
          </w:tcPr>
          <w:p w14:paraId="59B68BE1" w14:textId="23E2BF81" w:rsidR="00F84460" w:rsidRPr="00F84460" w:rsidRDefault="00205FFC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1,593</w:t>
            </w:r>
          </w:p>
        </w:tc>
      </w:tr>
      <w:tr w:rsidR="00F84460" w:rsidRPr="00F84460" w14:paraId="668FC678" w14:textId="77777777" w:rsidTr="003A1619">
        <w:tc>
          <w:tcPr>
            <w:tcW w:w="3116" w:type="dxa"/>
          </w:tcPr>
          <w:p w14:paraId="5299407E" w14:textId="77777777" w:rsidR="00F84460" w:rsidRPr="00F84460" w:rsidRDefault="00F84460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>Renewed Members</w:t>
            </w:r>
          </w:p>
        </w:tc>
        <w:tc>
          <w:tcPr>
            <w:tcW w:w="3117" w:type="dxa"/>
          </w:tcPr>
          <w:p w14:paraId="5C4BFB63" w14:textId="31EA3412" w:rsidR="00F84460" w:rsidRPr="00F84460" w:rsidRDefault="00B320D9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6,167</w:t>
            </w:r>
          </w:p>
        </w:tc>
        <w:tc>
          <w:tcPr>
            <w:tcW w:w="3117" w:type="dxa"/>
          </w:tcPr>
          <w:p w14:paraId="69F7E818" w14:textId="79F829D6" w:rsidR="00F84460" w:rsidRPr="00F84460" w:rsidRDefault="00205FFC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6,273</w:t>
            </w:r>
          </w:p>
        </w:tc>
      </w:tr>
      <w:tr w:rsidR="00F84460" w:rsidRPr="00F84460" w14:paraId="4F00EA30" w14:textId="77777777" w:rsidTr="003A1619">
        <w:tc>
          <w:tcPr>
            <w:tcW w:w="3116" w:type="dxa"/>
          </w:tcPr>
          <w:p w14:paraId="34BDDD0F" w14:textId="77777777" w:rsidR="00F84460" w:rsidRPr="00F84460" w:rsidRDefault="00F84460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>Reinstated Members</w:t>
            </w:r>
          </w:p>
        </w:tc>
        <w:tc>
          <w:tcPr>
            <w:tcW w:w="3117" w:type="dxa"/>
          </w:tcPr>
          <w:p w14:paraId="72D65EC4" w14:textId="1A33DAFF" w:rsidR="00F84460" w:rsidRPr="00F84460" w:rsidRDefault="00B320D9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1,201</w:t>
            </w:r>
          </w:p>
        </w:tc>
        <w:tc>
          <w:tcPr>
            <w:tcW w:w="3117" w:type="dxa"/>
          </w:tcPr>
          <w:p w14:paraId="24FE68A3" w14:textId="5D14AE2F" w:rsidR="00F84460" w:rsidRPr="00F84460" w:rsidRDefault="00205FFC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1,123</w:t>
            </w:r>
          </w:p>
        </w:tc>
      </w:tr>
      <w:tr w:rsidR="00F84460" w:rsidRPr="00F84460" w14:paraId="08E53175" w14:textId="77777777" w:rsidTr="003A1619">
        <w:tc>
          <w:tcPr>
            <w:tcW w:w="3116" w:type="dxa"/>
          </w:tcPr>
          <w:p w14:paraId="71251D62" w14:textId="77777777" w:rsidR="00F84460" w:rsidRPr="00F84460" w:rsidRDefault="00F84460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>Dropped Members</w:t>
            </w:r>
          </w:p>
        </w:tc>
        <w:tc>
          <w:tcPr>
            <w:tcW w:w="3117" w:type="dxa"/>
          </w:tcPr>
          <w:p w14:paraId="37E532A9" w14:textId="5189EAD8" w:rsidR="00F84460" w:rsidRPr="00F84460" w:rsidRDefault="00B320D9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2,155</w:t>
            </w:r>
          </w:p>
        </w:tc>
        <w:tc>
          <w:tcPr>
            <w:tcW w:w="3117" w:type="dxa"/>
          </w:tcPr>
          <w:p w14:paraId="6ED5532F" w14:textId="7F942942" w:rsidR="00F84460" w:rsidRPr="00F84460" w:rsidRDefault="00205FFC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1,862</w:t>
            </w:r>
          </w:p>
        </w:tc>
      </w:tr>
      <w:tr w:rsidR="00F84460" w:rsidRPr="00F84460" w14:paraId="6623AA9A" w14:textId="77777777" w:rsidTr="003A1619">
        <w:tc>
          <w:tcPr>
            <w:tcW w:w="3116" w:type="dxa"/>
          </w:tcPr>
          <w:p w14:paraId="5BA700E3" w14:textId="77777777" w:rsidR="00F84460" w:rsidRPr="00F84460" w:rsidRDefault="00F84460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>Overall Members</w:t>
            </w:r>
          </w:p>
        </w:tc>
        <w:tc>
          <w:tcPr>
            <w:tcW w:w="3117" w:type="dxa"/>
          </w:tcPr>
          <w:p w14:paraId="30D9E4D3" w14:textId="6FF51548" w:rsidR="00F84460" w:rsidRPr="00F84460" w:rsidRDefault="00B320D9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9,392</w:t>
            </w:r>
            <w:r w:rsidR="00F84460" w:rsidRPr="00F84460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4747E7">
              <w:rPr>
                <w:rFonts w:asciiTheme="minorHAnsi" w:hAnsiTheme="minorHAnsi"/>
                <w:sz w:val="24"/>
                <w:szCs w:val="24"/>
              </w:rPr>
              <w:t>+</w:t>
            </w:r>
            <w:r w:rsidR="009D565F">
              <w:rPr>
                <w:rFonts w:asciiTheme="minorHAnsi" w:hAnsiTheme="minorHAnsi"/>
                <w:sz w:val="24"/>
                <w:szCs w:val="24"/>
              </w:rPr>
              <w:t>6.24</w:t>
            </w:r>
            <w:r w:rsidR="00F84460" w:rsidRPr="00F84460">
              <w:rPr>
                <w:rFonts w:asciiTheme="minorHAnsi" w:hAnsiTheme="minorHAnsi"/>
                <w:sz w:val="24"/>
                <w:szCs w:val="24"/>
              </w:rPr>
              <w:t>% vs FY16)</w:t>
            </w:r>
          </w:p>
        </w:tc>
        <w:tc>
          <w:tcPr>
            <w:tcW w:w="3117" w:type="dxa"/>
          </w:tcPr>
          <w:p w14:paraId="322C3CC2" w14:textId="57DE213D" w:rsidR="00F84460" w:rsidRPr="00F84460" w:rsidRDefault="00205FFC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8,840</w:t>
            </w:r>
            <w:r w:rsidR="00F84460" w:rsidRPr="00F84460">
              <w:rPr>
                <w:rFonts w:asciiTheme="minorHAnsi" w:hAnsiTheme="minorHAnsi"/>
                <w:sz w:val="24"/>
                <w:szCs w:val="24"/>
              </w:rPr>
              <w:t xml:space="preserve"> (-</w:t>
            </w:r>
            <w:r w:rsidR="009D565F">
              <w:rPr>
                <w:rFonts w:asciiTheme="minorHAnsi" w:hAnsiTheme="minorHAnsi"/>
                <w:sz w:val="24"/>
                <w:szCs w:val="24"/>
              </w:rPr>
              <w:t>0</w:t>
            </w:r>
            <w:r w:rsidR="00F84460" w:rsidRPr="00F84460">
              <w:rPr>
                <w:rFonts w:asciiTheme="minorHAnsi" w:hAnsiTheme="minorHAnsi"/>
                <w:sz w:val="24"/>
                <w:szCs w:val="24"/>
              </w:rPr>
              <w:t>.9</w:t>
            </w:r>
            <w:r w:rsidR="009D565F">
              <w:rPr>
                <w:rFonts w:asciiTheme="minorHAnsi" w:hAnsiTheme="minorHAnsi"/>
                <w:sz w:val="24"/>
                <w:szCs w:val="24"/>
              </w:rPr>
              <w:t>7</w:t>
            </w:r>
            <w:r w:rsidR="00F84460" w:rsidRPr="00F84460">
              <w:rPr>
                <w:rFonts w:asciiTheme="minorHAnsi" w:hAnsiTheme="minorHAnsi"/>
                <w:sz w:val="24"/>
                <w:szCs w:val="24"/>
              </w:rPr>
              <w:t>% vs FY14)</w:t>
            </w:r>
          </w:p>
        </w:tc>
      </w:tr>
    </w:tbl>
    <w:p w14:paraId="0154C4C5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 </w:t>
      </w:r>
    </w:p>
    <w:p w14:paraId="1814C814" w14:textId="7E572360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As of </w:t>
      </w:r>
      <w:r w:rsidR="004747E7">
        <w:rPr>
          <w:rFonts w:asciiTheme="minorHAnsi" w:hAnsiTheme="minorHAnsi"/>
          <w:sz w:val="24"/>
          <w:szCs w:val="24"/>
        </w:rPr>
        <w:t>August 2018</w:t>
      </w:r>
      <w:r w:rsidRPr="00F84460">
        <w:rPr>
          <w:rFonts w:asciiTheme="minorHAnsi" w:hAnsiTheme="minorHAnsi"/>
          <w:sz w:val="24"/>
          <w:szCs w:val="24"/>
        </w:rPr>
        <w:t xml:space="preserve">, ALA membership was </w:t>
      </w:r>
      <w:r w:rsidR="004747E7">
        <w:rPr>
          <w:rFonts w:asciiTheme="minorHAnsi" w:hAnsiTheme="minorHAnsi"/>
          <w:sz w:val="24"/>
          <w:szCs w:val="24"/>
        </w:rPr>
        <w:t>57,866</w:t>
      </w:r>
      <w:r w:rsidRPr="00F84460">
        <w:rPr>
          <w:rFonts w:asciiTheme="minorHAnsi" w:hAnsiTheme="minorHAnsi"/>
          <w:sz w:val="24"/>
          <w:szCs w:val="24"/>
        </w:rPr>
        <w:t>, a 2.</w:t>
      </w:r>
      <w:r w:rsidR="004747E7">
        <w:rPr>
          <w:rFonts w:asciiTheme="minorHAnsi" w:hAnsiTheme="minorHAnsi"/>
          <w:sz w:val="24"/>
          <w:szCs w:val="24"/>
        </w:rPr>
        <w:t>81</w:t>
      </w:r>
      <w:r w:rsidRPr="00F84460">
        <w:rPr>
          <w:rFonts w:asciiTheme="minorHAnsi" w:hAnsiTheme="minorHAnsi"/>
          <w:sz w:val="24"/>
          <w:szCs w:val="24"/>
        </w:rPr>
        <w:t xml:space="preserve">% </w:t>
      </w:r>
      <w:r w:rsidR="004747E7">
        <w:rPr>
          <w:rFonts w:asciiTheme="minorHAnsi" w:hAnsiTheme="minorHAnsi"/>
          <w:sz w:val="24"/>
          <w:szCs w:val="24"/>
        </w:rPr>
        <w:t>increase</w:t>
      </w:r>
      <w:r w:rsidRPr="00F84460">
        <w:rPr>
          <w:rFonts w:asciiTheme="minorHAnsi" w:hAnsiTheme="minorHAnsi"/>
          <w:sz w:val="24"/>
          <w:szCs w:val="24"/>
        </w:rPr>
        <w:t xml:space="preserve"> from July 2016. </w:t>
      </w:r>
    </w:p>
    <w:p w14:paraId="7AC85004" w14:textId="71B2ADB3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6EBE9CCB" w14:textId="4699BC6B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KEY CURRENT ACTIVITIES</w:t>
      </w:r>
      <w:r w:rsidR="006B491B">
        <w:rPr>
          <w:rFonts w:asciiTheme="minorHAnsi" w:hAnsiTheme="minorHAnsi"/>
          <w:b/>
          <w:sz w:val="24"/>
          <w:szCs w:val="24"/>
        </w:rPr>
        <w:t>/METRICS</w:t>
      </w:r>
    </w:p>
    <w:p w14:paraId="5CD4DD17" w14:textId="648B14B4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46A62012" w14:textId="2EB3A19F" w:rsidR="005D5ECF" w:rsidRPr="00093E2E" w:rsidRDefault="005D5ECF" w:rsidP="00C233E4">
      <w:pPr>
        <w:rPr>
          <w:rFonts w:asciiTheme="minorHAnsi" w:hAnsiTheme="minorHAnsi"/>
          <w:b/>
          <w:sz w:val="24"/>
          <w:szCs w:val="24"/>
        </w:rPr>
      </w:pPr>
      <w:r w:rsidRPr="00093E2E">
        <w:rPr>
          <w:rFonts w:asciiTheme="minorHAnsi" w:hAnsiTheme="minorHAnsi"/>
          <w:b/>
          <w:sz w:val="24"/>
          <w:szCs w:val="24"/>
        </w:rPr>
        <w:t>Member</w:t>
      </w:r>
      <w:r w:rsidR="00093E2E" w:rsidRPr="00093E2E">
        <w:rPr>
          <w:rFonts w:asciiTheme="minorHAnsi" w:hAnsiTheme="minorHAnsi"/>
          <w:b/>
          <w:sz w:val="24"/>
          <w:szCs w:val="24"/>
        </w:rPr>
        <w:t>ship</w:t>
      </w:r>
      <w:r w:rsidRPr="00093E2E">
        <w:rPr>
          <w:rFonts w:asciiTheme="minorHAnsi" w:hAnsiTheme="minorHAnsi"/>
          <w:b/>
          <w:sz w:val="24"/>
          <w:szCs w:val="24"/>
        </w:rPr>
        <w:t xml:space="preserve"> Recruitment</w:t>
      </w:r>
    </w:p>
    <w:p w14:paraId="7BE8B731" w14:textId="6955CAC0" w:rsidR="005D5ECF" w:rsidRDefault="005D5ECF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FY18 closed with 2,248 new members compared to 1,593 in FY16, representing a 41.12% increase. </w:t>
      </w:r>
      <w:r w:rsidR="00093E2E">
        <w:rPr>
          <w:rFonts w:asciiTheme="minorHAnsi" w:hAnsiTheme="minorHAnsi"/>
          <w:sz w:val="24"/>
          <w:szCs w:val="24"/>
        </w:rPr>
        <w:t xml:space="preserve">This increase can </w:t>
      </w:r>
      <w:r w:rsidR="007E65B0">
        <w:rPr>
          <w:rFonts w:asciiTheme="minorHAnsi" w:hAnsiTheme="minorHAnsi"/>
          <w:sz w:val="24"/>
          <w:szCs w:val="24"/>
        </w:rPr>
        <w:t xml:space="preserve">likely </w:t>
      </w:r>
      <w:r w:rsidR="00093E2E">
        <w:rPr>
          <w:rFonts w:asciiTheme="minorHAnsi" w:hAnsiTheme="minorHAnsi"/>
          <w:sz w:val="24"/>
          <w:szCs w:val="24"/>
        </w:rPr>
        <w:t xml:space="preserve">be attributed to </w:t>
      </w:r>
      <w:proofErr w:type="gramStart"/>
      <w:r w:rsidR="00093E2E">
        <w:rPr>
          <w:rFonts w:asciiTheme="minorHAnsi" w:hAnsiTheme="minorHAnsi"/>
          <w:sz w:val="24"/>
          <w:szCs w:val="24"/>
        </w:rPr>
        <w:t>a number of</w:t>
      </w:r>
      <w:proofErr w:type="gramEnd"/>
      <w:r w:rsidR="00093E2E">
        <w:rPr>
          <w:rFonts w:asciiTheme="minorHAnsi" w:hAnsiTheme="minorHAnsi"/>
          <w:sz w:val="24"/>
          <w:szCs w:val="24"/>
        </w:rPr>
        <w:t xml:space="preserve"> factors including </w:t>
      </w:r>
      <w:r w:rsidR="007E65B0">
        <w:rPr>
          <w:rFonts w:asciiTheme="minorHAnsi" w:hAnsiTheme="minorHAnsi"/>
          <w:sz w:val="24"/>
          <w:szCs w:val="24"/>
        </w:rPr>
        <w:t>increased communication of PLA programs and services to non-member audiences, increase of in-person opportunities to engage with PLA such as Project Outcome and health literacy trainings, and an increase in</w:t>
      </w:r>
      <w:r w:rsidR="00287FD7">
        <w:rPr>
          <w:rFonts w:asciiTheme="minorHAnsi" w:hAnsiTheme="minorHAnsi"/>
          <w:sz w:val="24"/>
          <w:szCs w:val="24"/>
        </w:rPr>
        <w:t xml:space="preserve"> the </w:t>
      </w:r>
      <w:r w:rsidR="007E65B0">
        <w:rPr>
          <w:rFonts w:asciiTheme="minorHAnsi" w:hAnsiTheme="minorHAnsi"/>
          <w:sz w:val="24"/>
          <w:szCs w:val="24"/>
        </w:rPr>
        <w:t>member discount for PLA Conference registration.</w:t>
      </w:r>
    </w:p>
    <w:p w14:paraId="398F291D" w14:textId="44290265" w:rsidR="00F20BD1" w:rsidRDefault="00F20BD1" w:rsidP="00C233E4">
      <w:pPr>
        <w:rPr>
          <w:rFonts w:asciiTheme="minorHAnsi" w:hAnsiTheme="minorHAnsi"/>
          <w:sz w:val="24"/>
          <w:szCs w:val="24"/>
        </w:rPr>
      </w:pPr>
    </w:p>
    <w:p w14:paraId="744DB3C1" w14:textId="1F7B26A7" w:rsidR="00F20BD1" w:rsidRPr="00F20BD1" w:rsidRDefault="00F20BD1" w:rsidP="00C233E4">
      <w:pPr>
        <w:rPr>
          <w:rFonts w:asciiTheme="minorHAnsi" w:hAnsiTheme="minorHAnsi"/>
          <w:b/>
          <w:sz w:val="24"/>
          <w:szCs w:val="24"/>
        </w:rPr>
      </w:pPr>
      <w:r w:rsidRPr="00F20BD1">
        <w:rPr>
          <w:rFonts w:asciiTheme="minorHAnsi" w:hAnsiTheme="minorHAnsi"/>
          <w:b/>
          <w:sz w:val="24"/>
          <w:szCs w:val="24"/>
        </w:rPr>
        <w:t>Membership Retention</w:t>
      </w:r>
    </w:p>
    <w:p w14:paraId="5286A79D" w14:textId="5BC57545" w:rsidR="00F20BD1" w:rsidRDefault="00F20BD1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FY18 closed with a 77.37% retention rate compared to 79.89% in FY16, representing a 3.15% decrease. </w:t>
      </w:r>
      <w:r w:rsidR="004F5BB2">
        <w:rPr>
          <w:rFonts w:asciiTheme="minorHAnsi" w:hAnsiTheme="minorHAnsi"/>
          <w:sz w:val="24"/>
          <w:szCs w:val="24"/>
        </w:rPr>
        <w:t>Though the retention rate has slightly dropped from FY16, it’s on par with the past four</w:t>
      </w:r>
      <w:r w:rsidR="00B711CC">
        <w:rPr>
          <w:rFonts w:asciiTheme="minorHAnsi" w:hAnsiTheme="minorHAnsi"/>
          <w:sz w:val="24"/>
          <w:szCs w:val="24"/>
        </w:rPr>
        <w:t xml:space="preserve"> conference</w:t>
      </w:r>
      <w:r w:rsidR="004F5BB2">
        <w:rPr>
          <w:rFonts w:asciiTheme="minorHAnsi" w:hAnsiTheme="minorHAnsi"/>
          <w:sz w:val="24"/>
          <w:szCs w:val="24"/>
        </w:rPr>
        <w:t xml:space="preserve"> year</w:t>
      </w:r>
      <w:r w:rsidR="00B711CC">
        <w:rPr>
          <w:rFonts w:asciiTheme="minorHAnsi" w:hAnsiTheme="minorHAnsi"/>
          <w:sz w:val="24"/>
          <w:szCs w:val="24"/>
        </w:rPr>
        <w:t>s’</w:t>
      </w:r>
      <w:r w:rsidR="004F5BB2">
        <w:rPr>
          <w:rFonts w:asciiTheme="minorHAnsi" w:hAnsiTheme="minorHAnsi"/>
          <w:sz w:val="24"/>
          <w:szCs w:val="24"/>
        </w:rPr>
        <w:t xml:space="preserve"> retention rate average of 77.97%. </w:t>
      </w:r>
      <w:r w:rsidR="00794E2F">
        <w:rPr>
          <w:rFonts w:asciiTheme="minorHAnsi" w:hAnsiTheme="minorHAnsi"/>
          <w:sz w:val="24"/>
          <w:szCs w:val="24"/>
        </w:rPr>
        <w:t xml:space="preserve">This is an opportunity for PLA to focus on new ways to engage with existing members, especially first-year members who are less likely to renew. </w:t>
      </w:r>
      <w:r w:rsidR="008368D5">
        <w:rPr>
          <w:rFonts w:asciiTheme="minorHAnsi" w:hAnsiTheme="minorHAnsi"/>
          <w:sz w:val="24"/>
          <w:szCs w:val="24"/>
        </w:rPr>
        <w:t xml:space="preserve">PLA will launch its new member retention campaign </w:t>
      </w:r>
      <w:r w:rsidR="004A25A0">
        <w:rPr>
          <w:rFonts w:asciiTheme="minorHAnsi" w:hAnsiTheme="minorHAnsi"/>
          <w:sz w:val="24"/>
          <w:szCs w:val="24"/>
        </w:rPr>
        <w:t xml:space="preserve">in FY19 which includes a monthly communication to new members during their first year of membership, as well a survey at the time of joining paired with a survey </w:t>
      </w:r>
      <w:r w:rsidR="004A25A0">
        <w:rPr>
          <w:rFonts w:asciiTheme="minorHAnsi" w:hAnsiTheme="minorHAnsi"/>
          <w:sz w:val="24"/>
          <w:szCs w:val="24"/>
        </w:rPr>
        <w:lastRenderedPageBreak/>
        <w:t xml:space="preserve">toward the end of their first year to measure their change in awareness of PLA’s products and services, as well as their engagement with the association. </w:t>
      </w:r>
    </w:p>
    <w:p w14:paraId="3DDD284C" w14:textId="77777777" w:rsidR="005D5ECF" w:rsidRDefault="005D5ECF" w:rsidP="00C233E4">
      <w:pPr>
        <w:rPr>
          <w:rFonts w:asciiTheme="minorHAnsi" w:hAnsiTheme="minorHAnsi"/>
          <w:sz w:val="24"/>
          <w:szCs w:val="24"/>
        </w:rPr>
      </w:pPr>
    </w:p>
    <w:p w14:paraId="4CDF5F4E" w14:textId="1BA62E92" w:rsid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51554AD0" w14:textId="76B85761" w:rsidR="004846F0" w:rsidRDefault="00661A3F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FY18 “Services to Members” budget closed as follows:</w:t>
      </w:r>
    </w:p>
    <w:p w14:paraId="0EE4661E" w14:textId="6B2E58A6" w:rsidR="00661A3F" w:rsidRDefault="00661A3F" w:rsidP="00C233E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565"/>
        <w:gridCol w:w="2360"/>
        <w:gridCol w:w="2514"/>
      </w:tblGrid>
      <w:tr w:rsidR="00661A3F" w:rsidRPr="00F84460" w14:paraId="1B18340C" w14:textId="77777777" w:rsidTr="00661A3F">
        <w:tc>
          <w:tcPr>
            <w:tcW w:w="2631" w:type="dxa"/>
            <w:shd w:val="clear" w:color="auto" w:fill="D9D9D9" w:themeFill="background1" w:themeFillShade="D9"/>
          </w:tcPr>
          <w:p w14:paraId="70956CEF" w14:textId="5A6C4411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Services to Members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F80FB58" w14:textId="18499F00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 Budget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BD5F356" w14:textId="627BC99B" w:rsidR="00661A3F" w:rsidRPr="00236114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6114">
              <w:rPr>
                <w:rFonts w:asciiTheme="minorHAnsi" w:hAnsiTheme="minorHAnsi"/>
                <w:b/>
                <w:sz w:val="24"/>
                <w:szCs w:val="24"/>
              </w:rPr>
              <w:t>FY18 Actual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023735D1" w14:textId="0DB2BA6E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 Actual</w:t>
            </w:r>
          </w:p>
        </w:tc>
      </w:tr>
      <w:tr w:rsidR="00661A3F" w:rsidRPr="00F84460" w14:paraId="125C18D2" w14:textId="77777777" w:rsidTr="00A57E61">
        <w:tc>
          <w:tcPr>
            <w:tcW w:w="2631" w:type="dxa"/>
          </w:tcPr>
          <w:p w14:paraId="0A916EC8" w14:textId="28884F8A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Dues Revenue</w:t>
            </w:r>
          </w:p>
        </w:tc>
        <w:tc>
          <w:tcPr>
            <w:tcW w:w="2565" w:type="dxa"/>
          </w:tcPr>
          <w:p w14:paraId="08539E8A" w14:textId="1C5F42F2" w:rsidR="00661A3F" w:rsidRPr="00F84460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$614,400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700E7FFE" w14:textId="0F6E669B" w:rsidR="00661A3F" w:rsidRPr="00A57E61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 w:rsidRPr="00A57E61">
              <w:rPr>
                <w:rFonts w:asciiTheme="minorHAnsi" w:hAnsiTheme="minorHAnsi"/>
                <w:sz w:val="24"/>
                <w:szCs w:val="24"/>
              </w:rPr>
              <w:t>$597,655</w:t>
            </w:r>
          </w:p>
        </w:tc>
        <w:tc>
          <w:tcPr>
            <w:tcW w:w="2514" w:type="dxa"/>
          </w:tcPr>
          <w:p w14:paraId="0AF5CA3C" w14:textId="7BA3A4E8" w:rsidR="00661A3F" w:rsidRPr="00F84460" w:rsidRDefault="00236114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F83E71">
              <w:rPr>
                <w:rFonts w:asciiTheme="minorHAnsi" w:hAnsiTheme="minorHAnsi"/>
                <w:sz w:val="24"/>
                <w:szCs w:val="24"/>
              </w:rPr>
              <w:t>559,567</w:t>
            </w:r>
          </w:p>
        </w:tc>
      </w:tr>
      <w:tr w:rsidR="00661A3F" w:rsidRPr="00F84460" w14:paraId="2F825606" w14:textId="77777777" w:rsidTr="00A57E61">
        <w:tc>
          <w:tcPr>
            <w:tcW w:w="2631" w:type="dxa"/>
          </w:tcPr>
          <w:p w14:paraId="7230EC87" w14:textId="208797B5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Expenses</w:t>
            </w:r>
          </w:p>
        </w:tc>
        <w:tc>
          <w:tcPr>
            <w:tcW w:w="2565" w:type="dxa"/>
          </w:tcPr>
          <w:p w14:paraId="59EEF8BE" w14:textId="5C91F563" w:rsidR="00661A3F" w:rsidRPr="00F84460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$188,250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7C7397A4" w14:textId="2376DA3B" w:rsidR="00661A3F" w:rsidRPr="00A57E61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 w:rsidRPr="00A57E61">
              <w:rPr>
                <w:rFonts w:asciiTheme="minorHAnsi" w:hAnsiTheme="minorHAnsi"/>
                <w:sz w:val="24"/>
                <w:szCs w:val="24"/>
              </w:rPr>
              <w:t>$157,989</w:t>
            </w:r>
          </w:p>
        </w:tc>
        <w:tc>
          <w:tcPr>
            <w:tcW w:w="2514" w:type="dxa"/>
          </w:tcPr>
          <w:p w14:paraId="3FC97B0C" w14:textId="741AC27E" w:rsidR="00661A3F" w:rsidRPr="00F84460" w:rsidRDefault="00F83E71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$287,284</w:t>
            </w:r>
          </w:p>
        </w:tc>
      </w:tr>
      <w:tr w:rsidR="00661A3F" w:rsidRPr="00F84460" w14:paraId="2ACCA365" w14:textId="77777777" w:rsidTr="00A57E61">
        <w:tc>
          <w:tcPr>
            <w:tcW w:w="2631" w:type="dxa"/>
          </w:tcPr>
          <w:p w14:paraId="362AF5C7" w14:textId="6AB30E4E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 Revenue</w:t>
            </w:r>
          </w:p>
        </w:tc>
        <w:tc>
          <w:tcPr>
            <w:tcW w:w="2565" w:type="dxa"/>
          </w:tcPr>
          <w:p w14:paraId="2923A5B7" w14:textId="49419B5E" w:rsidR="00661A3F" w:rsidRPr="00F84460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$426,150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3F05A141" w14:textId="04A85FEB" w:rsidR="00661A3F" w:rsidRPr="00A57E61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 w:rsidRPr="00A57E61">
              <w:rPr>
                <w:rFonts w:asciiTheme="minorHAnsi" w:hAnsiTheme="minorHAnsi"/>
                <w:sz w:val="24"/>
                <w:szCs w:val="24"/>
              </w:rPr>
              <w:t>$439,655</w:t>
            </w:r>
          </w:p>
        </w:tc>
        <w:tc>
          <w:tcPr>
            <w:tcW w:w="2514" w:type="dxa"/>
          </w:tcPr>
          <w:p w14:paraId="57992FD3" w14:textId="7B1FD788" w:rsidR="00661A3F" w:rsidRPr="00F84460" w:rsidRDefault="00F83E71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$272,283</w:t>
            </w:r>
          </w:p>
        </w:tc>
      </w:tr>
    </w:tbl>
    <w:p w14:paraId="7B93D859" w14:textId="71DFBCB3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F570E4C" w14:textId="38F4647B" w:rsidR="006B491B" w:rsidRPr="006B491B" w:rsidRDefault="006B491B" w:rsidP="00C233E4">
      <w:pPr>
        <w:rPr>
          <w:rFonts w:asciiTheme="minorHAnsi" w:hAnsiTheme="minorHAnsi"/>
          <w:b/>
          <w:sz w:val="24"/>
          <w:szCs w:val="24"/>
        </w:rPr>
      </w:pPr>
      <w:r w:rsidRPr="006B491B">
        <w:rPr>
          <w:rFonts w:asciiTheme="minorHAnsi" w:hAnsiTheme="minorHAnsi"/>
          <w:b/>
          <w:sz w:val="24"/>
          <w:szCs w:val="24"/>
        </w:rPr>
        <w:t>ASSESSMENT</w:t>
      </w:r>
    </w:p>
    <w:p w14:paraId="60260D01" w14:textId="2A419D42" w:rsidR="004846F0" w:rsidRDefault="00D027F2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FY19 membership recruitment and retention will be measured as in the past with a goal to increase both over FY17. New opportunities to measure member engagement should be </w:t>
      </w:r>
      <w:r w:rsidR="006473FD">
        <w:rPr>
          <w:rFonts w:asciiTheme="minorHAnsi" w:hAnsiTheme="minorHAnsi"/>
          <w:sz w:val="24"/>
          <w:szCs w:val="24"/>
        </w:rPr>
        <w:t>sought</w:t>
      </w:r>
      <w:r>
        <w:rPr>
          <w:rFonts w:asciiTheme="minorHAnsi" w:hAnsiTheme="minorHAnsi"/>
          <w:sz w:val="24"/>
          <w:szCs w:val="24"/>
        </w:rPr>
        <w:t xml:space="preserve"> and utilized to inform business decisions and increase engagement. </w:t>
      </w:r>
      <w:r w:rsidR="006473FD">
        <w:rPr>
          <w:rFonts w:asciiTheme="minorHAnsi" w:hAnsiTheme="minorHAnsi"/>
          <w:sz w:val="24"/>
          <w:szCs w:val="24"/>
        </w:rPr>
        <w:t>PLA is exploring the possibility of launching an annual survey</w:t>
      </w:r>
      <w:r w:rsidR="00727E97">
        <w:rPr>
          <w:rFonts w:asciiTheme="minorHAnsi" w:hAnsiTheme="minorHAnsi"/>
          <w:sz w:val="24"/>
          <w:szCs w:val="24"/>
        </w:rPr>
        <w:t xml:space="preserve"> in FY19</w:t>
      </w:r>
      <w:r w:rsidR="006473FD">
        <w:rPr>
          <w:rFonts w:asciiTheme="minorHAnsi" w:hAnsiTheme="minorHAnsi"/>
          <w:sz w:val="24"/>
          <w:szCs w:val="24"/>
        </w:rPr>
        <w:t xml:space="preserve"> to members </w:t>
      </w:r>
      <w:proofErr w:type="gramStart"/>
      <w:r w:rsidR="006473FD">
        <w:rPr>
          <w:rFonts w:asciiTheme="minorHAnsi" w:hAnsiTheme="minorHAnsi"/>
          <w:sz w:val="24"/>
          <w:szCs w:val="24"/>
        </w:rPr>
        <w:t>in order to</w:t>
      </w:r>
      <w:proofErr w:type="gramEnd"/>
      <w:r w:rsidR="006473FD">
        <w:rPr>
          <w:rFonts w:asciiTheme="minorHAnsi" w:hAnsiTheme="minorHAnsi"/>
          <w:sz w:val="24"/>
          <w:szCs w:val="24"/>
        </w:rPr>
        <w:t xml:space="preserve"> better understand member need, satisfaction, and engagement with the entire work of the association</w:t>
      </w:r>
      <w:r w:rsidR="00727E97">
        <w:rPr>
          <w:rFonts w:asciiTheme="minorHAnsi" w:hAnsiTheme="minorHAnsi"/>
          <w:sz w:val="24"/>
          <w:szCs w:val="24"/>
        </w:rPr>
        <w:t xml:space="preserve"> including membership programs/services, continuing education, initiatives, communications, and more</w:t>
      </w:r>
      <w:r w:rsidR="006473FD">
        <w:rPr>
          <w:rFonts w:asciiTheme="minorHAnsi" w:hAnsiTheme="minorHAnsi"/>
          <w:sz w:val="24"/>
          <w:szCs w:val="24"/>
        </w:rPr>
        <w:t xml:space="preserve">. </w:t>
      </w:r>
    </w:p>
    <w:p w14:paraId="5A8D75C1" w14:textId="77777777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PLA STRATEGIC GOAL</w:t>
      </w:r>
      <w:r>
        <w:rPr>
          <w:rFonts w:asciiTheme="minorHAnsi" w:hAnsiTheme="minorHAnsi"/>
          <w:b/>
          <w:sz w:val="24"/>
          <w:szCs w:val="24"/>
        </w:rPr>
        <w:t xml:space="preserve"> LINK</w:t>
      </w:r>
      <w:r w:rsidR="008E581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6FD017D8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A6B91">
        <w:rPr>
          <w:rFonts w:asciiTheme="minorHAnsi" w:hAnsiTheme="minorHAnsi" w:cs="Arial"/>
          <w:sz w:val="20"/>
        </w:rPr>
      </w:r>
      <w:r w:rsidR="00FA6B9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A6B91">
        <w:rPr>
          <w:rFonts w:asciiTheme="minorHAnsi" w:hAnsiTheme="minorHAnsi" w:cs="Arial"/>
          <w:sz w:val="20"/>
        </w:rPr>
      </w:r>
      <w:r w:rsidR="00FA6B9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LEADERSHIP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A6B91">
        <w:rPr>
          <w:rFonts w:asciiTheme="minorHAnsi" w:hAnsiTheme="minorHAnsi" w:cs="Arial"/>
          <w:sz w:val="20"/>
        </w:rPr>
      </w:r>
      <w:r w:rsidR="00FA6B9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A6B91">
        <w:rPr>
          <w:rFonts w:asciiTheme="minorHAnsi" w:hAnsiTheme="minorHAnsi" w:cs="Arial"/>
          <w:sz w:val="20"/>
        </w:rPr>
      </w:r>
      <w:r w:rsidR="00FA6B9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 w:rsidR="00507F68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507F68">
        <w:rPr>
          <w:rFonts w:asciiTheme="minorHAnsi" w:hAnsiTheme="minorHAnsi" w:cs="Arial"/>
          <w:sz w:val="20"/>
        </w:rPr>
        <w:instrText xml:space="preserve"> FORMCHECKBOX </w:instrText>
      </w:r>
      <w:r w:rsidR="00FA6B91">
        <w:rPr>
          <w:rFonts w:asciiTheme="minorHAnsi" w:hAnsiTheme="minorHAnsi" w:cs="Arial"/>
          <w:sz w:val="20"/>
        </w:rPr>
      </w:r>
      <w:r w:rsidR="00FA6B91">
        <w:rPr>
          <w:rFonts w:asciiTheme="minorHAnsi" w:hAnsiTheme="minorHAnsi" w:cs="Arial"/>
          <w:sz w:val="20"/>
        </w:rPr>
        <w:fldChar w:fldCharType="separate"/>
      </w:r>
      <w:r w:rsidR="00507F68">
        <w:rPr>
          <w:rFonts w:asciiTheme="minorHAnsi" w:hAnsiTheme="minorHAnsi" w:cs="Arial"/>
          <w:sz w:val="20"/>
        </w:rPr>
        <w:fldChar w:fldCharType="end"/>
      </w:r>
      <w:bookmarkEnd w:id="1"/>
      <w:r w:rsidRPr="007638FA">
        <w:rPr>
          <w:rFonts w:asciiTheme="minorHAnsi" w:hAnsiTheme="minorHAnsi" w:cs="Arial"/>
          <w:sz w:val="20"/>
        </w:rPr>
        <w:t xml:space="preserve"> ORG. EXCELLENCE</w:t>
      </w:r>
    </w:p>
    <w:p w14:paraId="11E59928" w14:textId="77777777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14:paraId="3CBD8962" w14:textId="503D5557" w:rsidR="00E77F96" w:rsidRPr="00BE7E5D" w:rsidRDefault="00E77F96" w:rsidP="00E77F96">
      <w:pPr>
        <w:rPr>
          <w:rFonts w:asciiTheme="minorHAnsi" w:hAnsiTheme="minorHAnsi"/>
          <w:sz w:val="24"/>
          <w:szCs w:val="24"/>
        </w:rPr>
      </w:pPr>
    </w:p>
    <w:sectPr w:rsidR="00E77F96" w:rsidRPr="00BE7E5D" w:rsidSect="00E654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8DC5" w14:textId="77777777" w:rsidR="00E44F65" w:rsidRDefault="00E44F65" w:rsidP="00835953">
      <w:r>
        <w:separator/>
      </w:r>
    </w:p>
  </w:endnote>
  <w:endnote w:type="continuationSeparator" w:id="0">
    <w:p w14:paraId="28D019B5" w14:textId="77777777" w:rsidR="00E44F65" w:rsidRDefault="00E44F65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1D3EFBAD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7B19FF">
          <w:rPr>
            <w:rFonts w:asciiTheme="minorHAnsi" w:hAnsiTheme="minorHAnsi"/>
            <w:noProof/>
          </w:rPr>
          <w:t>2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698" w14:textId="77777777" w:rsidR="00E44F65" w:rsidRDefault="00E44F65" w:rsidP="00835953">
      <w:r>
        <w:separator/>
      </w:r>
    </w:p>
  </w:footnote>
  <w:footnote w:type="continuationSeparator" w:id="0">
    <w:p w14:paraId="161C0212" w14:textId="77777777" w:rsidR="00E44F65" w:rsidRDefault="00E44F65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A241" w14:textId="77777777" w:rsidR="00482A08" w:rsidRPr="00482A08" w:rsidRDefault="00482A08" w:rsidP="00482A08">
    <w:pPr>
      <w:pStyle w:val="Header"/>
      <w:jc w:val="right"/>
      <w:rPr>
        <w:rFonts w:asciiTheme="minorHAnsi" w:hAnsiTheme="minorHAnsi"/>
      </w:rPr>
    </w:pPr>
    <w:r w:rsidRPr="00482A08">
      <w:rPr>
        <w:rFonts w:asciiTheme="minorHAnsi" w:hAnsiTheme="minorHAnsi"/>
      </w:rPr>
      <w:t>PLA Board of Directors</w:t>
    </w:r>
  </w:p>
  <w:p w14:paraId="0E9064F1" w14:textId="77777777" w:rsidR="00482A08" w:rsidRPr="00482A08" w:rsidRDefault="00482A08" w:rsidP="00482A08">
    <w:pPr>
      <w:pStyle w:val="Header"/>
      <w:jc w:val="right"/>
      <w:rPr>
        <w:rFonts w:asciiTheme="minorHAnsi" w:hAnsiTheme="minorHAnsi"/>
      </w:rPr>
    </w:pPr>
    <w:r w:rsidRPr="00482A08">
      <w:rPr>
        <w:rFonts w:asciiTheme="minorHAnsi" w:hAnsiTheme="minorHAnsi"/>
      </w:rPr>
      <w:t>Fall 2018 Meeting</w:t>
    </w:r>
  </w:p>
  <w:p w14:paraId="1CE0CFE0" w14:textId="46A99365" w:rsidR="007077E5" w:rsidRPr="007077E5" w:rsidRDefault="00482A08" w:rsidP="00482A08">
    <w:pPr>
      <w:pStyle w:val="Header"/>
      <w:jc w:val="right"/>
      <w:rPr>
        <w:rFonts w:asciiTheme="minorHAnsi" w:hAnsiTheme="minorHAnsi"/>
      </w:rPr>
    </w:pPr>
    <w:r w:rsidRPr="00482A08">
      <w:rPr>
        <w:rFonts w:asciiTheme="minorHAnsi" w:hAnsiTheme="minorHAnsi"/>
      </w:rPr>
      <w:t>Document no.: 2019.</w:t>
    </w:r>
    <w:r w:rsidR="00FA6B91">
      <w:rPr>
        <w:rFonts w:asciiTheme="minorHAnsi" w:hAnsiTheme="minorHAnsi"/>
      </w:rPr>
      <w:t>5</w:t>
    </w:r>
  </w:p>
  <w:p w14:paraId="075F5B6C" w14:textId="77777777" w:rsidR="00BE7E5D" w:rsidRPr="009702A8" w:rsidRDefault="00BE7E5D" w:rsidP="009702A8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17137"/>
    <w:rsid w:val="00021DB7"/>
    <w:rsid w:val="000272B6"/>
    <w:rsid w:val="00030170"/>
    <w:rsid w:val="0005048D"/>
    <w:rsid w:val="00071AC9"/>
    <w:rsid w:val="00076442"/>
    <w:rsid w:val="000847C4"/>
    <w:rsid w:val="00093E2E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1A36"/>
    <w:rsid w:val="00162E05"/>
    <w:rsid w:val="00195073"/>
    <w:rsid w:val="00196ADF"/>
    <w:rsid w:val="001A709A"/>
    <w:rsid w:val="001B7E1E"/>
    <w:rsid w:val="001C2C69"/>
    <w:rsid w:val="00205FFC"/>
    <w:rsid w:val="002150E4"/>
    <w:rsid w:val="0022448B"/>
    <w:rsid w:val="00236114"/>
    <w:rsid w:val="002466C4"/>
    <w:rsid w:val="00256710"/>
    <w:rsid w:val="00260E42"/>
    <w:rsid w:val="00287FD7"/>
    <w:rsid w:val="002E01B5"/>
    <w:rsid w:val="002E3A1B"/>
    <w:rsid w:val="002E7B05"/>
    <w:rsid w:val="00305AE2"/>
    <w:rsid w:val="003652E8"/>
    <w:rsid w:val="00375084"/>
    <w:rsid w:val="00411B01"/>
    <w:rsid w:val="00425F1F"/>
    <w:rsid w:val="00430180"/>
    <w:rsid w:val="004351F1"/>
    <w:rsid w:val="004433B2"/>
    <w:rsid w:val="00444E72"/>
    <w:rsid w:val="00454924"/>
    <w:rsid w:val="00455BF0"/>
    <w:rsid w:val="004747E7"/>
    <w:rsid w:val="00482A08"/>
    <w:rsid w:val="004846F0"/>
    <w:rsid w:val="004A25A0"/>
    <w:rsid w:val="004A30BB"/>
    <w:rsid w:val="004A6BC5"/>
    <w:rsid w:val="004C70CD"/>
    <w:rsid w:val="004F5BB2"/>
    <w:rsid w:val="00507F68"/>
    <w:rsid w:val="00522221"/>
    <w:rsid w:val="00547829"/>
    <w:rsid w:val="0057312B"/>
    <w:rsid w:val="00581118"/>
    <w:rsid w:val="005965B6"/>
    <w:rsid w:val="005B6E14"/>
    <w:rsid w:val="005D5ECF"/>
    <w:rsid w:val="0061037A"/>
    <w:rsid w:val="00612679"/>
    <w:rsid w:val="00637AA4"/>
    <w:rsid w:val="006473FD"/>
    <w:rsid w:val="00661A3F"/>
    <w:rsid w:val="0066245F"/>
    <w:rsid w:val="00667DAE"/>
    <w:rsid w:val="0067319A"/>
    <w:rsid w:val="0068318B"/>
    <w:rsid w:val="00686528"/>
    <w:rsid w:val="00694B07"/>
    <w:rsid w:val="00697ABD"/>
    <w:rsid w:val="006A4455"/>
    <w:rsid w:val="006A66D6"/>
    <w:rsid w:val="006B170D"/>
    <w:rsid w:val="006B2D6F"/>
    <w:rsid w:val="006B491B"/>
    <w:rsid w:val="006B7262"/>
    <w:rsid w:val="006D0EFC"/>
    <w:rsid w:val="006D446B"/>
    <w:rsid w:val="006F7F08"/>
    <w:rsid w:val="007007E5"/>
    <w:rsid w:val="00705AD6"/>
    <w:rsid w:val="007077E5"/>
    <w:rsid w:val="00727E97"/>
    <w:rsid w:val="007343B2"/>
    <w:rsid w:val="00737586"/>
    <w:rsid w:val="00744EC4"/>
    <w:rsid w:val="0076016D"/>
    <w:rsid w:val="007638FA"/>
    <w:rsid w:val="007644E1"/>
    <w:rsid w:val="00771CA1"/>
    <w:rsid w:val="0077574C"/>
    <w:rsid w:val="00794E2F"/>
    <w:rsid w:val="007A210D"/>
    <w:rsid w:val="007B19FF"/>
    <w:rsid w:val="007E0E8F"/>
    <w:rsid w:val="007E65B0"/>
    <w:rsid w:val="0082048C"/>
    <w:rsid w:val="00835953"/>
    <w:rsid w:val="008368D5"/>
    <w:rsid w:val="00863077"/>
    <w:rsid w:val="00880AAD"/>
    <w:rsid w:val="008812E9"/>
    <w:rsid w:val="008A0E90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2FF2"/>
    <w:rsid w:val="00944480"/>
    <w:rsid w:val="009702A8"/>
    <w:rsid w:val="00971B89"/>
    <w:rsid w:val="00983ABF"/>
    <w:rsid w:val="009957EB"/>
    <w:rsid w:val="009B3BE4"/>
    <w:rsid w:val="009B5532"/>
    <w:rsid w:val="009C2AF4"/>
    <w:rsid w:val="009C5517"/>
    <w:rsid w:val="009D565F"/>
    <w:rsid w:val="009E1B85"/>
    <w:rsid w:val="00A00A4B"/>
    <w:rsid w:val="00A14EF4"/>
    <w:rsid w:val="00A15DD4"/>
    <w:rsid w:val="00A269D0"/>
    <w:rsid w:val="00A41365"/>
    <w:rsid w:val="00A57E61"/>
    <w:rsid w:val="00A6351A"/>
    <w:rsid w:val="00A827CE"/>
    <w:rsid w:val="00A83CC7"/>
    <w:rsid w:val="00A85154"/>
    <w:rsid w:val="00A911F8"/>
    <w:rsid w:val="00AC390A"/>
    <w:rsid w:val="00AF79B4"/>
    <w:rsid w:val="00B01E2F"/>
    <w:rsid w:val="00B074EE"/>
    <w:rsid w:val="00B14A60"/>
    <w:rsid w:val="00B17813"/>
    <w:rsid w:val="00B272BA"/>
    <w:rsid w:val="00B30B65"/>
    <w:rsid w:val="00B320D9"/>
    <w:rsid w:val="00B371CD"/>
    <w:rsid w:val="00B40584"/>
    <w:rsid w:val="00B42804"/>
    <w:rsid w:val="00B432CF"/>
    <w:rsid w:val="00B45BEA"/>
    <w:rsid w:val="00B600E9"/>
    <w:rsid w:val="00B711CC"/>
    <w:rsid w:val="00BD61C0"/>
    <w:rsid w:val="00BE7E5D"/>
    <w:rsid w:val="00BF6F45"/>
    <w:rsid w:val="00C20142"/>
    <w:rsid w:val="00C233E4"/>
    <w:rsid w:val="00C33993"/>
    <w:rsid w:val="00C415C9"/>
    <w:rsid w:val="00C512A0"/>
    <w:rsid w:val="00C75495"/>
    <w:rsid w:val="00C819D0"/>
    <w:rsid w:val="00CC29EF"/>
    <w:rsid w:val="00CE2628"/>
    <w:rsid w:val="00CF73D5"/>
    <w:rsid w:val="00D027F2"/>
    <w:rsid w:val="00D0639D"/>
    <w:rsid w:val="00D12007"/>
    <w:rsid w:val="00D17D73"/>
    <w:rsid w:val="00D413DF"/>
    <w:rsid w:val="00D44DD8"/>
    <w:rsid w:val="00D467A6"/>
    <w:rsid w:val="00D5571B"/>
    <w:rsid w:val="00D63777"/>
    <w:rsid w:val="00D6774D"/>
    <w:rsid w:val="00D73C7A"/>
    <w:rsid w:val="00D964F6"/>
    <w:rsid w:val="00DA25E3"/>
    <w:rsid w:val="00DB5357"/>
    <w:rsid w:val="00DF2FD3"/>
    <w:rsid w:val="00E00B5E"/>
    <w:rsid w:val="00E1011C"/>
    <w:rsid w:val="00E13FF5"/>
    <w:rsid w:val="00E44F65"/>
    <w:rsid w:val="00E5565A"/>
    <w:rsid w:val="00E654EB"/>
    <w:rsid w:val="00E7634D"/>
    <w:rsid w:val="00E77F96"/>
    <w:rsid w:val="00E923DC"/>
    <w:rsid w:val="00EB6B7B"/>
    <w:rsid w:val="00F05A6C"/>
    <w:rsid w:val="00F20BD1"/>
    <w:rsid w:val="00F22CBE"/>
    <w:rsid w:val="00F23CA6"/>
    <w:rsid w:val="00F5343C"/>
    <w:rsid w:val="00F83E71"/>
    <w:rsid w:val="00F84460"/>
    <w:rsid w:val="00F8673F"/>
    <w:rsid w:val="00F9311A"/>
    <w:rsid w:val="00F93728"/>
    <w:rsid w:val="00FA6B91"/>
    <w:rsid w:val="00FB6359"/>
    <w:rsid w:val="00FC7239"/>
    <w:rsid w:val="00FE373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eefe@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38</cp:revision>
  <dcterms:created xsi:type="dcterms:W3CDTF">2018-10-09T18:12:00Z</dcterms:created>
  <dcterms:modified xsi:type="dcterms:W3CDTF">2018-10-25T18:01:00Z</dcterms:modified>
</cp:coreProperties>
</file>