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C994D" w14:textId="77777777" w:rsidR="00961321" w:rsidRPr="00DC1B1D" w:rsidRDefault="00961321" w:rsidP="00961321">
      <w:pPr>
        <w:rPr>
          <w:rFonts w:asciiTheme="minorHAnsi" w:hAnsiTheme="minorHAnsi"/>
          <w:bCs/>
          <w:sz w:val="24"/>
          <w:szCs w:val="24"/>
        </w:rPr>
      </w:pPr>
      <w:r w:rsidRPr="00DC1B1D">
        <w:rPr>
          <w:rFonts w:asciiTheme="minorHAnsi" w:hAnsiTheme="minorHAnsi"/>
          <w:b/>
          <w:sz w:val="24"/>
          <w:szCs w:val="24"/>
        </w:rPr>
        <w:t xml:space="preserve">TO:  </w:t>
      </w:r>
      <w:r w:rsidRPr="00DC1B1D">
        <w:rPr>
          <w:rFonts w:asciiTheme="minorHAnsi" w:hAnsiTheme="minorHAnsi"/>
          <w:b/>
          <w:sz w:val="24"/>
          <w:szCs w:val="24"/>
        </w:rPr>
        <w:tab/>
      </w:r>
      <w:r w:rsidRPr="00DC1B1D">
        <w:rPr>
          <w:rFonts w:asciiTheme="minorHAnsi" w:hAnsiTheme="minorHAnsi"/>
          <w:b/>
          <w:sz w:val="24"/>
          <w:szCs w:val="24"/>
        </w:rPr>
        <w:tab/>
      </w:r>
      <w:r w:rsidRPr="00DC1B1D">
        <w:rPr>
          <w:rFonts w:asciiTheme="minorHAnsi" w:hAnsiTheme="minorHAnsi"/>
          <w:bCs/>
          <w:sz w:val="24"/>
          <w:szCs w:val="24"/>
        </w:rPr>
        <w:t>PLA Board of Directors</w:t>
      </w:r>
    </w:p>
    <w:p w14:paraId="34120254" w14:textId="5286C885" w:rsidR="00961321" w:rsidRPr="00DC1B1D" w:rsidRDefault="00961321" w:rsidP="00961321">
      <w:pPr>
        <w:rPr>
          <w:rFonts w:asciiTheme="minorHAnsi" w:hAnsiTheme="minorHAnsi"/>
          <w:sz w:val="24"/>
          <w:szCs w:val="24"/>
        </w:rPr>
      </w:pPr>
      <w:r w:rsidRPr="00DC1B1D">
        <w:rPr>
          <w:rFonts w:asciiTheme="minorHAnsi" w:hAnsiTheme="minorHAnsi"/>
          <w:b/>
          <w:sz w:val="24"/>
          <w:szCs w:val="24"/>
        </w:rPr>
        <w:t>RE:</w:t>
      </w:r>
      <w:r w:rsidRPr="00DC1B1D">
        <w:rPr>
          <w:rFonts w:asciiTheme="minorHAnsi" w:hAnsiTheme="minorHAnsi"/>
          <w:sz w:val="24"/>
          <w:szCs w:val="24"/>
        </w:rPr>
        <w:tab/>
      </w:r>
      <w:r w:rsidRPr="00DC1B1D">
        <w:rPr>
          <w:rFonts w:asciiTheme="minorHAnsi" w:hAnsiTheme="minorHAnsi"/>
          <w:sz w:val="24"/>
          <w:szCs w:val="24"/>
        </w:rPr>
        <w:tab/>
      </w:r>
      <w:r w:rsidR="00577AD4">
        <w:rPr>
          <w:rFonts w:asciiTheme="minorHAnsi" w:hAnsiTheme="minorHAnsi"/>
          <w:sz w:val="24"/>
          <w:szCs w:val="24"/>
        </w:rPr>
        <w:t xml:space="preserve">2020 Census </w:t>
      </w:r>
      <w:r w:rsidR="00777278">
        <w:rPr>
          <w:rFonts w:asciiTheme="minorHAnsi" w:hAnsiTheme="minorHAnsi"/>
          <w:sz w:val="24"/>
          <w:szCs w:val="24"/>
        </w:rPr>
        <w:t>Library Outreach and Education</w:t>
      </w:r>
      <w:r w:rsidR="00A6066B">
        <w:rPr>
          <w:rFonts w:asciiTheme="minorHAnsi" w:hAnsiTheme="minorHAnsi"/>
          <w:sz w:val="24"/>
          <w:szCs w:val="24"/>
        </w:rPr>
        <w:t xml:space="preserve"> Task Force update</w:t>
      </w:r>
    </w:p>
    <w:p w14:paraId="31F024D0" w14:textId="6A502A87" w:rsidR="00961321" w:rsidRPr="00DC1B1D" w:rsidRDefault="00961321" w:rsidP="00961321">
      <w:pPr>
        <w:tabs>
          <w:tab w:val="left" w:pos="720"/>
          <w:tab w:val="left" w:pos="1440"/>
          <w:tab w:val="left" w:pos="2160"/>
          <w:tab w:val="left" w:pos="3120"/>
        </w:tabs>
        <w:rPr>
          <w:rFonts w:asciiTheme="minorHAnsi" w:hAnsiTheme="minorHAnsi"/>
          <w:sz w:val="24"/>
          <w:szCs w:val="24"/>
        </w:rPr>
      </w:pPr>
      <w:r w:rsidRPr="00DC1B1D">
        <w:rPr>
          <w:rFonts w:asciiTheme="minorHAnsi" w:hAnsiTheme="minorHAnsi"/>
          <w:b/>
          <w:sz w:val="24"/>
          <w:szCs w:val="24"/>
        </w:rPr>
        <w:t>DATE:</w:t>
      </w:r>
      <w:r w:rsidRPr="00DC1B1D">
        <w:rPr>
          <w:rFonts w:asciiTheme="minorHAnsi" w:hAnsiTheme="minorHAnsi"/>
          <w:sz w:val="24"/>
          <w:szCs w:val="24"/>
        </w:rPr>
        <w:tab/>
      </w:r>
      <w:r w:rsidRPr="00DC1B1D">
        <w:rPr>
          <w:rFonts w:asciiTheme="minorHAnsi" w:hAnsiTheme="minorHAnsi"/>
          <w:sz w:val="24"/>
          <w:szCs w:val="24"/>
        </w:rPr>
        <w:tab/>
      </w:r>
      <w:r w:rsidR="00785DD7">
        <w:rPr>
          <w:rFonts w:asciiTheme="minorHAnsi" w:hAnsiTheme="minorHAnsi"/>
          <w:sz w:val="24"/>
          <w:szCs w:val="24"/>
        </w:rPr>
        <w:t>June 3, 2019</w:t>
      </w:r>
    </w:p>
    <w:p w14:paraId="64C1004C" w14:textId="77777777" w:rsidR="00961321" w:rsidRPr="00DC1B1D" w:rsidRDefault="00961321" w:rsidP="00961321">
      <w:pPr>
        <w:tabs>
          <w:tab w:val="left" w:pos="720"/>
          <w:tab w:val="left" w:pos="1440"/>
          <w:tab w:val="left" w:pos="2160"/>
          <w:tab w:val="left" w:pos="3120"/>
        </w:tabs>
        <w:rPr>
          <w:rFonts w:asciiTheme="minorHAnsi" w:hAnsiTheme="minorHAnsi"/>
          <w:sz w:val="24"/>
          <w:szCs w:val="24"/>
        </w:rPr>
      </w:pPr>
    </w:p>
    <w:p w14:paraId="41ECE1B2" w14:textId="77777777" w:rsidR="00A6066B" w:rsidRDefault="00961321" w:rsidP="00961321">
      <w:pPr>
        <w:ind w:left="2160" w:hanging="2160"/>
        <w:rPr>
          <w:rFonts w:asciiTheme="minorHAnsi" w:hAnsiTheme="minorHAnsi"/>
          <w:b/>
          <w:sz w:val="24"/>
          <w:szCs w:val="24"/>
        </w:rPr>
      </w:pPr>
      <w:r w:rsidRPr="00DC1B1D">
        <w:rPr>
          <w:rFonts w:asciiTheme="minorHAnsi" w:hAnsiTheme="minorHAnsi"/>
          <w:b/>
          <w:sz w:val="24"/>
          <w:szCs w:val="24"/>
        </w:rPr>
        <w:t>ACTION REQUESTED/INFORMATION/REPORT:</w:t>
      </w:r>
      <w:r w:rsidR="00A6066B">
        <w:rPr>
          <w:rFonts w:asciiTheme="minorHAnsi" w:hAnsiTheme="minorHAnsi"/>
          <w:b/>
          <w:sz w:val="24"/>
          <w:szCs w:val="24"/>
        </w:rPr>
        <w:tab/>
      </w:r>
      <w:bookmarkStart w:id="0" w:name="_GoBack"/>
      <w:bookmarkEnd w:id="0"/>
    </w:p>
    <w:p w14:paraId="5B35616A" w14:textId="2F6B496F" w:rsidR="00961321" w:rsidRPr="00DC1B1D" w:rsidRDefault="00A6066B" w:rsidP="00A6066B">
      <w:pPr>
        <w:ind w:left="2160" w:hanging="720"/>
        <w:rPr>
          <w:rFonts w:asciiTheme="minorHAnsi" w:hAnsiTheme="minorHAnsi"/>
          <w:b/>
          <w:sz w:val="24"/>
          <w:szCs w:val="24"/>
        </w:rPr>
      </w:pPr>
      <w:r w:rsidRPr="00A6066B">
        <w:rPr>
          <w:rFonts w:asciiTheme="minorHAnsi" w:hAnsiTheme="minorHAnsi"/>
          <w:sz w:val="24"/>
          <w:szCs w:val="24"/>
        </w:rPr>
        <w:t>Report</w:t>
      </w:r>
    </w:p>
    <w:p w14:paraId="1CD33EB0" w14:textId="77777777" w:rsidR="00961321" w:rsidRPr="00DC1B1D" w:rsidRDefault="00961321" w:rsidP="00961321">
      <w:pPr>
        <w:ind w:left="2880" w:hanging="2880"/>
        <w:rPr>
          <w:rFonts w:asciiTheme="minorHAnsi" w:hAnsiTheme="minorHAnsi"/>
          <w:b/>
          <w:sz w:val="24"/>
          <w:szCs w:val="24"/>
        </w:rPr>
      </w:pPr>
      <w:r w:rsidRPr="00DC1B1D">
        <w:rPr>
          <w:rFonts w:asciiTheme="minorHAnsi" w:hAnsiTheme="minorHAnsi"/>
          <w:b/>
          <w:sz w:val="24"/>
          <w:szCs w:val="24"/>
        </w:rPr>
        <w:t>ACTION REQUESTED BY:</w:t>
      </w:r>
      <w:r w:rsidRPr="00DC1B1D">
        <w:rPr>
          <w:rFonts w:asciiTheme="minorHAnsi" w:hAnsiTheme="minorHAnsi"/>
          <w:b/>
          <w:sz w:val="24"/>
          <w:szCs w:val="24"/>
        </w:rPr>
        <w:tab/>
      </w:r>
    </w:p>
    <w:p w14:paraId="6F18A82C" w14:textId="01302E0F" w:rsidR="00961321" w:rsidRPr="00DC1B1D" w:rsidRDefault="00126126" w:rsidP="00961321">
      <w:pPr>
        <w:ind w:left="720" w:firstLine="720"/>
        <w:rPr>
          <w:rFonts w:asciiTheme="minorHAnsi" w:hAnsiTheme="minorHAnsi"/>
          <w:sz w:val="24"/>
          <w:szCs w:val="24"/>
        </w:rPr>
      </w:pPr>
      <w:r>
        <w:rPr>
          <w:rFonts w:asciiTheme="minorHAnsi" w:hAnsiTheme="minorHAnsi"/>
          <w:sz w:val="24"/>
          <w:szCs w:val="24"/>
        </w:rPr>
        <w:t>Larra Clark</w:t>
      </w:r>
      <w:r w:rsidR="00A6066B">
        <w:rPr>
          <w:rFonts w:asciiTheme="minorHAnsi" w:hAnsiTheme="minorHAnsi"/>
          <w:sz w:val="24"/>
          <w:szCs w:val="24"/>
        </w:rPr>
        <w:t>, PLA Deputy Director</w:t>
      </w:r>
    </w:p>
    <w:p w14:paraId="1FF88FB4" w14:textId="77777777" w:rsidR="00961321" w:rsidRPr="00DC1B1D" w:rsidRDefault="00961321" w:rsidP="00961321">
      <w:pPr>
        <w:rPr>
          <w:rFonts w:asciiTheme="minorHAnsi" w:hAnsiTheme="minorHAnsi"/>
          <w:b/>
          <w:sz w:val="24"/>
          <w:szCs w:val="24"/>
        </w:rPr>
      </w:pPr>
      <w:r w:rsidRPr="00DC1B1D">
        <w:rPr>
          <w:rFonts w:asciiTheme="minorHAnsi" w:hAnsiTheme="minorHAnsi"/>
          <w:b/>
          <w:sz w:val="24"/>
          <w:szCs w:val="24"/>
        </w:rPr>
        <w:t>DRAFT OF MOTION:</w:t>
      </w:r>
    </w:p>
    <w:p w14:paraId="1DADBFA3" w14:textId="4D90E12C" w:rsidR="00961321" w:rsidRPr="00A6066B" w:rsidRDefault="00A6066B" w:rsidP="00A92623">
      <w:pPr>
        <w:ind w:left="1440"/>
        <w:rPr>
          <w:rFonts w:asciiTheme="minorHAnsi" w:hAnsiTheme="minorHAnsi"/>
          <w:sz w:val="24"/>
          <w:szCs w:val="24"/>
        </w:rPr>
      </w:pPr>
      <w:r w:rsidRPr="00A6066B">
        <w:rPr>
          <w:rFonts w:asciiTheme="minorHAnsi" w:hAnsiTheme="minorHAnsi"/>
          <w:sz w:val="24"/>
          <w:szCs w:val="24"/>
        </w:rPr>
        <w:t>N/A</w:t>
      </w:r>
    </w:p>
    <w:p w14:paraId="2D9DA27D" w14:textId="77777777" w:rsidR="00961321" w:rsidRPr="00DC1B1D" w:rsidRDefault="00961321" w:rsidP="00961321">
      <w:pPr>
        <w:rPr>
          <w:rFonts w:asciiTheme="minorHAnsi" w:hAnsiTheme="minorHAnsi"/>
          <w:b/>
          <w:sz w:val="24"/>
          <w:szCs w:val="24"/>
        </w:rPr>
      </w:pPr>
    </w:p>
    <w:p w14:paraId="136F59D3" w14:textId="45B0EFA5" w:rsidR="00961321" w:rsidRPr="00DC1B1D" w:rsidRDefault="00064723" w:rsidP="00961321">
      <w:pPr>
        <w:rPr>
          <w:rFonts w:asciiTheme="minorHAnsi" w:hAnsiTheme="minorHAnsi"/>
          <w:b/>
          <w:sz w:val="24"/>
          <w:szCs w:val="24"/>
        </w:rPr>
      </w:pPr>
      <w:r>
        <w:rPr>
          <w:rFonts w:asciiTheme="minorHAnsi" w:hAnsiTheme="minorHAnsi"/>
          <w:b/>
          <w:sz w:val="24"/>
          <w:szCs w:val="24"/>
        </w:rPr>
        <w:t>BACKGROUND</w:t>
      </w:r>
      <w:r w:rsidR="000B1AAB">
        <w:rPr>
          <w:rFonts w:asciiTheme="minorHAnsi" w:hAnsiTheme="minorHAnsi"/>
          <w:b/>
          <w:sz w:val="24"/>
          <w:szCs w:val="24"/>
        </w:rPr>
        <w:t>:</w:t>
      </w:r>
    </w:p>
    <w:p w14:paraId="102DD9D7" w14:textId="74908189" w:rsidR="00A6066B" w:rsidRPr="00A6066B" w:rsidRDefault="00A6066B" w:rsidP="00A85DD4">
      <w:pPr>
        <w:rPr>
          <w:rFonts w:asciiTheme="minorHAnsi" w:hAnsiTheme="minorHAnsi"/>
          <w:sz w:val="24"/>
          <w:szCs w:val="24"/>
        </w:rPr>
      </w:pPr>
      <w:r>
        <w:rPr>
          <w:rFonts w:asciiTheme="minorHAnsi" w:hAnsiTheme="minorHAnsi"/>
          <w:sz w:val="24"/>
          <w:szCs w:val="24"/>
        </w:rPr>
        <w:t>The PLA board voted in Spring 2018 to jointly establish with the ALA Office for Information Technology Policy</w:t>
      </w:r>
      <w:r w:rsidR="0009068B">
        <w:rPr>
          <w:rFonts w:asciiTheme="minorHAnsi" w:hAnsiTheme="minorHAnsi"/>
          <w:sz w:val="24"/>
          <w:szCs w:val="24"/>
        </w:rPr>
        <w:t xml:space="preserve"> Advisory Committee</w:t>
      </w:r>
      <w:r>
        <w:rPr>
          <w:rFonts w:asciiTheme="minorHAnsi" w:hAnsiTheme="minorHAnsi"/>
          <w:sz w:val="24"/>
          <w:szCs w:val="24"/>
        </w:rPr>
        <w:t xml:space="preserve"> a 2020 Census Library Outreach and Education Task Force. Subsequently PLA and ALA Washington Office staff sought recommendations and reached out to PLA and OITP leaders, as well as state library associations, </w:t>
      </w:r>
      <w:r w:rsidRPr="00A6066B">
        <w:rPr>
          <w:rFonts w:asciiTheme="minorHAnsi" w:hAnsiTheme="minorHAnsi"/>
          <w:sz w:val="24"/>
          <w:szCs w:val="24"/>
        </w:rPr>
        <w:t>state chapters and others to create a diverse roster for review, amendment and approval by PLA and OITP leadership.</w:t>
      </w:r>
    </w:p>
    <w:p w14:paraId="25DE3C3B" w14:textId="59B95A48" w:rsidR="00DE7CFB" w:rsidRPr="00A6066B" w:rsidRDefault="00DE7CFB" w:rsidP="00051D31">
      <w:pPr>
        <w:rPr>
          <w:rFonts w:asciiTheme="minorHAnsi" w:hAnsiTheme="minorHAnsi"/>
          <w:sz w:val="24"/>
          <w:szCs w:val="24"/>
        </w:rPr>
      </w:pPr>
    </w:p>
    <w:p w14:paraId="1C3E978E" w14:textId="4AE28D74" w:rsidR="00064723" w:rsidRPr="00A6066B" w:rsidRDefault="00064723" w:rsidP="00051D31">
      <w:pPr>
        <w:rPr>
          <w:rFonts w:asciiTheme="minorHAnsi" w:hAnsiTheme="minorHAnsi"/>
          <w:b/>
          <w:sz w:val="24"/>
          <w:szCs w:val="24"/>
        </w:rPr>
      </w:pPr>
      <w:r w:rsidRPr="00A6066B">
        <w:rPr>
          <w:rFonts w:asciiTheme="minorHAnsi" w:hAnsiTheme="minorHAnsi"/>
          <w:b/>
          <w:sz w:val="24"/>
          <w:szCs w:val="24"/>
        </w:rPr>
        <w:t>STATUS:</w:t>
      </w:r>
    </w:p>
    <w:p w14:paraId="4787A98C" w14:textId="775A0064" w:rsidR="00A6066B" w:rsidRDefault="00A6066B" w:rsidP="00785DD7">
      <w:pPr>
        <w:rPr>
          <w:rFonts w:asciiTheme="minorHAnsi" w:hAnsiTheme="minorHAnsi"/>
          <w:sz w:val="24"/>
          <w:szCs w:val="24"/>
        </w:rPr>
      </w:pPr>
      <w:r w:rsidRPr="00A6066B">
        <w:rPr>
          <w:rFonts w:asciiTheme="minorHAnsi" w:hAnsiTheme="minorHAnsi"/>
          <w:sz w:val="24"/>
          <w:szCs w:val="24"/>
        </w:rPr>
        <w:t xml:space="preserve">A task force with diverse representation across the profession </w:t>
      </w:r>
      <w:r w:rsidR="00785DD7">
        <w:rPr>
          <w:rFonts w:asciiTheme="minorHAnsi" w:hAnsiTheme="minorHAnsi"/>
          <w:sz w:val="24"/>
          <w:szCs w:val="24"/>
        </w:rPr>
        <w:t>was</w:t>
      </w:r>
      <w:r w:rsidRPr="00A6066B">
        <w:rPr>
          <w:rFonts w:asciiTheme="minorHAnsi" w:hAnsiTheme="minorHAnsi"/>
          <w:sz w:val="24"/>
          <w:szCs w:val="24"/>
        </w:rPr>
        <w:t xml:space="preserve"> developed and approved. </w:t>
      </w:r>
      <w:r w:rsidR="00785DD7">
        <w:rPr>
          <w:rFonts w:asciiTheme="minorHAnsi" w:hAnsiTheme="minorHAnsi"/>
          <w:sz w:val="24"/>
          <w:szCs w:val="24"/>
        </w:rPr>
        <w:t xml:space="preserve">PLA Board Member Tracy Strobel chairs the task force, and PLA President-Elect Ramiro Salazar and PLA Board member Kelvin Watson also serve. </w:t>
      </w:r>
      <w:r w:rsidRPr="00A6066B">
        <w:rPr>
          <w:rFonts w:asciiTheme="minorHAnsi" w:hAnsiTheme="minorHAnsi"/>
          <w:sz w:val="24"/>
          <w:szCs w:val="24"/>
        </w:rPr>
        <w:t xml:space="preserve">The task force </w:t>
      </w:r>
      <w:r w:rsidR="00785DD7">
        <w:rPr>
          <w:rFonts w:asciiTheme="minorHAnsi" w:hAnsiTheme="minorHAnsi"/>
          <w:sz w:val="24"/>
          <w:szCs w:val="24"/>
        </w:rPr>
        <w:t xml:space="preserve">meets at the ALA conferences </w:t>
      </w:r>
      <w:proofErr w:type="gramStart"/>
      <w:r w:rsidR="00785DD7">
        <w:rPr>
          <w:rFonts w:asciiTheme="minorHAnsi" w:hAnsiTheme="minorHAnsi"/>
          <w:sz w:val="24"/>
          <w:szCs w:val="24"/>
        </w:rPr>
        <w:t>and also</w:t>
      </w:r>
      <w:proofErr w:type="gramEnd"/>
      <w:r w:rsidR="00785DD7">
        <w:rPr>
          <w:rFonts w:asciiTheme="minorHAnsi" w:hAnsiTheme="minorHAnsi"/>
          <w:sz w:val="24"/>
          <w:szCs w:val="24"/>
        </w:rPr>
        <w:t xml:space="preserve"> intermittently by conference call. The task force has informed and guided a broad range of activities to support the library field and position libraries as partners in this civic effort.</w:t>
      </w:r>
      <w:r w:rsidR="00EB6A06">
        <w:rPr>
          <w:rFonts w:asciiTheme="minorHAnsi" w:hAnsiTheme="minorHAnsi"/>
          <w:sz w:val="24"/>
          <w:szCs w:val="24"/>
        </w:rPr>
        <w:t xml:space="preserve"> Updates and resources are collected online at </w:t>
      </w:r>
      <w:hyperlink r:id="rId7" w:history="1">
        <w:r w:rsidR="00EB6A06" w:rsidRPr="00002ED5">
          <w:rPr>
            <w:rStyle w:val="Hyperlink"/>
            <w:rFonts w:asciiTheme="minorHAnsi" w:hAnsiTheme="minorHAnsi"/>
            <w:sz w:val="24"/>
            <w:szCs w:val="24"/>
          </w:rPr>
          <w:t>www.ala.org/census</w:t>
        </w:r>
      </w:hyperlink>
      <w:r w:rsidR="00EB6A06">
        <w:rPr>
          <w:rFonts w:asciiTheme="minorHAnsi" w:hAnsiTheme="minorHAnsi"/>
          <w:sz w:val="24"/>
          <w:szCs w:val="24"/>
        </w:rPr>
        <w:t>, but a few highlights from the past six months include:</w:t>
      </w:r>
    </w:p>
    <w:p w14:paraId="52CDE11B" w14:textId="3F41AE7D" w:rsidR="00EB6A06" w:rsidRDefault="00EB6A06" w:rsidP="00785DD7">
      <w:pPr>
        <w:rPr>
          <w:rFonts w:asciiTheme="minorHAnsi" w:hAnsiTheme="minorHAnsi"/>
          <w:sz w:val="24"/>
          <w:szCs w:val="24"/>
        </w:rPr>
      </w:pPr>
    </w:p>
    <w:p w14:paraId="55CFB78B" w14:textId="3E0C8F4B" w:rsidR="00EB6A06" w:rsidRPr="00C77278" w:rsidRDefault="00C77278" w:rsidP="00C77278">
      <w:pPr>
        <w:pStyle w:val="ListParagraph"/>
        <w:numPr>
          <w:ilvl w:val="0"/>
          <w:numId w:val="10"/>
        </w:numPr>
        <w:rPr>
          <w:rFonts w:asciiTheme="minorHAnsi" w:eastAsia="Times New Roman" w:hAnsiTheme="minorHAnsi"/>
          <w:sz w:val="24"/>
          <w:szCs w:val="24"/>
        </w:rPr>
      </w:pPr>
      <w:r w:rsidRPr="00C77278">
        <w:rPr>
          <w:rFonts w:asciiTheme="minorHAnsi" w:eastAsia="Times New Roman" w:hAnsiTheme="minorHAnsi"/>
          <w:sz w:val="24"/>
          <w:szCs w:val="24"/>
        </w:rPr>
        <w:t xml:space="preserve">Development and dissemination of the </w:t>
      </w:r>
      <w:hyperlink r:id="rId8" w:history="1">
        <w:r w:rsidRPr="00C77278">
          <w:rPr>
            <w:rStyle w:val="Hyperlink"/>
            <w:rFonts w:asciiTheme="minorHAnsi" w:eastAsia="Times New Roman" w:hAnsiTheme="minorHAnsi"/>
            <w:sz w:val="24"/>
            <w:szCs w:val="24"/>
          </w:rPr>
          <w:t>Libraries’ Guide to the 2020 Census</w:t>
        </w:r>
      </w:hyperlink>
      <w:r w:rsidRPr="00C77278">
        <w:rPr>
          <w:rFonts w:asciiTheme="minorHAnsi" w:eastAsia="Times New Roman" w:hAnsiTheme="minorHAnsi"/>
          <w:sz w:val="24"/>
          <w:szCs w:val="24"/>
        </w:rPr>
        <w:t>, with the Georgetown Center on Poverty and Inequality;</w:t>
      </w:r>
    </w:p>
    <w:p w14:paraId="02E21255" w14:textId="1FACF67D" w:rsidR="00C77278" w:rsidRDefault="00C77278" w:rsidP="00C77278">
      <w:pPr>
        <w:pStyle w:val="ListParagraph"/>
        <w:numPr>
          <w:ilvl w:val="0"/>
          <w:numId w:val="10"/>
        </w:numPr>
        <w:rPr>
          <w:rFonts w:asciiTheme="minorHAnsi" w:eastAsia="Times New Roman" w:hAnsiTheme="minorHAnsi"/>
          <w:sz w:val="24"/>
          <w:szCs w:val="24"/>
        </w:rPr>
      </w:pPr>
      <w:r w:rsidRPr="00C77278">
        <w:rPr>
          <w:rFonts w:asciiTheme="minorHAnsi" w:eastAsia="Times New Roman" w:hAnsiTheme="minorHAnsi"/>
          <w:sz w:val="24"/>
          <w:szCs w:val="24"/>
        </w:rPr>
        <w:t xml:space="preserve">Programming at the Midwinter Meeting and </w:t>
      </w:r>
      <w:hyperlink r:id="rId9" w:history="1">
        <w:r w:rsidRPr="00C77278">
          <w:rPr>
            <w:rStyle w:val="Hyperlink"/>
            <w:rFonts w:asciiTheme="minorHAnsi" w:eastAsia="Times New Roman" w:hAnsiTheme="minorHAnsi"/>
            <w:sz w:val="24"/>
            <w:szCs w:val="24"/>
          </w:rPr>
          <w:t>Annual Conference</w:t>
        </w:r>
      </w:hyperlink>
      <w:r w:rsidRPr="00C77278">
        <w:rPr>
          <w:rFonts w:asciiTheme="minorHAnsi" w:eastAsia="Times New Roman" w:hAnsiTheme="minorHAnsi"/>
          <w:sz w:val="24"/>
          <w:szCs w:val="24"/>
        </w:rPr>
        <w:t>, including Sunday, June 2</w:t>
      </w:r>
      <w:r>
        <w:rPr>
          <w:rFonts w:asciiTheme="minorHAnsi" w:eastAsia="Times New Roman" w:hAnsiTheme="minorHAnsi"/>
          <w:sz w:val="24"/>
          <w:szCs w:val="24"/>
        </w:rPr>
        <w:t>3</w:t>
      </w:r>
      <w:r w:rsidRPr="00C77278">
        <w:rPr>
          <w:rFonts w:asciiTheme="minorHAnsi" w:eastAsia="Times New Roman" w:hAnsiTheme="minorHAnsi"/>
          <w:sz w:val="24"/>
          <w:szCs w:val="24"/>
        </w:rPr>
        <w:t>, at 9 a.m. with ALA President Elect Ramiro Salazar and representatives from the Census Bureau, the Annie E. Casey Foundation, the National Association of Counties, and the Chief Officers of State Library Agencies;</w:t>
      </w:r>
    </w:p>
    <w:p w14:paraId="0278ED24" w14:textId="37237113" w:rsidR="00C77278" w:rsidRDefault="00C77278" w:rsidP="00C77278">
      <w:pPr>
        <w:pStyle w:val="ListParagraph"/>
        <w:numPr>
          <w:ilvl w:val="0"/>
          <w:numId w:val="10"/>
        </w:numPr>
        <w:rPr>
          <w:rFonts w:asciiTheme="minorHAnsi" w:eastAsia="Times New Roman" w:hAnsiTheme="minorHAnsi"/>
          <w:sz w:val="24"/>
          <w:szCs w:val="24"/>
        </w:rPr>
      </w:pPr>
      <w:r>
        <w:rPr>
          <w:rFonts w:asciiTheme="minorHAnsi" w:eastAsia="Times New Roman" w:hAnsiTheme="minorHAnsi"/>
          <w:sz w:val="24"/>
          <w:szCs w:val="24"/>
        </w:rPr>
        <w:t xml:space="preserve">Many public library task force members leading or joining state or local </w:t>
      </w:r>
      <w:hyperlink r:id="rId10" w:history="1">
        <w:r w:rsidRPr="00C77278">
          <w:rPr>
            <w:rStyle w:val="Hyperlink"/>
            <w:rFonts w:asciiTheme="minorHAnsi" w:eastAsia="Times New Roman" w:hAnsiTheme="minorHAnsi"/>
            <w:sz w:val="24"/>
            <w:szCs w:val="24"/>
          </w:rPr>
          <w:t>Complete Count Committees</w:t>
        </w:r>
      </w:hyperlink>
      <w:r>
        <w:rPr>
          <w:rFonts w:asciiTheme="minorHAnsi" w:eastAsia="Times New Roman" w:hAnsiTheme="minorHAnsi"/>
          <w:sz w:val="24"/>
          <w:szCs w:val="24"/>
        </w:rPr>
        <w:t>, raising the profiles of library roles and needs;</w:t>
      </w:r>
    </w:p>
    <w:p w14:paraId="6A75F78C" w14:textId="62FEFDDE" w:rsidR="00C77278" w:rsidRDefault="00C77278" w:rsidP="00C77278">
      <w:pPr>
        <w:pStyle w:val="ListParagraph"/>
        <w:numPr>
          <w:ilvl w:val="0"/>
          <w:numId w:val="10"/>
        </w:numPr>
        <w:rPr>
          <w:rFonts w:asciiTheme="minorHAnsi" w:eastAsia="Times New Roman" w:hAnsiTheme="minorHAnsi"/>
          <w:sz w:val="24"/>
          <w:szCs w:val="24"/>
        </w:rPr>
      </w:pPr>
      <w:r>
        <w:rPr>
          <w:rFonts w:asciiTheme="minorHAnsi" w:eastAsia="Times New Roman" w:hAnsiTheme="minorHAnsi"/>
          <w:sz w:val="24"/>
          <w:szCs w:val="24"/>
        </w:rPr>
        <w:t xml:space="preserve">ALA joining an </w:t>
      </w:r>
      <w:hyperlink r:id="rId11" w:history="1">
        <w:r w:rsidRPr="00C77278">
          <w:rPr>
            <w:rStyle w:val="Hyperlink"/>
            <w:rFonts w:asciiTheme="minorHAnsi" w:eastAsia="Times New Roman" w:hAnsiTheme="minorHAnsi"/>
            <w:sz w:val="24"/>
            <w:szCs w:val="24"/>
          </w:rPr>
          <w:t>amicus brief</w:t>
        </w:r>
      </w:hyperlink>
      <w:r>
        <w:rPr>
          <w:rFonts w:asciiTheme="minorHAnsi" w:eastAsia="Times New Roman" w:hAnsiTheme="minorHAnsi"/>
          <w:sz w:val="24"/>
          <w:szCs w:val="24"/>
        </w:rPr>
        <w:t xml:space="preserve"> to the </w:t>
      </w:r>
      <w:r w:rsidR="00354A85">
        <w:rPr>
          <w:rFonts w:asciiTheme="minorHAnsi" w:eastAsia="Times New Roman" w:hAnsiTheme="minorHAnsi"/>
          <w:sz w:val="24"/>
          <w:szCs w:val="24"/>
        </w:rPr>
        <w:t xml:space="preserve">U.S. </w:t>
      </w:r>
      <w:r>
        <w:rPr>
          <w:rFonts w:asciiTheme="minorHAnsi" w:eastAsia="Times New Roman" w:hAnsiTheme="minorHAnsi"/>
          <w:sz w:val="24"/>
          <w:szCs w:val="24"/>
        </w:rPr>
        <w:t>Supreme Court opposing the addition of a citizenship question to the 2020 Census survey; and</w:t>
      </w:r>
    </w:p>
    <w:p w14:paraId="34476896" w14:textId="42AE84F4" w:rsidR="00C77278" w:rsidRPr="00C77278" w:rsidRDefault="00C77278" w:rsidP="00C77278">
      <w:pPr>
        <w:pStyle w:val="ListParagraph"/>
        <w:numPr>
          <w:ilvl w:val="0"/>
          <w:numId w:val="10"/>
        </w:numPr>
        <w:rPr>
          <w:rFonts w:asciiTheme="minorHAnsi" w:eastAsia="Times New Roman" w:hAnsiTheme="minorHAnsi"/>
          <w:sz w:val="24"/>
          <w:szCs w:val="24"/>
        </w:rPr>
      </w:pPr>
      <w:r>
        <w:rPr>
          <w:rFonts w:asciiTheme="minorHAnsi" w:eastAsia="Times New Roman" w:hAnsiTheme="minorHAnsi"/>
          <w:sz w:val="24"/>
          <w:szCs w:val="24"/>
        </w:rPr>
        <w:t xml:space="preserve">ALA advocating for Census Bureau </w:t>
      </w:r>
      <w:hyperlink r:id="rId12" w:history="1">
        <w:r w:rsidRPr="00C77278">
          <w:rPr>
            <w:rStyle w:val="Hyperlink"/>
            <w:rFonts w:asciiTheme="minorHAnsi" w:eastAsia="Times New Roman" w:hAnsiTheme="minorHAnsi"/>
            <w:sz w:val="24"/>
            <w:szCs w:val="24"/>
          </w:rPr>
          <w:t>funding and planning to support outreach</w:t>
        </w:r>
      </w:hyperlink>
      <w:r>
        <w:rPr>
          <w:rFonts w:asciiTheme="minorHAnsi" w:eastAsia="Times New Roman" w:hAnsiTheme="minorHAnsi"/>
          <w:sz w:val="24"/>
          <w:szCs w:val="24"/>
        </w:rPr>
        <w:t xml:space="preserve"> through libraries and other trusted community-based institutions</w:t>
      </w:r>
    </w:p>
    <w:p w14:paraId="2E70E6FC" w14:textId="0B015730" w:rsidR="00A6066B" w:rsidRDefault="00A6066B" w:rsidP="006B00EF">
      <w:pPr>
        <w:rPr>
          <w:rFonts w:asciiTheme="minorHAnsi" w:hAnsiTheme="minorHAnsi"/>
          <w:sz w:val="24"/>
          <w:szCs w:val="24"/>
        </w:rPr>
      </w:pPr>
    </w:p>
    <w:p w14:paraId="57DF6A12" w14:textId="77777777" w:rsidR="00354A85" w:rsidRDefault="00354A85" w:rsidP="006B00EF">
      <w:pPr>
        <w:rPr>
          <w:rFonts w:asciiTheme="minorHAnsi" w:hAnsiTheme="minorHAnsi"/>
          <w:sz w:val="24"/>
          <w:szCs w:val="24"/>
        </w:rPr>
      </w:pPr>
    </w:p>
    <w:p w14:paraId="454C445E" w14:textId="77777777" w:rsidR="00354A85" w:rsidRDefault="00354A85" w:rsidP="006B00EF">
      <w:pPr>
        <w:rPr>
          <w:rFonts w:asciiTheme="minorHAnsi" w:hAnsiTheme="minorHAnsi"/>
          <w:sz w:val="24"/>
          <w:szCs w:val="24"/>
        </w:rPr>
      </w:pPr>
    </w:p>
    <w:p w14:paraId="2FEDE8D4" w14:textId="4BF2D165" w:rsidR="00354A85" w:rsidRDefault="00354A85" w:rsidP="006B00EF">
      <w:pPr>
        <w:rPr>
          <w:rFonts w:asciiTheme="minorHAnsi" w:hAnsiTheme="minorHAnsi"/>
          <w:sz w:val="24"/>
          <w:szCs w:val="24"/>
        </w:rPr>
      </w:pPr>
      <w:r>
        <w:rPr>
          <w:rFonts w:asciiTheme="minorHAnsi" w:hAnsiTheme="minorHAnsi"/>
          <w:sz w:val="24"/>
          <w:szCs w:val="24"/>
        </w:rPr>
        <w:lastRenderedPageBreak/>
        <w:t>The Supreme Court is expected to issue a decision related to the citizenship question in June 2019, and ALA/PLA staff and members are drafting brief statements in preparation for release at that time. ALA/PLA will continue to work in close collaboration with the Leadership Conference on Civil and Human Rights and other census advocates to provide updates and guidance on any planned next steps after reviewing the ruling. Any immediate questions or concerns may be addressed to Task Force Chair Tracy Strobel or PLA Deputy Director Larra Clark.</w:t>
      </w:r>
    </w:p>
    <w:p w14:paraId="77745688" w14:textId="77777777" w:rsidR="00354A85" w:rsidRDefault="00354A85" w:rsidP="006B00EF">
      <w:pPr>
        <w:rPr>
          <w:rFonts w:asciiTheme="minorHAnsi" w:hAnsiTheme="minorHAnsi"/>
          <w:sz w:val="24"/>
          <w:szCs w:val="24"/>
        </w:rPr>
      </w:pPr>
    </w:p>
    <w:p w14:paraId="4D7A8DA0" w14:textId="7C70394E" w:rsidR="00C77278" w:rsidRPr="00A6066B" w:rsidRDefault="00C77278" w:rsidP="006B00EF">
      <w:pPr>
        <w:rPr>
          <w:rFonts w:asciiTheme="minorHAnsi" w:hAnsiTheme="minorHAnsi"/>
          <w:sz w:val="24"/>
          <w:szCs w:val="24"/>
        </w:rPr>
      </w:pPr>
      <w:r>
        <w:rPr>
          <w:rFonts w:asciiTheme="minorHAnsi" w:hAnsiTheme="minorHAnsi"/>
          <w:sz w:val="24"/>
          <w:szCs w:val="24"/>
        </w:rPr>
        <w:t xml:space="preserve">The task force will </w:t>
      </w:r>
      <w:hyperlink r:id="rId13" w:history="1">
        <w:r w:rsidRPr="00354A85">
          <w:rPr>
            <w:rStyle w:val="Hyperlink"/>
            <w:rFonts w:asciiTheme="minorHAnsi" w:hAnsiTheme="minorHAnsi"/>
            <w:sz w:val="24"/>
            <w:szCs w:val="24"/>
          </w:rPr>
          <w:t>meet</w:t>
        </w:r>
      </w:hyperlink>
      <w:r>
        <w:rPr>
          <w:rFonts w:asciiTheme="minorHAnsi" w:hAnsiTheme="minorHAnsi"/>
          <w:sz w:val="24"/>
          <w:szCs w:val="24"/>
        </w:rPr>
        <w:t xml:space="preserve"> Sunday afternoon, June 23</w:t>
      </w:r>
      <w:r w:rsidR="00826669">
        <w:rPr>
          <w:rFonts w:asciiTheme="minorHAnsi" w:hAnsiTheme="minorHAnsi"/>
          <w:sz w:val="24"/>
          <w:szCs w:val="24"/>
        </w:rPr>
        <w:t>.</w:t>
      </w:r>
      <w:r>
        <w:rPr>
          <w:rFonts w:asciiTheme="minorHAnsi" w:hAnsiTheme="minorHAnsi"/>
          <w:sz w:val="24"/>
          <w:szCs w:val="24"/>
        </w:rPr>
        <w:t xml:space="preserve"> </w:t>
      </w:r>
      <w:r w:rsidR="00826669">
        <w:rPr>
          <w:rFonts w:asciiTheme="minorHAnsi" w:hAnsiTheme="minorHAnsi"/>
          <w:sz w:val="24"/>
          <w:szCs w:val="24"/>
        </w:rPr>
        <w:t>A</w:t>
      </w:r>
      <w:r>
        <w:rPr>
          <w:rFonts w:asciiTheme="minorHAnsi" w:hAnsiTheme="minorHAnsi"/>
          <w:sz w:val="24"/>
          <w:szCs w:val="24"/>
        </w:rPr>
        <w:t xml:space="preserve"> consultant continues to work on development of </w:t>
      </w:r>
      <w:r w:rsidR="00826669">
        <w:rPr>
          <w:rFonts w:asciiTheme="minorHAnsi" w:hAnsiTheme="minorHAnsi"/>
          <w:sz w:val="24"/>
          <w:szCs w:val="24"/>
        </w:rPr>
        <w:t xml:space="preserve">additional </w:t>
      </w:r>
      <w:r>
        <w:rPr>
          <w:rFonts w:asciiTheme="minorHAnsi" w:hAnsiTheme="minorHAnsi"/>
          <w:sz w:val="24"/>
          <w:szCs w:val="24"/>
        </w:rPr>
        <w:t>tip</w:t>
      </w:r>
      <w:r w:rsidR="00354A85">
        <w:rPr>
          <w:rFonts w:asciiTheme="minorHAnsi" w:hAnsiTheme="minorHAnsi"/>
          <w:sz w:val="24"/>
          <w:szCs w:val="24"/>
        </w:rPr>
        <w:t xml:space="preserve"> </w:t>
      </w:r>
      <w:r>
        <w:rPr>
          <w:rFonts w:asciiTheme="minorHAnsi" w:hAnsiTheme="minorHAnsi"/>
          <w:sz w:val="24"/>
          <w:szCs w:val="24"/>
        </w:rPr>
        <w:t xml:space="preserve">sheets and training that will </w:t>
      </w:r>
      <w:r w:rsidR="00354A85">
        <w:rPr>
          <w:rFonts w:asciiTheme="minorHAnsi" w:hAnsiTheme="minorHAnsi"/>
          <w:sz w:val="24"/>
          <w:szCs w:val="24"/>
        </w:rPr>
        <w:t>be reviewed by the task force and disseminated over the coming nine months.</w:t>
      </w:r>
    </w:p>
    <w:sectPr w:rsidR="00C77278" w:rsidRPr="00A6066B" w:rsidSect="002910FF">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1781E" w14:textId="77777777" w:rsidR="00BF1496" w:rsidRDefault="00BF1496" w:rsidP="006B00EF">
      <w:r>
        <w:separator/>
      </w:r>
    </w:p>
  </w:endnote>
  <w:endnote w:type="continuationSeparator" w:id="0">
    <w:p w14:paraId="0F6A005D" w14:textId="77777777" w:rsidR="00BF1496" w:rsidRDefault="00BF1496" w:rsidP="006B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2FF4" w14:textId="77777777" w:rsidR="00BF1496" w:rsidRDefault="00BF1496">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16644978" wp14:editId="20632FB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AC6B8" w14:textId="28FF3E2E" w:rsidR="00BF1496" w:rsidRPr="0066371A" w:rsidRDefault="00BF1496">
                          <w:pPr>
                            <w:jc w:val="center"/>
                            <w:rPr>
                              <w:color w:val="0F243E" w:themeColor="text2" w:themeShade="80"/>
                            </w:rPr>
                          </w:pPr>
                          <w:r w:rsidRPr="0066371A">
                            <w:rPr>
                              <w:color w:val="0F243E" w:themeColor="text2" w:themeShade="80"/>
                            </w:rPr>
                            <w:fldChar w:fldCharType="begin"/>
                          </w:r>
                          <w:r w:rsidRPr="0066371A">
                            <w:rPr>
                              <w:color w:val="0F243E" w:themeColor="text2" w:themeShade="80"/>
                            </w:rPr>
                            <w:instrText xml:space="preserve"> PAGE  \* Arabic  \* MERGEFORMAT </w:instrText>
                          </w:r>
                          <w:r w:rsidRPr="0066371A">
                            <w:rPr>
                              <w:color w:val="0F243E" w:themeColor="text2" w:themeShade="80"/>
                            </w:rPr>
                            <w:fldChar w:fldCharType="separate"/>
                          </w:r>
                          <w:r w:rsidR="00137DB2">
                            <w:rPr>
                              <w:noProof/>
                              <w:color w:val="0F243E" w:themeColor="text2" w:themeShade="80"/>
                            </w:rPr>
                            <w:t>1</w:t>
                          </w:r>
                          <w:r w:rsidRPr="0066371A">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16644978"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182AC6B8" w14:textId="28FF3E2E" w:rsidR="00BF1496" w:rsidRPr="0066371A" w:rsidRDefault="00BF1496">
                    <w:pPr>
                      <w:jc w:val="center"/>
                      <w:rPr>
                        <w:color w:val="0F243E" w:themeColor="text2" w:themeShade="80"/>
                      </w:rPr>
                    </w:pPr>
                    <w:r w:rsidRPr="0066371A">
                      <w:rPr>
                        <w:color w:val="0F243E" w:themeColor="text2" w:themeShade="80"/>
                      </w:rPr>
                      <w:fldChar w:fldCharType="begin"/>
                    </w:r>
                    <w:r w:rsidRPr="0066371A">
                      <w:rPr>
                        <w:color w:val="0F243E" w:themeColor="text2" w:themeShade="80"/>
                      </w:rPr>
                      <w:instrText xml:space="preserve"> PAGE  \* Arabic  \* MERGEFORMAT </w:instrText>
                    </w:r>
                    <w:r w:rsidRPr="0066371A">
                      <w:rPr>
                        <w:color w:val="0F243E" w:themeColor="text2" w:themeShade="80"/>
                      </w:rPr>
                      <w:fldChar w:fldCharType="separate"/>
                    </w:r>
                    <w:r w:rsidR="00137DB2">
                      <w:rPr>
                        <w:noProof/>
                        <w:color w:val="0F243E" w:themeColor="text2" w:themeShade="80"/>
                      </w:rPr>
                      <w:t>1</w:t>
                    </w:r>
                    <w:r w:rsidRPr="0066371A">
                      <w:rPr>
                        <w:color w:val="0F243E" w:themeColor="text2" w:themeShade="80"/>
                      </w:rPr>
                      <w:fldChar w:fldCharType="end"/>
                    </w:r>
                  </w:p>
                </w:txbxContent>
              </v:textbox>
              <w10:wrap anchorx="page" anchory="page"/>
            </v:shape>
          </w:pict>
        </mc:Fallback>
      </mc:AlternateContent>
    </w:r>
  </w:p>
  <w:p w14:paraId="7409832C" w14:textId="77777777" w:rsidR="00BF1496" w:rsidRDefault="00BF1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F6111" w14:textId="77777777" w:rsidR="00BF1496" w:rsidRDefault="00BF1496" w:rsidP="006B00EF">
      <w:r>
        <w:separator/>
      </w:r>
    </w:p>
  </w:footnote>
  <w:footnote w:type="continuationSeparator" w:id="0">
    <w:p w14:paraId="1DB09AF1" w14:textId="77777777" w:rsidR="00BF1496" w:rsidRDefault="00BF1496" w:rsidP="006B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318C" w14:textId="77777777" w:rsidR="00BF1496" w:rsidRPr="006B00EF" w:rsidRDefault="00BF1496" w:rsidP="006B00EF">
    <w:pPr>
      <w:pStyle w:val="Header"/>
      <w:jc w:val="right"/>
      <w:rPr>
        <w:rFonts w:asciiTheme="minorHAnsi" w:hAnsiTheme="minorHAnsi"/>
      </w:rPr>
    </w:pPr>
    <w:r w:rsidRPr="006B00EF">
      <w:rPr>
        <w:rFonts w:asciiTheme="minorHAnsi" w:hAnsiTheme="minorHAnsi"/>
      </w:rPr>
      <w:t>PLA Board of Directors</w:t>
    </w:r>
  </w:p>
  <w:p w14:paraId="0D22B63B" w14:textId="2BE2E16C" w:rsidR="00BF1496" w:rsidRPr="006B00EF" w:rsidRDefault="00A6066B" w:rsidP="006B00EF">
    <w:pPr>
      <w:pStyle w:val="Header"/>
      <w:jc w:val="right"/>
      <w:rPr>
        <w:rFonts w:asciiTheme="minorHAnsi" w:hAnsiTheme="minorHAnsi"/>
      </w:rPr>
    </w:pPr>
    <w:r>
      <w:rPr>
        <w:rFonts w:asciiTheme="minorHAnsi" w:hAnsiTheme="minorHAnsi"/>
      </w:rPr>
      <w:t>Annual Conference</w:t>
    </w:r>
    <w:r w:rsidR="008F0B48">
      <w:rPr>
        <w:rFonts w:asciiTheme="minorHAnsi" w:hAnsiTheme="minorHAnsi"/>
      </w:rPr>
      <w:t xml:space="preserve"> 201</w:t>
    </w:r>
    <w:r w:rsidR="00785DD7">
      <w:rPr>
        <w:rFonts w:asciiTheme="minorHAnsi" w:hAnsiTheme="minorHAnsi"/>
      </w:rPr>
      <w:t>9</w:t>
    </w:r>
  </w:p>
  <w:p w14:paraId="6253DF54" w14:textId="22ACCAB8" w:rsidR="00BF1496" w:rsidRDefault="00CC6950" w:rsidP="00137DB2">
    <w:pPr>
      <w:pStyle w:val="Header"/>
      <w:jc w:val="right"/>
      <w:rPr>
        <w:rFonts w:asciiTheme="minorHAnsi" w:hAnsiTheme="minorHAnsi"/>
      </w:rPr>
    </w:pPr>
    <w:r>
      <w:rPr>
        <w:rFonts w:asciiTheme="minorHAnsi" w:hAnsiTheme="minorHAnsi"/>
      </w:rPr>
      <w:t xml:space="preserve">Document no.: </w:t>
    </w:r>
    <w:r w:rsidR="00BF1496">
      <w:rPr>
        <w:rFonts w:asciiTheme="minorHAnsi" w:hAnsiTheme="minorHAnsi"/>
      </w:rPr>
      <w:t>201</w:t>
    </w:r>
    <w:r w:rsidR="00785DD7">
      <w:rPr>
        <w:rFonts w:asciiTheme="minorHAnsi" w:hAnsiTheme="minorHAnsi"/>
      </w:rPr>
      <w:t>9</w:t>
    </w:r>
    <w:r w:rsidR="00BF1496">
      <w:rPr>
        <w:rFonts w:asciiTheme="minorHAnsi" w:hAnsiTheme="minorHAnsi"/>
      </w:rPr>
      <w:t>.</w:t>
    </w:r>
    <w:r w:rsidR="00F93401">
      <w:rPr>
        <w:rFonts w:asciiTheme="minorHAnsi" w:hAnsiTheme="minorHAnsi"/>
      </w:rPr>
      <w:t>80</w:t>
    </w:r>
  </w:p>
  <w:p w14:paraId="255751B2" w14:textId="77777777" w:rsidR="00835E0C" w:rsidRPr="006B00EF" w:rsidRDefault="00835E0C" w:rsidP="00137DB2">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06E5"/>
    <w:multiLevelType w:val="hybridMultilevel"/>
    <w:tmpl w:val="BC4C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03763"/>
    <w:multiLevelType w:val="hybridMultilevel"/>
    <w:tmpl w:val="063E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B70B6"/>
    <w:multiLevelType w:val="hybridMultilevel"/>
    <w:tmpl w:val="A578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C53C0"/>
    <w:multiLevelType w:val="hybridMultilevel"/>
    <w:tmpl w:val="648C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D3695"/>
    <w:multiLevelType w:val="multilevel"/>
    <w:tmpl w:val="4C6C4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D6FDC"/>
    <w:multiLevelType w:val="hybridMultilevel"/>
    <w:tmpl w:val="5742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37C14"/>
    <w:multiLevelType w:val="hybridMultilevel"/>
    <w:tmpl w:val="AF2A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C7BE7"/>
    <w:multiLevelType w:val="hybridMultilevel"/>
    <w:tmpl w:val="813C5F52"/>
    <w:lvl w:ilvl="0" w:tplc="2048CF7C">
      <w:start w:val="1"/>
      <w:numFmt w:val="decimal"/>
      <w:lvlText w:val="%1."/>
      <w:lvlJc w:val="left"/>
      <w:pPr>
        <w:ind w:left="127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7D2967"/>
    <w:multiLevelType w:val="hybridMultilevel"/>
    <w:tmpl w:val="044A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61599"/>
    <w:multiLevelType w:val="hybridMultilevel"/>
    <w:tmpl w:val="B238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4"/>
  </w:num>
  <w:num w:numId="6">
    <w:abstractNumId w:val="6"/>
  </w:num>
  <w:num w:numId="7">
    <w:abstractNumId w:val="8"/>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1"/>
    <w:rsid w:val="00015626"/>
    <w:rsid w:val="00051D31"/>
    <w:rsid w:val="00064723"/>
    <w:rsid w:val="00075629"/>
    <w:rsid w:val="0009068B"/>
    <w:rsid w:val="0009630D"/>
    <w:rsid w:val="000B1AAB"/>
    <w:rsid w:val="00126126"/>
    <w:rsid w:val="00137DB2"/>
    <w:rsid w:val="00162D3B"/>
    <w:rsid w:val="001C1995"/>
    <w:rsid w:val="002372F7"/>
    <w:rsid w:val="002910FF"/>
    <w:rsid w:val="002B5DA3"/>
    <w:rsid w:val="00327E56"/>
    <w:rsid w:val="00354A85"/>
    <w:rsid w:val="003B2031"/>
    <w:rsid w:val="003B724D"/>
    <w:rsid w:val="003F2426"/>
    <w:rsid w:val="00457553"/>
    <w:rsid w:val="0049731D"/>
    <w:rsid w:val="004B026E"/>
    <w:rsid w:val="004D5B53"/>
    <w:rsid w:val="004F377E"/>
    <w:rsid w:val="005224FB"/>
    <w:rsid w:val="00577AD4"/>
    <w:rsid w:val="005C2FBE"/>
    <w:rsid w:val="005E08C2"/>
    <w:rsid w:val="00614C17"/>
    <w:rsid w:val="006571D9"/>
    <w:rsid w:val="006572E4"/>
    <w:rsid w:val="0066371A"/>
    <w:rsid w:val="006B00EF"/>
    <w:rsid w:val="006C1FFD"/>
    <w:rsid w:val="00777278"/>
    <w:rsid w:val="00785DD7"/>
    <w:rsid w:val="007E7385"/>
    <w:rsid w:val="00815D31"/>
    <w:rsid w:val="00826669"/>
    <w:rsid w:val="00835E0C"/>
    <w:rsid w:val="008F0B48"/>
    <w:rsid w:val="0093421D"/>
    <w:rsid w:val="00961321"/>
    <w:rsid w:val="00971D31"/>
    <w:rsid w:val="00A267F8"/>
    <w:rsid w:val="00A6066B"/>
    <w:rsid w:val="00A85DD4"/>
    <w:rsid w:val="00A92623"/>
    <w:rsid w:val="00AC3A86"/>
    <w:rsid w:val="00AE1381"/>
    <w:rsid w:val="00B03194"/>
    <w:rsid w:val="00B533AD"/>
    <w:rsid w:val="00B54872"/>
    <w:rsid w:val="00B84592"/>
    <w:rsid w:val="00BA3644"/>
    <w:rsid w:val="00BB2786"/>
    <w:rsid w:val="00BF1496"/>
    <w:rsid w:val="00C54A81"/>
    <w:rsid w:val="00C77278"/>
    <w:rsid w:val="00CC15BC"/>
    <w:rsid w:val="00CC2721"/>
    <w:rsid w:val="00CC515B"/>
    <w:rsid w:val="00CC6950"/>
    <w:rsid w:val="00D411D7"/>
    <w:rsid w:val="00D648BD"/>
    <w:rsid w:val="00D825F5"/>
    <w:rsid w:val="00DC1B1D"/>
    <w:rsid w:val="00DC3273"/>
    <w:rsid w:val="00DE7CFB"/>
    <w:rsid w:val="00DF6DD9"/>
    <w:rsid w:val="00E02F38"/>
    <w:rsid w:val="00E40A8B"/>
    <w:rsid w:val="00E41DE8"/>
    <w:rsid w:val="00E50FED"/>
    <w:rsid w:val="00E77721"/>
    <w:rsid w:val="00E876A6"/>
    <w:rsid w:val="00E96B4F"/>
    <w:rsid w:val="00EB6A06"/>
    <w:rsid w:val="00F2370D"/>
    <w:rsid w:val="00F41EEF"/>
    <w:rsid w:val="00F41F25"/>
    <w:rsid w:val="00F67751"/>
    <w:rsid w:val="00F813E5"/>
    <w:rsid w:val="00F93401"/>
    <w:rsid w:val="00FD3D67"/>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7F61"/>
  <w15:docId w15:val="{172E7B86-2471-4747-9394-9313BFA9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61321"/>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61321"/>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961321"/>
    <w:rPr>
      <w:rFonts w:ascii="Book Antiqua" w:eastAsia="Times New Roman" w:hAnsi="Book Antiqua" w:cs="Times New Roman"/>
      <w:i/>
      <w:sz w:val="24"/>
      <w:szCs w:val="20"/>
    </w:rPr>
  </w:style>
  <w:style w:type="paragraph" w:styleId="Header">
    <w:name w:val="header"/>
    <w:basedOn w:val="Normal"/>
    <w:link w:val="HeaderChar"/>
    <w:uiPriority w:val="99"/>
    <w:unhideWhenUsed/>
    <w:rsid w:val="006B00EF"/>
    <w:pPr>
      <w:tabs>
        <w:tab w:val="center" w:pos="4680"/>
        <w:tab w:val="right" w:pos="9360"/>
      </w:tabs>
    </w:pPr>
  </w:style>
  <w:style w:type="character" w:customStyle="1" w:styleId="HeaderChar">
    <w:name w:val="Header Char"/>
    <w:basedOn w:val="DefaultParagraphFont"/>
    <w:link w:val="Header"/>
    <w:uiPriority w:val="99"/>
    <w:rsid w:val="006B00EF"/>
    <w:rPr>
      <w:rFonts w:ascii="Arial" w:eastAsia="Calibri" w:hAnsi="Arial" w:cs="Times New Roman"/>
    </w:rPr>
  </w:style>
  <w:style w:type="paragraph" w:styleId="Footer">
    <w:name w:val="footer"/>
    <w:basedOn w:val="Normal"/>
    <w:link w:val="FooterChar"/>
    <w:uiPriority w:val="99"/>
    <w:unhideWhenUsed/>
    <w:rsid w:val="006B00EF"/>
    <w:pPr>
      <w:tabs>
        <w:tab w:val="center" w:pos="4680"/>
        <w:tab w:val="right" w:pos="9360"/>
      </w:tabs>
    </w:pPr>
  </w:style>
  <w:style w:type="character" w:customStyle="1" w:styleId="FooterChar">
    <w:name w:val="Footer Char"/>
    <w:basedOn w:val="DefaultParagraphFont"/>
    <w:link w:val="Footer"/>
    <w:uiPriority w:val="99"/>
    <w:rsid w:val="006B00EF"/>
    <w:rPr>
      <w:rFonts w:ascii="Arial" w:eastAsia="Calibri" w:hAnsi="Arial" w:cs="Times New Roman"/>
    </w:rPr>
  </w:style>
  <w:style w:type="paragraph" w:styleId="BalloonText">
    <w:name w:val="Balloon Text"/>
    <w:basedOn w:val="Normal"/>
    <w:link w:val="BalloonTextChar"/>
    <w:uiPriority w:val="99"/>
    <w:semiHidden/>
    <w:unhideWhenUsed/>
    <w:rsid w:val="006B00EF"/>
    <w:rPr>
      <w:rFonts w:ascii="Tahoma" w:hAnsi="Tahoma" w:cs="Tahoma"/>
      <w:sz w:val="16"/>
      <w:szCs w:val="16"/>
    </w:rPr>
  </w:style>
  <w:style w:type="character" w:customStyle="1" w:styleId="BalloonTextChar">
    <w:name w:val="Balloon Text Char"/>
    <w:basedOn w:val="DefaultParagraphFont"/>
    <w:link w:val="BalloonText"/>
    <w:uiPriority w:val="99"/>
    <w:semiHidden/>
    <w:rsid w:val="006B00EF"/>
    <w:rPr>
      <w:rFonts w:ascii="Tahoma" w:eastAsia="Calibri" w:hAnsi="Tahoma" w:cs="Tahoma"/>
      <w:sz w:val="16"/>
      <w:szCs w:val="16"/>
    </w:rPr>
  </w:style>
  <w:style w:type="paragraph" w:styleId="PlainText">
    <w:name w:val="Plain Text"/>
    <w:basedOn w:val="Normal"/>
    <w:link w:val="PlainTextChar"/>
    <w:uiPriority w:val="99"/>
    <w:semiHidden/>
    <w:unhideWhenUsed/>
    <w:rsid w:val="006571D9"/>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6571D9"/>
    <w:rPr>
      <w:rFonts w:ascii="Calibri" w:hAnsi="Calibri" w:cs="Consolas"/>
      <w:szCs w:val="21"/>
    </w:rPr>
  </w:style>
  <w:style w:type="paragraph" w:styleId="ListParagraph">
    <w:name w:val="List Paragraph"/>
    <w:basedOn w:val="Normal"/>
    <w:uiPriority w:val="34"/>
    <w:qFormat/>
    <w:rsid w:val="004F377E"/>
    <w:pPr>
      <w:ind w:left="720"/>
      <w:contextualSpacing/>
    </w:pPr>
  </w:style>
  <w:style w:type="character" w:styleId="Hyperlink">
    <w:name w:val="Hyperlink"/>
    <w:basedOn w:val="DefaultParagraphFont"/>
    <w:uiPriority w:val="99"/>
    <w:unhideWhenUsed/>
    <w:rsid w:val="00051D31"/>
    <w:rPr>
      <w:color w:val="0000FF" w:themeColor="hyperlink"/>
      <w:u w:val="single"/>
    </w:rPr>
  </w:style>
  <w:style w:type="character" w:styleId="UnresolvedMention">
    <w:name w:val="Unresolved Mention"/>
    <w:basedOn w:val="DefaultParagraphFont"/>
    <w:uiPriority w:val="99"/>
    <w:semiHidden/>
    <w:unhideWhenUsed/>
    <w:rsid w:val="00EB6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9712">
      <w:bodyDiv w:val="1"/>
      <w:marLeft w:val="0"/>
      <w:marRight w:val="0"/>
      <w:marTop w:val="0"/>
      <w:marBottom w:val="0"/>
      <w:divBdr>
        <w:top w:val="none" w:sz="0" w:space="0" w:color="auto"/>
        <w:left w:val="none" w:sz="0" w:space="0" w:color="auto"/>
        <w:bottom w:val="none" w:sz="0" w:space="0" w:color="auto"/>
        <w:right w:val="none" w:sz="0" w:space="0" w:color="auto"/>
      </w:divBdr>
    </w:div>
    <w:div w:id="448822019">
      <w:bodyDiv w:val="1"/>
      <w:marLeft w:val="0"/>
      <w:marRight w:val="0"/>
      <w:marTop w:val="0"/>
      <w:marBottom w:val="0"/>
      <w:divBdr>
        <w:top w:val="none" w:sz="0" w:space="0" w:color="auto"/>
        <w:left w:val="none" w:sz="0" w:space="0" w:color="auto"/>
        <w:bottom w:val="none" w:sz="0" w:space="0" w:color="auto"/>
        <w:right w:val="none" w:sz="0" w:space="0" w:color="auto"/>
      </w:divBdr>
    </w:div>
    <w:div w:id="803932138">
      <w:bodyDiv w:val="1"/>
      <w:marLeft w:val="0"/>
      <w:marRight w:val="0"/>
      <w:marTop w:val="0"/>
      <w:marBottom w:val="0"/>
      <w:divBdr>
        <w:top w:val="none" w:sz="0" w:space="0" w:color="auto"/>
        <w:left w:val="none" w:sz="0" w:space="0" w:color="auto"/>
        <w:bottom w:val="none" w:sz="0" w:space="0" w:color="auto"/>
        <w:right w:val="none" w:sz="0" w:space="0" w:color="auto"/>
      </w:divBdr>
    </w:div>
    <w:div w:id="854612691">
      <w:bodyDiv w:val="1"/>
      <w:marLeft w:val="0"/>
      <w:marRight w:val="0"/>
      <w:marTop w:val="0"/>
      <w:marBottom w:val="0"/>
      <w:divBdr>
        <w:top w:val="none" w:sz="0" w:space="0" w:color="auto"/>
        <w:left w:val="none" w:sz="0" w:space="0" w:color="auto"/>
        <w:bottom w:val="none" w:sz="0" w:space="0" w:color="auto"/>
        <w:right w:val="none" w:sz="0" w:space="0" w:color="auto"/>
      </w:divBdr>
    </w:div>
    <w:div w:id="98928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dvocacy/sites/ala.org.advocacy/files/content/govinfo/LibrariesGuide2020Census.pdf" TargetMode="External"/><Relationship Id="rId13" Type="http://schemas.openxmlformats.org/officeDocument/2006/relationships/hyperlink" Target="https://www.eventscribe.com/2019/ALA-Annual/fsPopup.asp?Mode=presInfo&amp;PresentationID=519322" TargetMode="External"/><Relationship Id="rId3" Type="http://schemas.openxmlformats.org/officeDocument/2006/relationships/settings" Target="settings.xml"/><Relationship Id="rId7" Type="http://schemas.openxmlformats.org/officeDocument/2006/relationships/hyperlink" Target="http://www.ala.org/census" TargetMode="External"/><Relationship Id="rId12" Type="http://schemas.openxmlformats.org/officeDocument/2006/relationships/hyperlink" Target="http://www.ala.org/advocacy/sites/ala.org.advocacy/files/content/libfunding/fed/Am%20Library%20Assn%20-%20Census%20Bureau%20FY20%20-%20Sen%20CJS%20OW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ericanlibrariesmagazine.org/blogs/the-scoop/ala-joins-groups-opposing-2020-census-citizenship-ques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mericanlibrariesmagazine.org/blogs/the-scoop/getting-ready-2020-census/" TargetMode="External"/><Relationship Id="rId4" Type="http://schemas.openxmlformats.org/officeDocument/2006/relationships/webSettings" Target="webSettings.xml"/><Relationship Id="rId9" Type="http://schemas.openxmlformats.org/officeDocument/2006/relationships/hyperlink" Target="https://www.eventscribe.com/2019/ALA-Annual/fsPopup.asp?Mode=presInfo&amp;PresentationID=49624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Charmin Members</dc:creator>
  <cp:lastModifiedBy>Megan Stewart</cp:lastModifiedBy>
  <cp:revision>11</cp:revision>
  <cp:lastPrinted>2018-04-25T19:19:00Z</cp:lastPrinted>
  <dcterms:created xsi:type="dcterms:W3CDTF">2019-05-31T21:14:00Z</dcterms:created>
  <dcterms:modified xsi:type="dcterms:W3CDTF">2019-06-13T16:13:00Z</dcterms:modified>
</cp:coreProperties>
</file>