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D3EE" w14:textId="77777777" w:rsidR="00F4278C" w:rsidRPr="003D3458" w:rsidRDefault="00F4278C" w:rsidP="00F4278C">
      <w:pPr>
        <w:rPr>
          <w:rFonts w:ascii="Lucida Sans" w:hAnsi="Lucida Sans"/>
          <w:sz w:val="22"/>
          <w:szCs w:val="22"/>
        </w:rPr>
      </w:pPr>
      <w:bookmarkStart w:id="0" w:name="_Hlk11664996"/>
    </w:p>
    <w:p w14:paraId="520E0E74" w14:textId="77777777" w:rsidR="00F4278C" w:rsidRPr="003D3458" w:rsidRDefault="00F4278C" w:rsidP="00F4278C">
      <w:pPr>
        <w:rPr>
          <w:rFonts w:ascii="Lucida Sans" w:hAnsi="Lucida Sans"/>
          <w:sz w:val="22"/>
          <w:szCs w:val="22"/>
        </w:rPr>
      </w:pPr>
    </w:p>
    <w:p w14:paraId="004D4C70" w14:textId="3A9AC0E6" w:rsidR="00F4278C" w:rsidRPr="00D8298B" w:rsidRDefault="00F4278C" w:rsidP="00F4278C">
      <w:pPr>
        <w:jc w:val="center"/>
        <w:rPr>
          <w:rFonts w:ascii="Lucida Sans" w:hAnsi="Lucida Sans"/>
          <w:sz w:val="28"/>
          <w:szCs w:val="28"/>
        </w:rPr>
      </w:pPr>
      <w:r w:rsidRPr="00D8298B">
        <w:rPr>
          <w:rFonts w:ascii="Lucida Sans" w:hAnsi="Lucida Sans"/>
          <w:sz w:val="28"/>
          <w:szCs w:val="28"/>
        </w:rPr>
        <w:t xml:space="preserve">A Tribute </w:t>
      </w:r>
      <w:r w:rsidR="00360A96">
        <w:rPr>
          <w:rFonts w:ascii="Lucida Sans" w:hAnsi="Lucida Sans"/>
          <w:sz w:val="28"/>
          <w:szCs w:val="28"/>
        </w:rPr>
        <w:t xml:space="preserve">Resolution Honoring Prue Adler </w:t>
      </w:r>
      <w:r w:rsidR="00201432">
        <w:rPr>
          <w:rFonts w:ascii="Lucida Sans" w:hAnsi="Lucida Sans"/>
          <w:sz w:val="28"/>
          <w:szCs w:val="28"/>
        </w:rPr>
        <w:t>Upon H</w:t>
      </w:r>
      <w:bookmarkStart w:id="1" w:name="_GoBack"/>
      <w:bookmarkEnd w:id="1"/>
      <w:r w:rsidR="00201432">
        <w:rPr>
          <w:rFonts w:ascii="Lucida Sans" w:hAnsi="Lucida Sans"/>
          <w:sz w:val="28"/>
          <w:szCs w:val="28"/>
        </w:rPr>
        <w:t xml:space="preserve">er </w:t>
      </w:r>
      <w:r w:rsidRPr="00D8298B">
        <w:rPr>
          <w:rFonts w:ascii="Lucida Sans" w:hAnsi="Lucida Sans"/>
          <w:sz w:val="28"/>
          <w:szCs w:val="28"/>
        </w:rPr>
        <w:t>Retirement</w:t>
      </w:r>
    </w:p>
    <w:p w14:paraId="1CB92CA5" w14:textId="77777777" w:rsidR="00B50200" w:rsidRDefault="00B50200" w:rsidP="00F4278C">
      <w:pPr>
        <w:rPr>
          <w:rFonts w:ascii="Lucida Sans" w:eastAsia="Times New Roman" w:hAnsi="Lucida Sans"/>
        </w:rPr>
      </w:pPr>
    </w:p>
    <w:p w14:paraId="0DB242FE" w14:textId="318B7199" w:rsidR="00E62529" w:rsidRPr="00D8298B" w:rsidRDefault="00C77EED" w:rsidP="00F4278C">
      <w:pPr>
        <w:rPr>
          <w:rFonts w:ascii="Lucida Sans" w:eastAsia="Times New Roman" w:hAnsi="Lucida Sans"/>
          <w:sz w:val="22"/>
          <w:szCs w:val="22"/>
        </w:rPr>
      </w:pPr>
      <w:r w:rsidRPr="00D8298B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="00B50200" w:rsidRPr="00D8298B">
        <w:rPr>
          <w:rFonts w:ascii="Lucida Sans" w:eastAsia="Times New Roman" w:hAnsi="Lucida Sans"/>
          <w:sz w:val="22"/>
          <w:szCs w:val="22"/>
        </w:rPr>
        <w:t xml:space="preserve">Associate Executive Director, Federal Relations and Information Policy at the Association of Research Libraries </w:t>
      </w:r>
      <w:r w:rsidR="00A87585">
        <w:rPr>
          <w:rFonts w:ascii="Lucida Sans" w:eastAsia="Times New Roman" w:hAnsi="Lucida Sans"/>
          <w:sz w:val="22"/>
          <w:szCs w:val="22"/>
        </w:rPr>
        <w:t xml:space="preserve">(ARL) </w:t>
      </w:r>
      <w:r w:rsidRPr="00D8298B">
        <w:rPr>
          <w:rFonts w:ascii="Lucida Sans" w:eastAsia="Times New Roman" w:hAnsi="Lucida Sans"/>
          <w:sz w:val="22"/>
          <w:szCs w:val="22"/>
        </w:rPr>
        <w:t xml:space="preserve">has </w:t>
      </w:r>
      <w:r w:rsidR="00B50200" w:rsidRPr="00D8298B">
        <w:rPr>
          <w:rFonts w:ascii="Lucida Sans" w:eastAsia="Times New Roman" w:hAnsi="Lucida Sans"/>
          <w:sz w:val="22"/>
          <w:szCs w:val="22"/>
        </w:rPr>
        <w:t xml:space="preserve">been a </w:t>
      </w:r>
      <w:r w:rsidR="00A87585">
        <w:rPr>
          <w:rFonts w:ascii="Lucida Sans" w:eastAsia="Times New Roman" w:hAnsi="Lucida Sans"/>
          <w:sz w:val="22"/>
          <w:szCs w:val="22"/>
        </w:rPr>
        <w:t>steadfast</w:t>
      </w:r>
      <w:r w:rsidR="00B50200" w:rsidRPr="00D8298B">
        <w:rPr>
          <w:rFonts w:ascii="Lucida Sans" w:eastAsia="Times New Roman" w:hAnsi="Lucida Sans"/>
          <w:sz w:val="22"/>
          <w:szCs w:val="22"/>
        </w:rPr>
        <w:t xml:space="preserve"> advocate for </w:t>
      </w:r>
      <w:r w:rsidRPr="00D8298B">
        <w:rPr>
          <w:rFonts w:ascii="Lucida Sans" w:eastAsia="Times New Roman" w:hAnsi="Lucida Sans"/>
          <w:sz w:val="22"/>
          <w:szCs w:val="22"/>
        </w:rPr>
        <w:t xml:space="preserve">libraries for </w:t>
      </w:r>
      <w:r w:rsidR="00B50200" w:rsidRPr="00D8298B">
        <w:rPr>
          <w:rFonts w:ascii="Lucida Sans" w:eastAsia="Times New Roman" w:hAnsi="Lucida Sans"/>
          <w:sz w:val="22"/>
          <w:szCs w:val="22"/>
        </w:rPr>
        <w:t xml:space="preserve">30 years; </w:t>
      </w:r>
    </w:p>
    <w:p w14:paraId="2023DED4" w14:textId="77777777" w:rsidR="00B50200" w:rsidRPr="00D8298B" w:rsidRDefault="00B50200" w:rsidP="00F4278C">
      <w:pPr>
        <w:rPr>
          <w:rFonts w:ascii="Lucida Sans" w:eastAsia="Times New Roman" w:hAnsi="Lucida Sans"/>
          <w:sz w:val="22"/>
          <w:szCs w:val="22"/>
        </w:rPr>
      </w:pPr>
    </w:p>
    <w:p w14:paraId="43909D11" w14:textId="66BEBA48" w:rsidR="00E62529" w:rsidRPr="00F53031" w:rsidRDefault="00F53031" w:rsidP="00F4278C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Whereas p</w:t>
      </w:r>
      <w:r w:rsidR="00E62529" w:rsidRPr="006E228E">
        <w:rPr>
          <w:rFonts w:ascii="Lucida Sans" w:hAnsi="Lucida Sans" w:cs="Arial"/>
          <w:sz w:val="22"/>
          <w:szCs w:val="22"/>
        </w:rPr>
        <w:t>rior to joining ARL</w:t>
      </w:r>
      <w:r>
        <w:rPr>
          <w:rFonts w:ascii="Lucida Sans" w:hAnsi="Lucida Sans" w:cs="Arial"/>
          <w:sz w:val="22"/>
          <w:szCs w:val="22"/>
        </w:rPr>
        <w:t>, Prue Adler</w:t>
      </w:r>
      <w:r w:rsidR="00E62529" w:rsidRPr="006E228E">
        <w:rPr>
          <w:rFonts w:ascii="Lucida Sans" w:hAnsi="Lucida Sans" w:cs="Arial"/>
          <w:sz w:val="22"/>
          <w:szCs w:val="22"/>
        </w:rPr>
        <w:t xml:space="preserve"> was Assistant Project Director, Communications and Information</w:t>
      </w:r>
      <w:r w:rsidR="00E62529" w:rsidRPr="00BB4F7D">
        <w:rPr>
          <w:rFonts w:ascii="Lucida Sans" w:hAnsi="Lucida Sans" w:cs="Arial"/>
          <w:sz w:val="22"/>
          <w:szCs w:val="22"/>
        </w:rPr>
        <w:t xml:space="preserve"> Technologies Program, Congressional Office of Technology Assessment </w:t>
      </w:r>
      <w:r w:rsidR="00A87585">
        <w:rPr>
          <w:rFonts w:ascii="Lucida Sans" w:hAnsi="Lucida Sans" w:cs="Arial"/>
          <w:sz w:val="22"/>
          <w:szCs w:val="22"/>
        </w:rPr>
        <w:t xml:space="preserve">(OTA) </w:t>
      </w:r>
      <w:r w:rsidR="00E62529" w:rsidRPr="00BB4F7D">
        <w:rPr>
          <w:rFonts w:ascii="Lucida Sans" w:hAnsi="Lucida Sans" w:cs="Arial"/>
          <w:sz w:val="22"/>
          <w:szCs w:val="22"/>
        </w:rPr>
        <w:t>where she worked on studies relating to government information, networking and supercomputer issues</w:t>
      </w:r>
      <w:r w:rsidR="00E62529" w:rsidRPr="00F53031">
        <w:rPr>
          <w:rFonts w:ascii="Lucida Sans" w:hAnsi="Lucida Sans" w:cs="Arial"/>
          <w:sz w:val="22"/>
          <w:szCs w:val="22"/>
        </w:rPr>
        <w:t xml:space="preserve"> and information technologies and education</w:t>
      </w:r>
      <w:r>
        <w:rPr>
          <w:rFonts w:ascii="Lucida Sans" w:hAnsi="Lucida Sans" w:cs="Arial"/>
          <w:sz w:val="22"/>
          <w:szCs w:val="22"/>
        </w:rPr>
        <w:t>;</w:t>
      </w:r>
    </w:p>
    <w:p w14:paraId="29834904" w14:textId="77777777" w:rsidR="00E62529" w:rsidRPr="00F53031" w:rsidRDefault="00E62529" w:rsidP="00F4278C">
      <w:pPr>
        <w:rPr>
          <w:rFonts w:ascii="Lucida Sans" w:hAnsi="Lucida Sans" w:cs="Arial"/>
          <w:sz w:val="22"/>
          <w:szCs w:val="22"/>
        </w:rPr>
      </w:pPr>
    </w:p>
    <w:p w14:paraId="4E64CBE0" w14:textId="1DE65CD0" w:rsidR="00B50200" w:rsidRPr="00D8298B" w:rsidRDefault="00B50200" w:rsidP="00F4278C">
      <w:pPr>
        <w:rPr>
          <w:rFonts w:ascii="Lucida Sans" w:eastAsia="Times New Roman" w:hAnsi="Lucida Sans"/>
          <w:sz w:val="22"/>
          <w:szCs w:val="22"/>
        </w:rPr>
      </w:pPr>
      <w:r w:rsidRPr="00D8298B">
        <w:rPr>
          <w:rFonts w:ascii="Lucida Sans" w:eastAsia="Times New Roman" w:hAnsi="Lucida Sans"/>
          <w:sz w:val="22"/>
          <w:szCs w:val="22"/>
        </w:rPr>
        <w:t xml:space="preserve">Whereas Prue Adler advocated for balanced copyright, access to government information, accessibility, privacy, funding for higher education and net neutrality; </w:t>
      </w:r>
    </w:p>
    <w:p w14:paraId="616F9669" w14:textId="3E714A5E" w:rsidR="00B50200" w:rsidRPr="00D8298B" w:rsidRDefault="00B50200" w:rsidP="00F4278C">
      <w:pPr>
        <w:rPr>
          <w:rFonts w:ascii="Lucida Sans" w:eastAsia="Times New Roman" w:hAnsi="Lucida Sans"/>
          <w:sz w:val="22"/>
          <w:szCs w:val="22"/>
        </w:rPr>
      </w:pPr>
    </w:p>
    <w:p w14:paraId="581BF43E" w14:textId="5881BB92" w:rsidR="00B75B66" w:rsidRPr="002A0C94" w:rsidRDefault="00B75B66" w:rsidP="00B75B66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played a leadership role in keeping the Internet open by defeating database protection </w:t>
      </w:r>
      <w:r w:rsidR="00DC0A4B">
        <w:rPr>
          <w:rFonts w:ascii="Lucida Sans" w:eastAsia="Times New Roman" w:hAnsi="Lucida Sans"/>
          <w:sz w:val="22"/>
          <w:szCs w:val="22"/>
        </w:rPr>
        <w:t xml:space="preserve">and </w:t>
      </w:r>
      <w:r>
        <w:rPr>
          <w:rFonts w:ascii="Lucida Sans" w:eastAsia="Times New Roman" w:hAnsi="Lucida Sans"/>
          <w:sz w:val="22"/>
          <w:szCs w:val="22"/>
        </w:rPr>
        <w:t>encryption</w:t>
      </w:r>
      <w:r w:rsidR="00DC0A4B">
        <w:rPr>
          <w:rFonts w:ascii="Lucida Sans" w:eastAsia="Times New Roman" w:hAnsi="Lucida Sans"/>
          <w:sz w:val="22"/>
          <w:szCs w:val="22"/>
        </w:rPr>
        <w:t xml:space="preserve"> legislation</w:t>
      </w:r>
      <w:r>
        <w:rPr>
          <w:rFonts w:ascii="Lucida Sans" w:eastAsia="Times New Roman" w:hAnsi="Lucida Sans"/>
          <w:sz w:val="22"/>
          <w:szCs w:val="22"/>
        </w:rPr>
        <w:t>,</w:t>
      </w:r>
      <w:r w:rsidRPr="002A0C94">
        <w:rPr>
          <w:rFonts w:ascii="Lucida Sans" w:eastAsia="Times New Roman" w:hAnsi="Lucida Sans"/>
          <w:sz w:val="22"/>
          <w:szCs w:val="22"/>
        </w:rPr>
        <w:t xml:space="preserve"> </w:t>
      </w:r>
      <w:r>
        <w:rPr>
          <w:rFonts w:ascii="Lucida Sans" w:eastAsia="Times New Roman" w:hAnsi="Lucida Sans"/>
          <w:sz w:val="22"/>
          <w:szCs w:val="22"/>
        </w:rPr>
        <w:t xml:space="preserve">and other copyright restrictions </w:t>
      </w:r>
      <w:r w:rsidRPr="002A0C94">
        <w:rPr>
          <w:rFonts w:ascii="Lucida Sans" w:eastAsia="Times New Roman" w:hAnsi="Lucida Sans"/>
          <w:sz w:val="22"/>
          <w:szCs w:val="22"/>
        </w:rPr>
        <w:t>with the Digital Futures Coalition (DFC);</w:t>
      </w:r>
    </w:p>
    <w:p w14:paraId="4375E031" w14:textId="77777777" w:rsidR="00B75B66" w:rsidRPr="002A0C94" w:rsidRDefault="00B75B66" w:rsidP="00B75B66">
      <w:pPr>
        <w:rPr>
          <w:rFonts w:ascii="Lucida Sans" w:eastAsia="Times New Roman" w:hAnsi="Lucida Sans"/>
          <w:sz w:val="22"/>
          <w:szCs w:val="22"/>
        </w:rPr>
      </w:pPr>
    </w:p>
    <w:p w14:paraId="712D5D67" w14:textId="485B7387" w:rsidR="00C77EED" w:rsidRPr="002A0C94" w:rsidRDefault="00B50200" w:rsidP="00F4278C">
      <w:pPr>
        <w:rPr>
          <w:rFonts w:ascii="Lucida Sans" w:hAnsi="Lucida Sans"/>
          <w:sz w:val="22"/>
          <w:szCs w:val="22"/>
        </w:rPr>
      </w:pPr>
      <w:r w:rsidRPr="00D8298B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="00F53031">
        <w:rPr>
          <w:rFonts w:ascii="Lucida Sans" w:eastAsia="Times New Roman" w:hAnsi="Lucida Sans"/>
          <w:sz w:val="22"/>
          <w:szCs w:val="22"/>
        </w:rPr>
        <w:t>led t</w:t>
      </w:r>
      <w:r w:rsidRPr="00D8298B">
        <w:rPr>
          <w:rFonts w:ascii="Lucida Sans" w:eastAsia="Times New Roman" w:hAnsi="Lucida Sans"/>
          <w:sz w:val="22"/>
          <w:szCs w:val="22"/>
        </w:rPr>
        <w:t xml:space="preserve">he </w:t>
      </w:r>
      <w:r w:rsidR="00F53031">
        <w:rPr>
          <w:rFonts w:ascii="Lucida Sans" w:eastAsia="Times New Roman" w:hAnsi="Lucida Sans"/>
          <w:sz w:val="22"/>
          <w:szCs w:val="22"/>
        </w:rPr>
        <w:t>L</w:t>
      </w:r>
      <w:r w:rsidRPr="002A0C94">
        <w:rPr>
          <w:rFonts w:ascii="Lucida Sans" w:eastAsia="Times New Roman" w:hAnsi="Lucida Sans"/>
          <w:sz w:val="22"/>
          <w:szCs w:val="22"/>
        </w:rPr>
        <w:t xml:space="preserve">ibrary Copyright Alliance (LCA) </w:t>
      </w:r>
      <w:r w:rsidR="00A87585">
        <w:rPr>
          <w:rFonts w:ascii="Lucida Sans" w:eastAsia="Times New Roman" w:hAnsi="Lucida Sans"/>
          <w:sz w:val="22"/>
          <w:szCs w:val="22"/>
        </w:rPr>
        <w:t xml:space="preserve">through </w:t>
      </w:r>
      <w:r w:rsidR="00370203">
        <w:rPr>
          <w:rFonts w:ascii="Lucida Sans" w:eastAsia="Times New Roman" w:hAnsi="Lucida Sans"/>
          <w:sz w:val="22"/>
          <w:szCs w:val="22"/>
        </w:rPr>
        <w:t xml:space="preserve">digital copyright, </w:t>
      </w:r>
      <w:r w:rsidR="00A87585">
        <w:rPr>
          <w:rFonts w:ascii="Lucida Sans" w:eastAsia="Times New Roman" w:hAnsi="Lucida Sans"/>
          <w:sz w:val="22"/>
          <w:szCs w:val="22"/>
        </w:rPr>
        <w:t xml:space="preserve">Section 108, orphan works, Google Books, and mass digitization policy issues </w:t>
      </w:r>
      <w:r w:rsidRPr="002A0C94">
        <w:rPr>
          <w:rFonts w:ascii="Lucida Sans" w:eastAsia="Times New Roman" w:hAnsi="Lucida Sans"/>
          <w:sz w:val="22"/>
          <w:szCs w:val="22"/>
        </w:rPr>
        <w:t xml:space="preserve">and </w:t>
      </w:r>
      <w:r w:rsidR="00C77EED" w:rsidRPr="002A0C94">
        <w:rPr>
          <w:rFonts w:ascii="Lucida Sans" w:hAnsi="Lucida Sans"/>
          <w:sz w:val="22"/>
          <w:szCs w:val="22"/>
        </w:rPr>
        <w:t>foster</w:t>
      </w:r>
      <w:r w:rsidRPr="002A0C94">
        <w:rPr>
          <w:rFonts w:ascii="Lucida Sans" w:hAnsi="Lucida Sans"/>
          <w:sz w:val="22"/>
          <w:szCs w:val="22"/>
        </w:rPr>
        <w:t xml:space="preserve">ed </w:t>
      </w:r>
      <w:r w:rsidR="00C77EED" w:rsidRPr="002A0C94">
        <w:rPr>
          <w:rFonts w:ascii="Lucida Sans" w:hAnsi="Lucida Sans"/>
          <w:sz w:val="22"/>
          <w:szCs w:val="22"/>
        </w:rPr>
        <w:t>an environment of trust and transparency</w:t>
      </w:r>
      <w:r w:rsidR="00FF5873" w:rsidRPr="002A0C94">
        <w:rPr>
          <w:rFonts w:ascii="Lucida Sans" w:hAnsi="Lucida Sans"/>
          <w:sz w:val="22"/>
          <w:szCs w:val="22"/>
        </w:rPr>
        <w:t xml:space="preserve"> since </w:t>
      </w:r>
      <w:r w:rsidR="00A87585">
        <w:rPr>
          <w:rFonts w:ascii="Lucida Sans" w:hAnsi="Lucida Sans"/>
          <w:sz w:val="22"/>
          <w:szCs w:val="22"/>
        </w:rPr>
        <w:t xml:space="preserve">LCA’s </w:t>
      </w:r>
      <w:r w:rsidR="00FF5873" w:rsidRPr="002A0C94">
        <w:rPr>
          <w:rFonts w:ascii="Lucida Sans" w:hAnsi="Lucida Sans"/>
          <w:sz w:val="22"/>
          <w:szCs w:val="22"/>
        </w:rPr>
        <w:t xml:space="preserve">inception in 1999; </w:t>
      </w:r>
      <w:r w:rsidR="00C77EED" w:rsidRPr="002A0C94">
        <w:rPr>
          <w:rFonts w:ascii="Lucida Sans" w:hAnsi="Lucida Sans"/>
          <w:sz w:val="22"/>
          <w:szCs w:val="22"/>
        </w:rPr>
        <w:t xml:space="preserve"> </w:t>
      </w:r>
    </w:p>
    <w:p w14:paraId="209A9DFD" w14:textId="77777777" w:rsidR="002212C4" w:rsidRPr="002A0C94" w:rsidRDefault="002212C4" w:rsidP="00F4278C">
      <w:pPr>
        <w:rPr>
          <w:rFonts w:ascii="Lucida Sans" w:eastAsia="Times New Roman" w:hAnsi="Lucida Sans"/>
          <w:sz w:val="22"/>
          <w:szCs w:val="22"/>
        </w:rPr>
      </w:pPr>
    </w:p>
    <w:p w14:paraId="0C161021" w14:textId="7B509854" w:rsidR="00B75B66" w:rsidRPr="002A0C94" w:rsidRDefault="00B75B66" w:rsidP="00B75B66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fought </w:t>
      </w:r>
      <w:r>
        <w:rPr>
          <w:rFonts w:ascii="Lucida Sans" w:eastAsia="Times New Roman" w:hAnsi="Lucida Sans"/>
          <w:sz w:val="22"/>
          <w:szCs w:val="22"/>
        </w:rPr>
        <w:t xml:space="preserve">the </w:t>
      </w:r>
      <w:r w:rsidRPr="002A0C94">
        <w:rPr>
          <w:rFonts w:ascii="Lucida Sans" w:eastAsia="Times New Roman" w:hAnsi="Lucida Sans"/>
          <w:sz w:val="22"/>
          <w:szCs w:val="22"/>
        </w:rPr>
        <w:t>censorship of government information after the 9/11terrorist attack;</w:t>
      </w:r>
    </w:p>
    <w:p w14:paraId="4505D4F7" w14:textId="77777777" w:rsidR="00B75B66" w:rsidRDefault="00B75B66" w:rsidP="00F4278C">
      <w:pPr>
        <w:rPr>
          <w:rFonts w:ascii="Lucida Sans" w:eastAsia="Times New Roman" w:hAnsi="Lucida Sans"/>
          <w:sz w:val="22"/>
          <w:szCs w:val="22"/>
        </w:rPr>
      </w:pPr>
    </w:p>
    <w:p w14:paraId="79D67465" w14:textId="45756DE5" w:rsidR="002212C4" w:rsidRPr="002A0C94" w:rsidRDefault="00FF5873" w:rsidP="00F4278C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>Whereas Prue Adler s</w:t>
      </w:r>
      <w:r w:rsidR="002212C4" w:rsidRPr="002A0C94">
        <w:rPr>
          <w:rFonts w:ascii="Lucida Sans" w:eastAsia="Times New Roman" w:hAnsi="Lucida Sans"/>
          <w:sz w:val="22"/>
          <w:szCs w:val="22"/>
        </w:rPr>
        <w:t>uccessfully raise</w:t>
      </w:r>
      <w:r w:rsidRPr="002A0C94">
        <w:rPr>
          <w:rFonts w:ascii="Lucida Sans" w:eastAsia="Times New Roman" w:hAnsi="Lucida Sans"/>
          <w:sz w:val="22"/>
          <w:szCs w:val="22"/>
        </w:rPr>
        <w:t>d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 the profile of digital accessibility and provide</w:t>
      </w:r>
      <w:r w:rsidR="00B75B66">
        <w:rPr>
          <w:rFonts w:ascii="Lucida Sans" w:eastAsia="Times New Roman" w:hAnsi="Lucida Sans"/>
          <w:sz w:val="22"/>
          <w:szCs w:val="22"/>
        </w:rPr>
        <w:t>d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 resources for improving access to information to the broadest audience possible</w:t>
      </w:r>
      <w:r w:rsidR="00E62529" w:rsidRPr="002A0C94">
        <w:rPr>
          <w:rFonts w:ascii="Lucida Sans" w:eastAsia="Times New Roman" w:hAnsi="Lucida Sans"/>
          <w:sz w:val="22"/>
          <w:szCs w:val="22"/>
        </w:rPr>
        <w:t>;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 </w:t>
      </w:r>
    </w:p>
    <w:p w14:paraId="2C2D7D48" w14:textId="77777777" w:rsidR="002212C4" w:rsidRPr="002A0C94" w:rsidRDefault="002212C4" w:rsidP="00F4278C">
      <w:pPr>
        <w:rPr>
          <w:rFonts w:ascii="Lucida Sans" w:eastAsia="Times New Roman" w:hAnsi="Lucida Sans"/>
          <w:sz w:val="22"/>
          <w:szCs w:val="22"/>
        </w:rPr>
      </w:pPr>
    </w:p>
    <w:p w14:paraId="5BED7B27" w14:textId="04B76CDF" w:rsidR="00FF5873" w:rsidRPr="002A0C94" w:rsidRDefault="00FF5873" w:rsidP="00F4278C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in collaboration with the LCA 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helped secure </w:t>
      </w:r>
      <w:r w:rsidRPr="002A0C94">
        <w:rPr>
          <w:rFonts w:ascii="Lucida Sans" w:eastAsia="Times New Roman" w:hAnsi="Lucida Sans"/>
          <w:sz w:val="22"/>
          <w:szCs w:val="22"/>
        </w:rPr>
        <w:t xml:space="preserve">and ratify the Marrakesh Treaty to </w:t>
      </w:r>
      <w:r w:rsidR="002212C4" w:rsidRPr="002A0C94">
        <w:rPr>
          <w:rFonts w:ascii="Lucida Sans" w:eastAsia="Times New Roman" w:hAnsi="Lucida Sans"/>
          <w:sz w:val="22"/>
          <w:szCs w:val="22"/>
        </w:rPr>
        <w:t>increase access to reading materials for people with print disabilities</w:t>
      </w:r>
      <w:r w:rsidR="00B75B66">
        <w:rPr>
          <w:rFonts w:ascii="Lucida Sans" w:eastAsia="Times New Roman" w:hAnsi="Lucida Sans"/>
          <w:sz w:val="22"/>
          <w:szCs w:val="22"/>
        </w:rPr>
        <w:t xml:space="preserve"> around the world</w:t>
      </w:r>
      <w:r w:rsidR="00DC78F3" w:rsidRPr="002A0C94">
        <w:rPr>
          <w:rFonts w:ascii="Lucida Sans" w:eastAsia="Times New Roman" w:hAnsi="Lucida Sans"/>
          <w:sz w:val="22"/>
          <w:szCs w:val="22"/>
        </w:rPr>
        <w:t xml:space="preserve">, helping to </w:t>
      </w:r>
      <w:r w:rsidR="002212C4" w:rsidRPr="002A0C94">
        <w:rPr>
          <w:rFonts w:ascii="Lucida Sans" w:eastAsia="Times New Roman" w:hAnsi="Lucida Sans"/>
          <w:sz w:val="22"/>
          <w:szCs w:val="22"/>
        </w:rPr>
        <w:t>end the book famine</w:t>
      </w:r>
      <w:r w:rsidRPr="002A0C94">
        <w:rPr>
          <w:rFonts w:ascii="Lucida Sans" w:eastAsia="Times New Roman" w:hAnsi="Lucida Sans"/>
          <w:sz w:val="22"/>
          <w:szCs w:val="22"/>
        </w:rPr>
        <w:t xml:space="preserve">; 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 </w:t>
      </w:r>
    </w:p>
    <w:p w14:paraId="01C9CA63" w14:textId="77777777" w:rsidR="00FF5873" w:rsidRPr="002A0C94" w:rsidRDefault="00FF5873" w:rsidP="00F4278C">
      <w:pPr>
        <w:rPr>
          <w:rFonts w:ascii="Lucida Sans" w:eastAsia="Times New Roman" w:hAnsi="Lucida Sans"/>
          <w:sz w:val="22"/>
          <w:szCs w:val="22"/>
        </w:rPr>
      </w:pPr>
    </w:p>
    <w:p w14:paraId="794338EA" w14:textId="39957B7F" w:rsidR="00E62529" w:rsidRPr="00D8298B" w:rsidRDefault="00FF5873" w:rsidP="00FF5873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="00E4475F" w:rsidRPr="002A0C94">
        <w:rPr>
          <w:rFonts w:ascii="Lucida Sans" w:eastAsia="Times New Roman" w:hAnsi="Lucida Sans"/>
          <w:sz w:val="22"/>
          <w:szCs w:val="22"/>
        </w:rPr>
        <w:t>was named the 1997 recipient of the CIS/GODORT/ALA "Documents to the People" Award</w:t>
      </w:r>
      <w:r w:rsidR="002212C4" w:rsidRPr="002A0C94">
        <w:rPr>
          <w:rFonts w:ascii="Lucida Sans" w:eastAsia="Times New Roman" w:hAnsi="Lucida Sans"/>
          <w:sz w:val="22"/>
          <w:szCs w:val="22"/>
        </w:rPr>
        <w:t xml:space="preserve">, one of the highest honors bestowed by the </w:t>
      </w:r>
      <w:r w:rsidR="00E4475F" w:rsidRPr="002A0C94">
        <w:rPr>
          <w:rFonts w:ascii="Lucida Sans" w:eastAsia="Times New Roman" w:hAnsi="Lucida Sans"/>
          <w:sz w:val="22"/>
          <w:szCs w:val="22"/>
        </w:rPr>
        <w:t xml:space="preserve">Government Documents Round Table </w:t>
      </w:r>
      <w:r w:rsidRPr="00D8298B">
        <w:rPr>
          <w:rFonts w:ascii="Lucida Sans" w:eastAsia="Times New Roman" w:hAnsi="Lucida Sans"/>
          <w:sz w:val="22"/>
          <w:szCs w:val="22"/>
        </w:rPr>
        <w:t xml:space="preserve">(GODORT) </w:t>
      </w:r>
      <w:r w:rsidR="00E4475F" w:rsidRPr="002A0C94">
        <w:rPr>
          <w:rFonts w:ascii="Lucida Sans" w:eastAsia="Times New Roman" w:hAnsi="Lucida Sans"/>
          <w:sz w:val="22"/>
          <w:szCs w:val="22"/>
        </w:rPr>
        <w:t>in recognition of her significant role in the progress being made in access to government information</w:t>
      </w:r>
      <w:r w:rsidRPr="00D8298B">
        <w:rPr>
          <w:rFonts w:ascii="Lucida Sans" w:eastAsia="Times New Roman" w:hAnsi="Lucida Sans"/>
          <w:sz w:val="22"/>
          <w:szCs w:val="22"/>
        </w:rPr>
        <w:t xml:space="preserve">;  </w:t>
      </w:r>
    </w:p>
    <w:p w14:paraId="3D160405" w14:textId="77777777" w:rsidR="00E62529" w:rsidRPr="00D8298B" w:rsidRDefault="00E62529" w:rsidP="00FF5873">
      <w:pPr>
        <w:rPr>
          <w:rFonts w:ascii="Lucida Sans" w:eastAsia="Times New Roman" w:hAnsi="Lucida Sans"/>
          <w:sz w:val="22"/>
          <w:szCs w:val="22"/>
        </w:rPr>
      </w:pPr>
    </w:p>
    <w:p w14:paraId="0869A06E" w14:textId="00CF03A7" w:rsidR="001F143C" w:rsidRPr="001F143C" w:rsidRDefault="00FF5873" w:rsidP="001F143C">
      <w:pPr>
        <w:rPr>
          <w:rFonts w:ascii="Lucida Sans" w:eastAsia="Times New Roman" w:hAnsi="Lucida Sans"/>
          <w:sz w:val="22"/>
          <w:szCs w:val="22"/>
        </w:rPr>
      </w:pPr>
      <w:r w:rsidRPr="00D8298B">
        <w:rPr>
          <w:rFonts w:ascii="Lucida Sans" w:eastAsia="Times New Roman" w:hAnsi="Lucida Sans"/>
          <w:sz w:val="22"/>
          <w:szCs w:val="22"/>
        </w:rPr>
        <w:t>Whereas Prue Adler w</w:t>
      </w:r>
      <w:r w:rsidR="002212C4" w:rsidRPr="00D8298B">
        <w:rPr>
          <w:rFonts w:ascii="Lucida Sans" w:eastAsia="Times New Roman" w:hAnsi="Lucida Sans"/>
          <w:sz w:val="22"/>
          <w:szCs w:val="22"/>
        </w:rPr>
        <w:t>as appointed by the GPO Director to serve on the Depository Library Council</w:t>
      </w:r>
      <w:r w:rsidRPr="00D8298B">
        <w:rPr>
          <w:rFonts w:ascii="Lucida Sans" w:eastAsia="Times New Roman" w:hAnsi="Lucida Sans"/>
          <w:sz w:val="22"/>
          <w:szCs w:val="22"/>
        </w:rPr>
        <w:t xml:space="preserve"> (DLC) </w:t>
      </w:r>
      <w:r w:rsidR="001F143C">
        <w:rPr>
          <w:rFonts w:ascii="Lucida Sans" w:eastAsia="Times New Roman" w:hAnsi="Lucida Sans"/>
          <w:sz w:val="22"/>
          <w:szCs w:val="22"/>
        </w:rPr>
        <w:t>(</w:t>
      </w:r>
      <w:r w:rsidR="001F143C" w:rsidRPr="001F143C">
        <w:rPr>
          <w:rFonts w:ascii="Lucida Sans" w:eastAsia="Times New Roman" w:hAnsi="Lucida Sans"/>
          <w:sz w:val="22"/>
          <w:szCs w:val="22"/>
        </w:rPr>
        <w:t>1988-1999);</w:t>
      </w:r>
    </w:p>
    <w:p w14:paraId="41DCB50C" w14:textId="77777777" w:rsidR="001F143C" w:rsidRPr="001F143C" w:rsidRDefault="001F143C" w:rsidP="001F143C">
      <w:pPr>
        <w:rPr>
          <w:rFonts w:ascii="Lucida Sans" w:eastAsia="Times New Roman" w:hAnsi="Lucida Sans"/>
          <w:sz w:val="22"/>
          <w:szCs w:val="22"/>
        </w:rPr>
      </w:pPr>
    </w:p>
    <w:p w14:paraId="752E6C26" w14:textId="573C5D86" w:rsidR="002A0C94" w:rsidRDefault="00E62529" w:rsidP="001F143C">
      <w:pPr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Pr="002A0C94">
        <w:rPr>
          <w:rFonts w:ascii="Lucida Sans" w:hAnsi="Lucida Sans" w:cs="Arial"/>
          <w:sz w:val="22"/>
          <w:szCs w:val="22"/>
        </w:rPr>
        <w:t xml:space="preserve">has participated on multiple advisory councils including the National Satellite Land Remote Sensing Data Archive Advisory Committee, the Board of Directors of the National Center for Geographic Information and </w:t>
      </w:r>
      <w:r w:rsidRPr="002A0C94">
        <w:rPr>
          <w:rFonts w:ascii="Lucida Sans" w:hAnsi="Lucida Sans" w:cs="Arial"/>
          <w:sz w:val="22"/>
          <w:szCs w:val="22"/>
        </w:rPr>
        <w:lastRenderedPageBreak/>
        <w:t xml:space="preserve">Analysis, NRC’s Steering Committee on </w:t>
      </w:r>
      <w:proofErr w:type="spellStart"/>
      <w:r w:rsidRPr="002A0C94">
        <w:rPr>
          <w:rFonts w:ascii="Lucida Sans" w:hAnsi="Lucida Sans" w:cs="Arial"/>
          <w:sz w:val="22"/>
          <w:szCs w:val="22"/>
        </w:rPr>
        <w:t>Geolibraries</w:t>
      </w:r>
      <w:proofErr w:type="spellEnd"/>
      <w:r w:rsidRPr="002A0C94">
        <w:rPr>
          <w:rFonts w:ascii="Lucida Sans" w:hAnsi="Lucida Sans" w:cs="Arial"/>
          <w:sz w:val="22"/>
          <w:szCs w:val="22"/>
        </w:rPr>
        <w:t xml:space="preserve">, the National Research Council Licensing Geographic Data and Services Committee, and NIH’s PubMed Central National Advisory Committee; </w:t>
      </w:r>
      <w:r w:rsidRPr="002A0C94" w:rsidDel="00FF5873">
        <w:rPr>
          <w:rFonts w:ascii="Lucida Sans" w:eastAsia="Times New Roman" w:hAnsi="Lucida Sans"/>
          <w:sz w:val="22"/>
          <w:szCs w:val="22"/>
        </w:rPr>
        <w:t xml:space="preserve"> </w:t>
      </w:r>
    </w:p>
    <w:p w14:paraId="2BDC7F73" w14:textId="444DBBE7" w:rsidR="00E62529" w:rsidRPr="002A0C94" w:rsidRDefault="00E62529" w:rsidP="00DC78F3">
      <w:pPr>
        <w:spacing w:before="100" w:beforeAutospacing="1" w:after="100" w:afterAutospacing="1"/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helped to develop Net Neutrality Principles for higher education and libraries; </w:t>
      </w:r>
    </w:p>
    <w:p w14:paraId="0EEC954C" w14:textId="3D1D3E3A" w:rsidR="00E62529" w:rsidRPr="002A0C94" w:rsidRDefault="00E62529" w:rsidP="00DC78F3">
      <w:pPr>
        <w:spacing w:before="100" w:beforeAutospacing="1" w:after="100" w:afterAutospacing="1"/>
        <w:rPr>
          <w:rFonts w:ascii="Lucida Sans" w:eastAsia="Times New Roman" w:hAnsi="Lucida Sans"/>
          <w:sz w:val="22"/>
          <w:szCs w:val="22"/>
        </w:rPr>
      </w:pPr>
      <w:r w:rsidRPr="002A0C94">
        <w:rPr>
          <w:rFonts w:ascii="Lucida Sans" w:eastAsia="Times New Roman" w:hAnsi="Lucida Sans"/>
          <w:sz w:val="22"/>
          <w:szCs w:val="22"/>
        </w:rPr>
        <w:t xml:space="preserve">Whereas Prue Adler was the recipient of the </w:t>
      </w:r>
      <w:r w:rsidRPr="00D8298B">
        <w:rPr>
          <w:rFonts w:ascii="Lucida Sans" w:eastAsia="Times New Roman" w:hAnsi="Lucida Sans"/>
          <w:i/>
          <w:iCs/>
          <w:sz w:val="22"/>
          <w:szCs w:val="22"/>
        </w:rPr>
        <w:t xml:space="preserve">L. Ray Patterson </w:t>
      </w:r>
      <w:r w:rsidR="002A0C94" w:rsidRPr="00D8298B">
        <w:rPr>
          <w:rFonts w:ascii="Lucida Sans" w:eastAsia="Times New Roman" w:hAnsi="Lucida Sans"/>
          <w:i/>
          <w:iCs/>
          <w:sz w:val="22"/>
          <w:szCs w:val="22"/>
        </w:rPr>
        <w:t xml:space="preserve">Copyright </w:t>
      </w:r>
      <w:r w:rsidRPr="00D8298B">
        <w:rPr>
          <w:rFonts w:ascii="Lucida Sans" w:eastAsia="Times New Roman" w:hAnsi="Lucida Sans"/>
          <w:i/>
          <w:iCs/>
          <w:sz w:val="22"/>
          <w:szCs w:val="22"/>
        </w:rPr>
        <w:t>Award; In Support of Users’ Rights</w:t>
      </w:r>
      <w:r w:rsidRPr="002A0C94">
        <w:rPr>
          <w:rFonts w:ascii="Lucida Sans" w:eastAsia="Times New Roman" w:hAnsi="Lucida Sans"/>
          <w:sz w:val="22"/>
          <w:szCs w:val="22"/>
        </w:rPr>
        <w:t xml:space="preserve"> in 2006;  </w:t>
      </w:r>
    </w:p>
    <w:p w14:paraId="0E6F1324" w14:textId="4046B741" w:rsidR="00DC0A4B" w:rsidRPr="00DC0A4B" w:rsidRDefault="00E62529" w:rsidP="00DC0A4B">
      <w:pPr>
        <w:pStyle w:val="NoSpacing"/>
        <w:rPr>
          <w:rFonts w:ascii="Lucida Sans" w:eastAsia="Times New Roman" w:hAnsi="Lucida Sans"/>
          <w:sz w:val="22"/>
          <w:szCs w:val="22"/>
        </w:rPr>
      </w:pPr>
      <w:r w:rsidRPr="00DC0A4B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="00DC0A4B" w:rsidRPr="00DC0A4B">
        <w:rPr>
          <w:rFonts w:ascii="Lucida Sans" w:eastAsia="Times New Roman" w:hAnsi="Lucida Sans"/>
          <w:sz w:val="22"/>
          <w:szCs w:val="22"/>
        </w:rPr>
        <w:t xml:space="preserve">promoted adoption and endorsement of the </w:t>
      </w:r>
      <w:r w:rsidR="00DC0A4B" w:rsidRPr="00DC0A4B">
        <w:rPr>
          <w:rFonts w:ascii="Lucida Sans" w:eastAsia="Times New Roman" w:hAnsi="Lucida Sans"/>
          <w:i/>
          <w:iCs/>
          <w:sz w:val="22"/>
          <w:szCs w:val="22"/>
        </w:rPr>
        <w:t xml:space="preserve">Code of Best Practices in Fair Use for Academic and Research Libraries </w:t>
      </w:r>
      <w:r w:rsidR="00DC0A4B" w:rsidRPr="00DC0A4B">
        <w:rPr>
          <w:rFonts w:ascii="Lucida Sans" w:eastAsia="Times New Roman" w:hAnsi="Lucida Sans"/>
          <w:sz w:val="22"/>
          <w:szCs w:val="22"/>
        </w:rPr>
        <w:t xml:space="preserve">by leading thinkers and institutions in the research library community; </w:t>
      </w:r>
    </w:p>
    <w:p w14:paraId="476BB86C" w14:textId="4D357AEA" w:rsidR="00D8298B" w:rsidRPr="00D875B8" w:rsidRDefault="00E62529" w:rsidP="00D875B8">
      <w:pPr>
        <w:spacing w:before="100" w:beforeAutospacing="1" w:after="100" w:afterAutospacing="1"/>
        <w:rPr>
          <w:rFonts w:ascii="Lucida Sans" w:eastAsia="Times New Roman" w:hAnsi="Lucida Sans"/>
          <w:sz w:val="22"/>
          <w:szCs w:val="22"/>
        </w:rPr>
      </w:pPr>
      <w:r w:rsidRPr="00D8298B">
        <w:rPr>
          <w:rFonts w:ascii="Lucida Sans" w:eastAsia="Times New Roman" w:hAnsi="Lucida Sans"/>
          <w:sz w:val="22"/>
          <w:szCs w:val="22"/>
        </w:rPr>
        <w:t xml:space="preserve">Whereas Prue Adler </w:t>
      </w:r>
      <w:r w:rsidR="00DC0A4B">
        <w:rPr>
          <w:rFonts w:ascii="Lucida Sans" w:eastAsia="Times New Roman" w:hAnsi="Lucida Sans"/>
          <w:sz w:val="22"/>
          <w:szCs w:val="22"/>
        </w:rPr>
        <w:t xml:space="preserve">participated in the </w:t>
      </w:r>
      <w:r w:rsidRPr="00D8298B">
        <w:rPr>
          <w:rFonts w:ascii="Lucida Sans" w:eastAsia="Times New Roman" w:hAnsi="Lucida Sans"/>
          <w:sz w:val="22"/>
          <w:szCs w:val="22"/>
        </w:rPr>
        <w:t>develop</w:t>
      </w:r>
      <w:r w:rsidR="00DC0A4B">
        <w:rPr>
          <w:rFonts w:ascii="Lucida Sans" w:eastAsia="Times New Roman" w:hAnsi="Lucida Sans"/>
          <w:sz w:val="22"/>
          <w:szCs w:val="22"/>
        </w:rPr>
        <w:t>ment of</w:t>
      </w:r>
      <w:r w:rsidRPr="00D8298B">
        <w:rPr>
          <w:rFonts w:ascii="Lucida Sans" w:eastAsia="Times New Roman" w:hAnsi="Lucida Sans"/>
          <w:sz w:val="22"/>
          <w:szCs w:val="22"/>
        </w:rPr>
        <w:t xml:space="preserve"> the </w:t>
      </w:r>
      <w:r w:rsidR="002A0C94" w:rsidRPr="00D8298B">
        <w:rPr>
          <w:rFonts w:ascii="Lucida Sans" w:eastAsia="Times New Roman" w:hAnsi="Lucida Sans"/>
          <w:sz w:val="22"/>
          <w:szCs w:val="22"/>
        </w:rPr>
        <w:t xml:space="preserve">ALA </w:t>
      </w:r>
      <w:r w:rsidR="00B75B66">
        <w:rPr>
          <w:rFonts w:ascii="Lucida Sans" w:eastAsia="Times New Roman" w:hAnsi="Lucida Sans"/>
          <w:sz w:val="22"/>
          <w:szCs w:val="22"/>
        </w:rPr>
        <w:t>“</w:t>
      </w:r>
      <w:r w:rsidR="003D3458" w:rsidRPr="00D8298B">
        <w:rPr>
          <w:rFonts w:ascii="Lucida Sans" w:eastAsia="Times New Roman" w:hAnsi="Lucida Sans"/>
          <w:sz w:val="22"/>
          <w:szCs w:val="22"/>
        </w:rPr>
        <w:t>Principles for the Networked World</w:t>
      </w:r>
      <w:r w:rsidR="00B75B66">
        <w:rPr>
          <w:rFonts w:ascii="Lucida Sans" w:eastAsia="Times New Roman" w:hAnsi="Lucida Sans"/>
          <w:sz w:val="22"/>
          <w:szCs w:val="22"/>
        </w:rPr>
        <w:t>”</w:t>
      </w:r>
      <w:r w:rsidR="003D3458" w:rsidRPr="00D875B8">
        <w:rPr>
          <w:rFonts w:ascii="Lucida Sans" w:eastAsia="Times New Roman" w:hAnsi="Lucida Sans"/>
          <w:sz w:val="22"/>
          <w:szCs w:val="22"/>
        </w:rPr>
        <w:t xml:space="preserve"> (</w:t>
      </w:r>
      <w:r w:rsidR="00D8298B" w:rsidRPr="00D8298B">
        <w:rPr>
          <w:rFonts w:ascii="Lucida Sans" w:hAnsi="Lucida Sans"/>
          <w:sz w:val="22"/>
          <w:szCs w:val="22"/>
        </w:rPr>
        <w:t xml:space="preserve">ALA Policy Manual </w:t>
      </w:r>
      <w:r w:rsidR="00D8298B" w:rsidRPr="00D875B8">
        <w:rPr>
          <w:rFonts w:ascii="Lucida Sans" w:hAnsi="Lucida Sans"/>
          <w:sz w:val="22"/>
          <w:szCs w:val="22"/>
        </w:rPr>
        <w:t>B.4.6.2)</w:t>
      </w:r>
      <w:r w:rsidR="00A87585">
        <w:rPr>
          <w:rFonts w:ascii="Lucida Sans" w:hAnsi="Lucida Sans"/>
          <w:sz w:val="22"/>
          <w:szCs w:val="22"/>
        </w:rPr>
        <w:t>;</w:t>
      </w:r>
      <w:r w:rsidR="00D8298B" w:rsidRPr="00D875B8">
        <w:rPr>
          <w:rFonts w:ascii="Lucida Sans" w:hAnsi="Lucida Sans"/>
          <w:sz w:val="22"/>
          <w:szCs w:val="22"/>
        </w:rPr>
        <w:t xml:space="preserve"> </w:t>
      </w:r>
    </w:p>
    <w:p w14:paraId="49F7EE4E" w14:textId="728B5733" w:rsidR="00D875B8" w:rsidRDefault="006C69E0" w:rsidP="00B75B66">
      <w:pPr>
        <w:spacing w:before="100" w:beforeAutospacing="1" w:after="100" w:afterAutospacing="1"/>
        <w:rPr>
          <w:rFonts w:ascii="Lucida Sans" w:hAnsi="Lucida Sans" w:cs="Tahoma"/>
          <w:b/>
          <w:color w:val="0000FF"/>
          <w:szCs w:val="22"/>
        </w:rPr>
      </w:pPr>
      <w:r w:rsidRPr="00D875B8">
        <w:rPr>
          <w:rFonts w:ascii="Lucida Sans" w:hAnsi="Lucida Sans"/>
          <w:sz w:val="22"/>
          <w:szCs w:val="22"/>
        </w:rPr>
        <w:t>Upon the occasion of her retirement from the</w:t>
      </w:r>
      <w:r w:rsidR="00D8298B">
        <w:rPr>
          <w:rFonts w:ascii="Lucida Sans" w:hAnsi="Lucida Sans"/>
          <w:sz w:val="22"/>
          <w:szCs w:val="22"/>
        </w:rPr>
        <w:t xml:space="preserve"> Association of Research Libraries (ARL)</w:t>
      </w:r>
      <w:r w:rsidRPr="00D875B8">
        <w:rPr>
          <w:rFonts w:ascii="Lucida Sans" w:hAnsi="Lucida Sans"/>
          <w:sz w:val="22"/>
          <w:szCs w:val="22"/>
        </w:rPr>
        <w:t xml:space="preserve"> wish her </w:t>
      </w:r>
      <w:r w:rsidR="00B75B66">
        <w:rPr>
          <w:rFonts w:ascii="Lucida Sans" w:hAnsi="Lucida Sans"/>
          <w:sz w:val="22"/>
          <w:szCs w:val="22"/>
        </w:rPr>
        <w:t>all the best</w:t>
      </w:r>
      <w:r w:rsidR="00D875B8">
        <w:rPr>
          <w:rFonts w:ascii="Lucida Sans" w:hAnsi="Lucida Sans"/>
          <w:sz w:val="22"/>
          <w:szCs w:val="22"/>
        </w:rPr>
        <w:t>;</w:t>
      </w:r>
      <w:r w:rsidR="00D875B8">
        <w:rPr>
          <w:rFonts w:ascii="Lucida Sans" w:hAnsi="Lucida Sans"/>
          <w:szCs w:val="22"/>
        </w:rPr>
        <w:t xml:space="preserve"> </w:t>
      </w:r>
      <w:r w:rsidR="00D875B8" w:rsidRPr="00111697">
        <w:rPr>
          <w:rFonts w:ascii="Lucida Sans" w:hAnsi="Lucida Sans"/>
          <w:sz w:val="22"/>
          <w:szCs w:val="22"/>
        </w:rPr>
        <w:t>now, therefore, be it;</w:t>
      </w:r>
    </w:p>
    <w:p w14:paraId="3C6A8EE9" w14:textId="20A56282" w:rsidR="006E228E" w:rsidRPr="00D875B8" w:rsidRDefault="006E228E" w:rsidP="00D875B8">
      <w:pPr>
        <w:pStyle w:val="BodyTextIndent"/>
        <w:ind w:left="0"/>
        <w:rPr>
          <w:rFonts w:ascii="Lucida Sans" w:hAnsi="Lucida Sans"/>
          <w:szCs w:val="22"/>
        </w:rPr>
      </w:pPr>
      <w:r w:rsidRPr="00D875B8">
        <w:rPr>
          <w:rFonts w:ascii="Lucida Sans" w:hAnsi="Lucida Sans" w:cs="Tahoma"/>
          <w:bCs/>
          <w:szCs w:val="22"/>
        </w:rPr>
        <w:t>Resolved,</w:t>
      </w:r>
      <w:r w:rsidRPr="00D875B8">
        <w:rPr>
          <w:rFonts w:ascii="Lucida Sans" w:hAnsi="Lucida Sans"/>
          <w:szCs w:val="22"/>
        </w:rPr>
        <w:t xml:space="preserve"> </w:t>
      </w:r>
      <w:proofErr w:type="gramStart"/>
      <w:r w:rsidRPr="00D875B8">
        <w:rPr>
          <w:rFonts w:ascii="Lucida Sans" w:hAnsi="Lucida Sans"/>
          <w:szCs w:val="22"/>
        </w:rPr>
        <w:t>That</w:t>
      </w:r>
      <w:proofErr w:type="gramEnd"/>
      <w:r w:rsidRPr="00D875B8">
        <w:rPr>
          <w:rFonts w:ascii="Lucida Sans" w:hAnsi="Lucida Sans"/>
          <w:szCs w:val="22"/>
        </w:rPr>
        <w:t xml:space="preserve"> the friends and colleagues of </w:t>
      </w:r>
      <w:r w:rsidR="00D875B8">
        <w:rPr>
          <w:rFonts w:ascii="Lucida Sans" w:hAnsi="Lucida Sans"/>
          <w:szCs w:val="22"/>
        </w:rPr>
        <w:t xml:space="preserve">Prue Adler </w:t>
      </w:r>
      <w:r w:rsidRPr="00D875B8">
        <w:rPr>
          <w:rFonts w:ascii="Lucida Sans" w:hAnsi="Lucida Sans"/>
          <w:szCs w:val="22"/>
        </w:rPr>
        <w:t xml:space="preserve">offer congratulations, </w:t>
      </w:r>
      <w:r w:rsidR="00D875B8">
        <w:rPr>
          <w:rFonts w:ascii="Lucida Sans" w:hAnsi="Lucida Sans"/>
          <w:szCs w:val="22"/>
        </w:rPr>
        <w:t>warm regards,</w:t>
      </w:r>
      <w:r w:rsidR="00B75B66">
        <w:rPr>
          <w:rFonts w:ascii="Lucida Sans" w:hAnsi="Lucida Sans"/>
          <w:szCs w:val="22"/>
        </w:rPr>
        <w:t xml:space="preserve"> and gratitude </w:t>
      </w:r>
      <w:r w:rsidRPr="00D875B8">
        <w:rPr>
          <w:rFonts w:ascii="Lucida Sans" w:hAnsi="Lucida Sans"/>
          <w:szCs w:val="22"/>
        </w:rPr>
        <w:t>for the loyalty, dedication and commitment to</w:t>
      </w:r>
      <w:r w:rsidR="00D875B8">
        <w:rPr>
          <w:rFonts w:ascii="Lucida Sans" w:hAnsi="Lucida Sans"/>
          <w:szCs w:val="22"/>
        </w:rPr>
        <w:t xml:space="preserve"> libraries across the country</w:t>
      </w:r>
      <w:r w:rsidR="00B75B66">
        <w:rPr>
          <w:rFonts w:ascii="Lucida Sans" w:hAnsi="Lucida Sans"/>
          <w:szCs w:val="22"/>
        </w:rPr>
        <w:t xml:space="preserve">. </w:t>
      </w:r>
    </w:p>
    <w:bookmarkEnd w:id="0"/>
    <w:p w14:paraId="1DA26DC8" w14:textId="30DA8EF5" w:rsidR="002212C4" w:rsidRDefault="002212C4" w:rsidP="00F4278C">
      <w:pPr>
        <w:rPr>
          <w:rFonts w:ascii="Lucida Sans" w:eastAsia="Times New Roman" w:hAnsi="Lucida Sans"/>
          <w:sz w:val="22"/>
          <w:szCs w:val="22"/>
        </w:rPr>
      </w:pPr>
    </w:p>
    <w:p w14:paraId="5A0834D9" w14:textId="77777777" w:rsidR="00D8307D" w:rsidRDefault="00D8307D" w:rsidP="00F4278C">
      <w:pPr>
        <w:rPr>
          <w:rFonts w:ascii="Lucida Sans" w:eastAsia="Times New Roman" w:hAnsi="Lucida Sans"/>
          <w:sz w:val="22"/>
          <w:szCs w:val="22"/>
        </w:rPr>
      </w:pPr>
    </w:p>
    <w:p w14:paraId="454A458A" w14:textId="77777777" w:rsidR="00D8307D" w:rsidRDefault="00D8307D" w:rsidP="00F4278C">
      <w:pPr>
        <w:rPr>
          <w:rFonts w:ascii="Lucida Sans" w:eastAsia="Times New Roman" w:hAnsi="Lucida Sans"/>
          <w:sz w:val="22"/>
          <w:szCs w:val="22"/>
        </w:rPr>
      </w:pPr>
    </w:p>
    <w:p w14:paraId="2740FEEA" w14:textId="77777777" w:rsidR="00D8307D" w:rsidRDefault="00D8307D" w:rsidP="00F4278C">
      <w:pPr>
        <w:rPr>
          <w:rFonts w:ascii="Lucida Sans" w:eastAsia="Times New Roman" w:hAnsi="Lucida Sans"/>
          <w:sz w:val="22"/>
          <w:szCs w:val="22"/>
        </w:rPr>
      </w:pPr>
    </w:p>
    <w:p w14:paraId="67A828F5" w14:textId="77777777" w:rsidR="00D8307D" w:rsidRDefault="00D8307D" w:rsidP="00F4278C">
      <w:pPr>
        <w:rPr>
          <w:rFonts w:ascii="Lucida Sans" w:eastAsia="Times New Roman" w:hAnsi="Lucida Sans"/>
          <w:sz w:val="22"/>
          <w:szCs w:val="22"/>
        </w:rPr>
      </w:pPr>
    </w:p>
    <w:p w14:paraId="4BAB1289" w14:textId="75A85F7C" w:rsidR="00D8307D" w:rsidRDefault="00D8307D" w:rsidP="00F4278C">
      <w:pPr>
        <w:rPr>
          <w:rFonts w:ascii="Lucida Sans" w:eastAsia="Times New Roman" w:hAnsi="Lucida Sans"/>
          <w:sz w:val="22"/>
          <w:szCs w:val="22"/>
        </w:rPr>
      </w:pPr>
      <w:r>
        <w:rPr>
          <w:rFonts w:ascii="Lucida Sans" w:eastAsia="Times New Roman" w:hAnsi="Lucida Sans"/>
          <w:sz w:val="22"/>
          <w:szCs w:val="22"/>
        </w:rPr>
        <w:t xml:space="preserve">Mover: Mario </w:t>
      </w:r>
      <w:proofErr w:type="spellStart"/>
      <w:r>
        <w:rPr>
          <w:rFonts w:ascii="Lucida Sans" w:eastAsia="Times New Roman" w:hAnsi="Lucida Sans"/>
          <w:sz w:val="22"/>
          <w:szCs w:val="22"/>
        </w:rPr>
        <w:t>Ascencio</w:t>
      </w:r>
      <w:proofErr w:type="spellEnd"/>
      <w:r>
        <w:rPr>
          <w:rFonts w:ascii="Lucida Sans" w:eastAsia="Times New Roman" w:hAnsi="Lucida Sans"/>
          <w:sz w:val="22"/>
          <w:szCs w:val="22"/>
        </w:rPr>
        <w:t xml:space="preserve">, Chair, Committee on Legislation (COL) </w:t>
      </w:r>
      <w:r w:rsidRPr="00D8307D">
        <w:rPr>
          <w:rFonts w:ascii="Lucida Sans" w:eastAsia="Times New Roman" w:hAnsi="Lucida Sans"/>
          <w:sz w:val="22"/>
          <w:szCs w:val="22"/>
        </w:rPr>
        <w:t>202.427.5317</w:t>
      </w:r>
    </w:p>
    <w:p w14:paraId="5D01B4DE" w14:textId="65D123E3" w:rsidR="00D8307D" w:rsidRPr="001F143C" w:rsidRDefault="00D8307D" w:rsidP="00F4278C">
      <w:pPr>
        <w:rPr>
          <w:rFonts w:ascii="Lucida Sans" w:eastAsia="Times New Roman" w:hAnsi="Lucida Sans"/>
          <w:sz w:val="22"/>
          <w:szCs w:val="22"/>
        </w:rPr>
      </w:pPr>
      <w:r>
        <w:rPr>
          <w:rFonts w:ascii="Lucida Sans" w:eastAsia="Times New Roman" w:hAnsi="Lucida Sans"/>
          <w:sz w:val="22"/>
          <w:szCs w:val="22"/>
        </w:rPr>
        <w:t>Seconder: Bill Sudduth, Chair, GIS subcommittee for COL</w:t>
      </w:r>
      <w:r w:rsidR="00DA07EF">
        <w:rPr>
          <w:rFonts w:ascii="Lucida Sans" w:eastAsia="Times New Roman" w:hAnsi="Lucida Sans"/>
          <w:sz w:val="22"/>
          <w:szCs w:val="22"/>
        </w:rPr>
        <w:t xml:space="preserve"> </w:t>
      </w:r>
      <w:r w:rsidR="00DA07EF" w:rsidRPr="00DA07EF">
        <w:rPr>
          <w:rFonts w:ascii="Lucida Sans" w:eastAsia="Times New Roman" w:hAnsi="Lucida Sans"/>
          <w:sz w:val="22"/>
          <w:szCs w:val="22"/>
        </w:rPr>
        <w:t>803.240.2873</w:t>
      </w:r>
    </w:p>
    <w:sectPr w:rsidR="00D8307D" w:rsidRPr="001F143C" w:rsidSect="006E228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90DE" w14:textId="77777777" w:rsidR="006425D7" w:rsidRDefault="006425D7" w:rsidP="006425D7">
      <w:r>
        <w:separator/>
      </w:r>
    </w:p>
  </w:endnote>
  <w:endnote w:type="continuationSeparator" w:id="0">
    <w:p w14:paraId="40A797F3" w14:textId="77777777" w:rsidR="006425D7" w:rsidRDefault="006425D7" w:rsidP="006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48DE" w14:textId="77777777" w:rsidR="006425D7" w:rsidRDefault="006425D7" w:rsidP="006425D7">
      <w:r>
        <w:separator/>
      </w:r>
    </w:p>
  </w:footnote>
  <w:footnote w:type="continuationSeparator" w:id="0">
    <w:p w14:paraId="2EB25B95" w14:textId="77777777" w:rsidR="006425D7" w:rsidRDefault="006425D7" w:rsidP="006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34C1" w14:textId="0B08E2A7" w:rsidR="006425D7" w:rsidRPr="00104C73" w:rsidRDefault="006425D7" w:rsidP="006425D7">
    <w:pPr>
      <w:jc w:val="right"/>
      <w:rPr>
        <w:rFonts w:ascii="Century Gothic" w:hAnsi="Century Gothic"/>
        <w:b/>
      </w:rPr>
    </w:pPr>
    <w:r w:rsidRPr="00104C73">
      <w:rPr>
        <w:rFonts w:ascii="Century Gothic" w:hAnsi="Century Gothic"/>
        <w:b/>
      </w:rPr>
      <w:t>2018-2019 ALA Tribute #</w:t>
    </w:r>
    <w:r>
      <w:rPr>
        <w:rFonts w:ascii="Century Gothic" w:hAnsi="Century Gothic"/>
        <w:b/>
      </w:rPr>
      <w:t>4</w:t>
    </w:r>
  </w:p>
  <w:p w14:paraId="66F1DDEF" w14:textId="22C8B1D2" w:rsidR="006425D7" w:rsidRDefault="006425D7" w:rsidP="006425D7">
    <w:pPr>
      <w:pStyle w:val="Header"/>
      <w:jc w:val="right"/>
    </w:pPr>
    <w:r w:rsidRPr="00104C73">
      <w:rPr>
        <w:rFonts w:ascii="Century Gothic" w:hAnsi="Century Gothic"/>
        <w:b/>
      </w:rPr>
      <w:t xml:space="preserve">2019 ALA </w:t>
    </w:r>
    <w:r>
      <w:rPr>
        <w:rFonts w:ascii="Century Gothic" w:hAnsi="Century Gothic"/>
        <w:b/>
      </w:rPr>
      <w:t>Annual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69D"/>
    <w:multiLevelType w:val="hybridMultilevel"/>
    <w:tmpl w:val="E882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C"/>
    <w:rsid w:val="001F143C"/>
    <w:rsid w:val="00201432"/>
    <w:rsid w:val="002212C4"/>
    <w:rsid w:val="00231983"/>
    <w:rsid w:val="002A0C94"/>
    <w:rsid w:val="00360A96"/>
    <w:rsid w:val="00370203"/>
    <w:rsid w:val="003D3458"/>
    <w:rsid w:val="0042164D"/>
    <w:rsid w:val="00482DB4"/>
    <w:rsid w:val="004C5BF0"/>
    <w:rsid w:val="00525BBB"/>
    <w:rsid w:val="005F630B"/>
    <w:rsid w:val="006425D7"/>
    <w:rsid w:val="006C69E0"/>
    <w:rsid w:val="006E228E"/>
    <w:rsid w:val="00742570"/>
    <w:rsid w:val="007F1C54"/>
    <w:rsid w:val="00A34591"/>
    <w:rsid w:val="00A87585"/>
    <w:rsid w:val="00AA11AC"/>
    <w:rsid w:val="00AA1C0B"/>
    <w:rsid w:val="00B50200"/>
    <w:rsid w:val="00B75B66"/>
    <w:rsid w:val="00BB4F7D"/>
    <w:rsid w:val="00C56290"/>
    <w:rsid w:val="00C77EED"/>
    <w:rsid w:val="00D8298B"/>
    <w:rsid w:val="00D8307D"/>
    <w:rsid w:val="00D875B8"/>
    <w:rsid w:val="00DA07EF"/>
    <w:rsid w:val="00DC0A4B"/>
    <w:rsid w:val="00DC78F3"/>
    <w:rsid w:val="00E04C5B"/>
    <w:rsid w:val="00E26EE2"/>
    <w:rsid w:val="00E4475F"/>
    <w:rsid w:val="00E62529"/>
    <w:rsid w:val="00E83805"/>
    <w:rsid w:val="00EE67CD"/>
    <w:rsid w:val="00F4278C"/>
    <w:rsid w:val="00F53031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1C3"/>
  <w15:chartTrackingRefBased/>
  <w15:docId w15:val="{4F721028-5973-4482-A203-F2F6E1B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8C"/>
    <w:pPr>
      <w:spacing w:after="0" w:line="240" w:lineRule="auto"/>
    </w:pPr>
    <w:rPr>
      <w:rFonts w:ascii="Times New Roman" w:eastAsiaTheme="minorEastAsia" w:hAnsi="Times New Roman"/>
    </w:rPr>
  </w:style>
  <w:style w:type="paragraph" w:styleId="Heading3">
    <w:name w:val="heading 3"/>
    <w:basedOn w:val="Normal"/>
    <w:link w:val="Heading3Char"/>
    <w:uiPriority w:val="9"/>
    <w:qFormat/>
    <w:rsid w:val="00D8298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7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Indent">
    <w:name w:val="Body Text Indent"/>
    <w:basedOn w:val="Normal"/>
    <w:link w:val="BodyTextIndentChar"/>
    <w:rsid w:val="00F4278C"/>
    <w:pPr>
      <w:ind w:left="1080"/>
    </w:pPr>
    <w:rPr>
      <w:rFonts w:ascii="Comic Sans MS" w:eastAsia="Times New Roman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4278C"/>
    <w:rPr>
      <w:rFonts w:ascii="Comic Sans MS" w:eastAsia="Times New Roman" w:hAnsi="Comic Sans MS"/>
      <w:sz w:val="22"/>
    </w:rPr>
  </w:style>
  <w:style w:type="character" w:styleId="Strong">
    <w:name w:val="Strong"/>
    <w:basedOn w:val="DefaultParagraphFont"/>
    <w:uiPriority w:val="22"/>
    <w:qFormat/>
    <w:rsid w:val="00F4278C"/>
    <w:rPr>
      <w:b/>
      <w:bCs/>
    </w:rPr>
  </w:style>
  <w:style w:type="character" w:styleId="Hyperlink">
    <w:name w:val="Hyperlink"/>
    <w:basedOn w:val="DefaultParagraphFont"/>
    <w:uiPriority w:val="99"/>
    <w:unhideWhenUsed/>
    <w:rsid w:val="00F427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8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5F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25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298B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DC0A4B"/>
    <w:pPr>
      <w:spacing w:after="0" w:line="240" w:lineRule="auto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64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D7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64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D7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Russell</dc:creator>
  <cp:keywords/>
  <dc:description/>
  <cp:lastModifiedBy>Datasis</cp:lastModifiedBy>
  <cp:revision>2</cp:revision>
  <cp:lastPrinted>2019-06-23T19:54:00Z</cp:lastPrinted>
  <dcterms:created xsi:type="dcterms:W3CDTF">2019-06-23T22:17:00Z</dcterms:created>
  <dcterms:modified xsi:type="dcterms:W3CDTF">2019-06-23T22:17:00Z</dcterms:modified>
</cp:coreProperties>
</file>