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110C" w14:textId="397DEF0E" w:rsidR="0085287F" w:rsidRPr="00423A5B" w:rsidRDefault="0085287F" w:rsidP="0085287F">
      <w:pPr>
        <w:pStyle w:val="paragraph"/>
        <w:spacing w:before="0" w:beforeAutospacing="0" w:after="0" w:afterAutospacing="0"/>
        <w:textAlignment w:val="baseline"/>
        <w:rPr>
          <w:rFonts w:ascii="Segoe UI" w:hAnsi="Segoe UI" w:cs="Segoe UI"/>
        </w:rPr>
      </w:pPr>
      <w:r w:rsidRPr="00423A5B">
        <w:rPr>
          <w:rStyle w:val="normaltextrun"/>
          <w:rFonts w:ascii="Calibri" w:hAnsi="Calibri" w:cs="Calibri"/>
          <w:b/>
          <w:bCs/>
        </w:rPr>
        <w:t>TO: </w:t>
      </w:r>
      <w:r w:rsidRPr="00423A5B">
        <w:rPr>
          <w:rStyle w:val="normaltextrun"/>
          <w:rFonts w:ascii="Calibri" w:hAnsi="Calibri" w:cs="Calibri"/>
        </w:rPr>
        <w:t> </w:t>
      </w:r>
      <w:r w:rsidR="00B74453" w:rsidRPr="00423A5B">
        <w:rPr>
          <w:rStyle w:val="normaltextrun"/>
          <w:rFonts w:ascii="Calibri" w:hAnsi="Calibri" w:cs="Calibri"/>
        </w:rPr>
        <w:tab/>
      </w:r>
      <w:r w:rsidRPr="00423A5B">
        <w:rPr>
          <w:rStyle w:val="normaltextrun"/>
          <w:rFonts w:ascii="Calibri" w:hAnsi="Calibri" w:cs="Calibri"/>
        </w:rPr>
        <w:t>PLA Board of Directors </w:t>
      </w:r>
      <w:r w:rsidRPr="00423A5B">
        <w:rPr>
          <w:rStyle w:val="eop"/>
          <w:rFonts w:ascii="Calibri" w:hAnsi="Calibri" w:cs="Calibri"/>
        </w:rPr>
        <w:t> </w:t>
      </w:r>
    </w:p>
    <w:p w14:paraId="5F81EAE0" w14:textId="2F48D0A4" w:rsidR="0085287F" w:rsidRPr="00423A5B" w:rsidRDefault="0085287F" w:rsidP="0085287F">
      <w:pPr>
        <w:pStyle w:val="paragraph"/>
        <w:spacing w:before="0" w:beforeAutospacing="0" w:after="0" w:afterAutospacing="0"/>
        <w:textAlignment w:val="baseline"/>
        <w:rPr>
          <w:rFonts w:ascii="Segoe UI" w:hAnsi="Segoe UI" w:cs="Segoe UI"/>
        </w:rPr>
      </w:pPr>
      <w:r w:rsidRPr="00423A5B">
        <w:rPr>
          <w:rStyle w:val="normaltextrun"/>
          <w:rFonts w:ascii="Calibri" w:hAnsi="Calibri" w:cs="Calibri"/>
          <w:b/>
          <w:bCs/>
        </w:rPr>
        <w:t>RE:</w:t>
      </w:r>
      <w:r w:rsidRPr="00423A5B">
        <w:rPr>
          <w:rStyle w:val="normaltextrun"/>
          <w:rFonts w:ascii="Calibri" w:hAnsi="Calibri" w:cs="Calibri"/>
        </w:rPr>
        <w:t> </w:t>
      </w:r>
      <w:r w:rsidR="00B74453" w:rsidRPr="00423A5B">
        <w:rPr>
          <w:rStyle w:val="normaltextrun"/>
          <w:rFonts w:ascii="Calibri" w:hAnsi="Calibri" w:cs="Calibri"/>
        </w:rPr>
        <w:tab/>
      </w:r>
      <w:r w:rsidRPr="00423A5B">
        <w:rPr>
          <w:rStyle w:val="normaltextrun"/>
          <w:rFonts w:ascii="Calibri" w:hAnsi="Calibri" w:cs="Calibri"/>
        </w:rPr>
        <w:t>PLA Initiatives </w:t>
      </w:r>
      <w:r w:rsidR="00806AFB" w:rsidRPr="00423A5B">
        <w:rPr>
          <w:rStyle w:val="normaltextrun"/>
          <w:rFonts w:ascii="Calibri" w:hAnsi="Calibri" w:cs="Calibri"/>
        </w:rPr>
        <w:t xml:space="preserve">Combined </w:t>
      </w:r>
      <w:r w:rsidRPr="00423A5B">
        <w:rPr>
          <w:rStyle w:val="normaltextrun"/>
          <w:rFonts w:ascii="Calibri" w:hAnsi="Calibri" w:cs="Calibri"/>
        </w:rPr>
        <w:t>Report  </w:t>
      </w:r>
      <w:r w:rsidRPr="00423A5B">
        <w:rPr>
          <w:rStyle w:val="eop"/>
          <w:rFonts w:ascii="Calibri" w:hAnsi="Calibri" w:cs="Calibri"/>
        </w:rPr>
        <w:t> </w:t>
      </w:r>
    </w:p>
    <w:p w14:paraId="161C7469" w14:textId="2C210B02" w:rsidR="0085287F" w:rsidRPr="00423A5B" w:rsidRDefault="0085287F" w:rsidP="0085287F">
      <w:pPr>
        <w:pStyle w:val="paragraph"/>
        <w:spacing w:before="0" w:beforeAutospacing="0" w:after="0" w:afterAutospacing="0"/>
        <w:textAlignment w:val="baseline"/>
        <w:rPr>
          <w:rFonts w:ascii="Segoe UI" w:hAnsi="Segoe UI" w:cs="Segoe UI"/>
        </w:rPr>
      </w:pPr>
      <w:r w:rsidRPr="00423A5B">
        <w:rPr>
          <w:rStyle w:val="normaltextrun"/>
          <w:rFonts w:ascii="Calibri" w:hAnsi="Calibri" w:cs="Calibri"/>
          <w:b/>
          <w:bCs/>
        </w:rPr>
        <w:t>DATE:</w:t>
      </w:r>
      <w:r w:rsidRPr="00423A5B">
        <w:rPr>
          <w:rStyle w:val="normaltextrun"/>
          <w:rFonts w:ascii="Calibri" w:hAnsi="Calibri" w:cs="Calibri"/>
        </w:rPr>
        <w:t> </w:t>
      </w:r>
      <w:r w:rsidR="00B74453" w:rsidRPr="00423A5B">
        <w:rPr>
          <w:rStyle w:val="normaltextrun"/>
          <w:rFonts w:ascii="Calibri" w:hAnsi="Calibri" w:cs="Calibri"/>
        </w:rPr>
        <w:tab/>
      </w:r>
      <w:r w:rsidR="00C1658C" w:rsidRPr="00423A5B">
        <w:rPr>
          <w:rStyle w:val="normaltextrun"/>
          <w:rFonts w:ascii="Calibri" w:hAnsi="Calibri" w:cs="Calibri"/>
        </w:rPr>
        <w:t>November 2</w:t>
      </w:r>
      <w:r w:rsidR="002D382C" w:rsidRPr="00423A5B">
        <w:rPr>
          <w:rStyle w:val="normaltextrun"/>
          <w:rFonts w:ascii="Calibri" w:hAnsi="Calibri" w:cs="Calibri"/>
        </w:rPr>
        <w:t>, 202</w:t>
      </w:r>
      <w:r w:rsidR="00FC3094" w:rsidRPr="00423A5B">
        <w:rPr>
          <w:rStyle w:val="normaltextrun"/>
          <w:rFonts w:ascii="Calibri" w:hAnsi="Calibri" w:cs="Calibri"/>
        </w:rPr>
        <w:t>3</w:t>
      </w:r>
      <w:r w:rsidRPr="00423A5B">
        <w:rPr>
          <w:rStyle w:val="eop"/>
          <w:rFonts w:ascii="Calibri" w:hAnsi="Calibri" w:cs="Calibri"/>
        </w:rPr>
        <w:t> </w:t>
      </w:r>
    </w:p>
    <w:p w14:paraId="5CAA9C3C" w14:textId="77777777" w:rsidR="0085287F" w:rsidRPr="00423A5B" w:rsidRDefault="0085287F" w:rsidP="0085287F">
      <w:pPr>
        <w:pStyle w:val="paragraph"/>
        <w:spacing w:before="0" w:beforeAutospacing="0" w:after="0" w:afterAutospacing="0"/>
        <w:textAlignment w:val="baseline"/>
        <w:rPr>
          <w:rFonts w:ascii="Segoe UI" w:hAnsi="Segoe UI" w:cs="Segoe UI"/>
        </w:rPr>
      </w:pPr>
      <w:r w:rsidRPr="00423A5B">
        <w:rPr>
          <w:rStyle w:val="normaltextrun"/>
          <w:rFonts w:ascii="Calibri" w:hAnsi="Calibri" w:cs="Calibri"/>
        </w:rPr>
        <w:t> </w:t>
      </w:r>
      <w:r w:rsidRPr="00423A5B">
        <w:rPr>
          <w:rStyle w:val="eop"/>
          <w:rFonts w:ascii="Calibri" w:hAnsi="Calibri" w:cs="Calibri"/>
        </w:rPr>
        <w:t> </w:t>
      </w:r>
    </w:p>
    <w:p w14:paraId="18389D90" w14:textId="77777777" w:rsidR="0085287F" w:rsidRPr="00423A5B" w:rsidRDefault="0085287F" w:rsidP="0085287F">
      <w:pPr>
        <w:pStyle w:val="paragraph"/>
        <w:spacing w:before="0" w:beforeAutospacing="0" w:after="0" w:afterAutospacing="0"/>
        <w:ind w:left="2160" w:hanging="2160"/>
        <w:textAlignment w:val="baseline"/>
        <w:rPr>
          <w:rFonts w:ascii="Segoe UI" w:hAnsi="Segoe UI" w:cs="Segoe UI"/>
        </w:rPr>
      </w:pPr>
      <w:r w:rsidRPr="00423A5B">
        <w:rPr>
          <w:rStyle w:val="normaltextrun"/>
          <w:rFonts w:ascii="Calibri" w:hAnsi="Calibri" w:cs="Calibri"/>
          <w:b/>
          <w:bCs/>
        </w:rPr>
        <w:t>ACTION REQUESTED/INFORMATION/REPORT: </w:t>
      </w:r>
      <w:r w:rsidRPr="00423A5B">
        <w:rPr>
          <w:rStyle w:val="normaltextrun"/>
          <w:rFonts w:ascii="Calibri" w:hAnsi="Calibri" w:cs="Calibri"/>
        </w:rPr>
        <w:t>Information </w:t>
      </w:r>
      <w:r w:rsidRPr="00423A5B">
        <w:rPr>
          <w:rStyle w:val="eop"/>
          <w:rFonts w:ascii="Calibri" w:hAnsi="Calibri" w:cs="Calibri"/>
        </w:rPr>
        <w:t> </w:t>
      </w:r>
    </w:p>
    <w:p w14:paraId="4F016924" w14:textId="77777777" w:rsidR="0085287F" w:rsidRPr="00423A5B" w:rsidRDefault="0085287F" w:rsidP="0085287F">
      <w:pPr>
        <w:pStyle w:val="paragraph"/>
        <w:spacing w:before="0" w:beforeAutospacing="0" w:after="0" w:afterAutospacing="0"/>
        <w:ind w:left="2880" w:hanging="2880"/>
        <w:textAlignment w:val="baseline"/>
        <w:rPr>
          <w:rFonts w:ascii="Segoe UI" w:hAnsi="Segoe UI" w:cs="Segoe UI"/>
        </w:rPr>
      </w:pPr>
      <w:r w:rsidRPr="00423A5B">
        <w:rPr>
          <w:rStyle w:val="normaltextrun"/>
          <w:rFonts w:ascii="Calibri" w:hAnsi="Calibri" w:cs="Calibri"/>
          <w:b/>
          <w:bCs/>
        </w:rPr>
        <w:t>ACTION REQUESTED BY: </w:t>
      </w:r>
      <w:r w:rsidRPr="00423A5B">
        <w:rPr>
          <w:rStyle w:val="normaltextrun"/>
          <w:rFonts w:ascii="Calibri" w:hAnsi="Calibri" w:cs="Calibri"/>
        </w:rPr>
        <w:t>N/A </w:t>
      </w:r>
      <w:r w:rsidRPr="00423A5B">
        <w:rPr>
          <w:rStyle w:val="eop"/>
          <w:rFonts w:ascii="Calibri" w:hAnsi="Calibri" w:cs="Calibri"/>
        </w:rPr>
        <w:t> </w:t>
      </w:r>
    </w:p>
    <w:p w14:paraId="042B5D07" w14:textId="77777777" w:rsidR="0085287F" w:rsidRPr="00423A5B" w:rsidRDefault="0085287F" w:rsidP="0085287F">
      <w:pPr>
        <w:pStyle w:val="paragraph"/>
        <w:spacing w:before="0" w:beforeAutospacing="0" w:after="0" w:afterAutospacing="0"/>
        <w:textAlignment w:val="baseline"/>
        <w:rPr>
          <w:rFonts w:ascii="Segoe UI" w:hAnsi="Segoe UI" w:cs="Segoe UI"/>
        </w:rPr>
      </w:pPr>
      <w:r w:rsidRPr="00423A5B">
        <w:rPr>
          <w:rStyle w:val="normaltextrun"/>
          <w:rFonts w:ascii="Calibri" w:hAnsi="Calibri" w:cs="Calibri"/>
          <w:b/>
          <w:bCs/>
        </w:rPr>
        <w:t>DRAFT OF MOTION: </w:t>
      </w:r>
      <w:r w:rsidRPr="00423A5B">
        <w:rPr>
          <w:rStyle w:val="normaltextrun"/>
          <w:rFonts w:ascii="Calibri" w:hAnsi="Calibri" w:cs="Calibri"/>
        </w:rPr>
        <w:t>N/A </w:t>
      </w:r>
      <w:r w:rsidRPr="00423A5B">
        <w:rPr>
          <w:rStyle w:val="eop"/>
          <w:rFonts w:ascii="Calibri" w:hAnsi="Calibri" w:cs="Calibri"/>
        </w:rPr>
        <w:t> </w:t>
      </w:r>
    </w:p>
    <w:p w14:paraId="6A91EAAE" w14:textId="1B5EF727" w:rsidR="4D7BB8AD" w:rsidRPr="00423A5B" w:rsidRDefault="008573CE" w:rsidP="008573CE">
      <w:pPr>
        <w:tabs>
          <w:tab w:val="left" w:pos="3828"/>
        </w:tabs>
        <w:rPr>
          <w:sz w:val="24"/>
          <w:szCs w:val="24"/>
        </w:rPr>
      </w:pPr>
      <w:r w:rsidRPr="00423A5B">
        <w:rPr>
          <w:sz w:val="24"/>
          <w:szCs w:val="24"/>
        </w:rPr>
        <w:tab/>
      </w:r>
    </w:p>
    <w:p w14:paraId="186FA19D" w14:textId="6B1C7A97" w:rsidR="4222D8B8" w:rsidRPr="00423A5B" w:rsidRDefault="4222D8B8" w:rsidP="4D7BB8AD">
      <w:pPr>
        <w:spacing w:line="276" w:lineRule="auto"/>
        <w:rPr>
          <w:rFonts w:ascii="Calibri" w:eastAsia="Calibri" w:hAnsi="Calibri" w:cs="Calibri"/>
          <w:color w:val="000000" w:themeColor="text1"/>
          <w:sz w:val="24"/>
          <w:szCs w:val="24"/>
        </w:rPr>
      </w:pPr>
      <w:r w:rsidRPr="00423A5B">
        <w:rPr>
          <w:rFonts w:ascii="Calibri" w:eastAsia="Calibri" w:hAnsi="Calibri" w:cs="Calibri"/>
          <w:b/>
          <w:bCs/>
          <w:color w:val="000000" w:themeColor="text1"/>
          <w:sz w:val="24"/>
          <w:szCs w:val="24"/>
        </w:rPr>
        <w:t>PROJECT OUTCOME</w:t>
      </w:r>
    </w:p>
    <w:p w14:paraId="7BABB6CA" w14:textId="78E655D1" w:rsidR="4222D8B8" w:rsidRPr="00423A5B" w:rsidRDefault="4222D8B8" w:rsidP="4D7BB8AD">
      <w:pPr>
        <w:spacing w:line="276" w:lineRule="auto"/>
        <w:rPr>
          <w:rFonts w:ascii="Calibri" w:eastAsia="Calibri" w:hAnsi="Calibri" w:cs="Calibri"/>
          <w:color w:val="000000" w:themeColor="text1"/>
          <w:sz w:val="24"/>
          <w:szCs w:val="24"/>
        </w:rPr>
      </w:pPr>
      <w:r w:rsidRPr="00423A5B">
        <w:rPr>
          <w:rFonts w:ascii="Calibri" w:eastAsia="Calibri" w:hAnsi="Calibri" w:cs="Calibri"/>
          <w:i/>
          <w:iCs/>
          <w:color w:val="000000" w:themeColor="text1"/>
          <w:sz w:val="24"/>
          <w:szCs w:val="24"/>
        </w:rPr>
        <w:t xml:space="preserve">Submitted by </w:t>
      </w:r>
      <w:r w:rsidR="7B1354A1" w:rsidRPr="00423A5B">
        <w:rPr>
          <w:rFonts w:ascii="Calibri" w:eastAsia="Calibri" w:hAnsi="Calibri" w:cs="Calibri"/>
          <w:i/>
          <w:iCs/>
          <w:color w:val="000000" w:themeColor="text1"/>
          <w:sz w:val="24"/>
          <w:szCs w:val="24"/>
        </w:rPr>
        <w:t>Sara Goek, Project Manager, Data and Research</w:t>
      </w:r>
    </w:p>
    <w:p w14:paraId="673F5088" w14:textId="12042810" w:rsidR="7B542251" w:rsidRPr="00423A5B" w:rsidRDefault="7B1354A1" w:rsidP="1C5887AE">
      <w:pPr>
        <w:rPr>
          <w:rFonts w:ascii="Calibri" w:eastAsia="Calibri" w:hAnsi="Calibri" w:cs="Calibri"/>
          <w:color w:val="000000" w:themeColor="text1"/>
          <w:sz w:val="24"/>
          <w:szCs w:val="24"/>
        </w:rPr>
      </w:pPr>
      <w:r w:rsidRPr="00423A5B">
        <w:rPr>
          <w:rFonts w:ascii="Calibri" w:eastAsia="Calibri" w:hAnsi="Calibri" w:cs="Calibri"/>
          <w:color w:val="000000" w:themeColor="text1"/>
          <w:sz w:val="24"/>
          <w:szCs w:val="24"/>
        </w:rPr>
        <w:t>672 new users signed up to Project Outcome between April 11 and October 12, 2023</w:t>
      </w:r>
      <w:r w:rsidR="00674E16" w:rsidRPr="00423A5B">
        <w:rPr>
          <w:rFonts w:ascii="Calibri" w:eastAsia="Calibri" w:hAnsi="Calibri" w:cs="Calibri"/>
          <w:color w:val="000000" w:themeColor="text1"/>
          <w:sz w:val="24"/>
          <w:szCs w:val="24"/>
        </w:rPr>
        <w:t xml:space="preserve">. Project Outcome currently has more than 14,000 registered users. </w:t>
      </w:r>
      <w:r w:rsidRPr="00423A5B">
        <w:rPr>
          <w:rFonts w:ascii="Calibri" w:eastAsia="Calibri" w:hAnsi="Calibri" w:cs="Calibri"/>
          <w:color w:val="000000" w:themeColor="text1"/>
          <w:sz w:val="24"/>
          <w:szCs w:val="24"/>
        </w:rPr>
        <w:t xml:space="preserve">The PLA and ACRL </w:t>
      </w:r>
      <w:r w:rsidR="0C8EAE1A" w:rsidRPr="00423A5B">
        <w:rPr>
          <w:rFonts w:ascii="Calibri" w:eastAsia="Calibri" w:hAnsi="Calibri" w:cs="Calibri"/>
          <w:color w:val="000000" w:themeColor="text1"/>
          <w:sz w:val="24"/>
          <w:szCs w:val="24"/>
        </w:rPr>
        <w:t xml:space="preserve">staff </w:t>
      </w:r>
      <w:r w:rsidRPr="00423A5B">
        <w:rPr>
          <w:rFonts w:ascii="Calibri" w:eastAsia="Calibri" w:hAnsi="Calibri" w:cs="Calibri"/>
          <w:color w:val="000000" w:themeColor="text1"/>
          <w:sz w:val="24"/>
          <w:szCs w:val="24"/>
        </w:rPr>
        <w:t xml:space="preserve">continue to work together to maximize impact and share updates with users. In August, PLA and ACRL hosted a joint webinar to introduce new users to Project Outcome. It </w:t>
      </w:r>
      <w:r w:rsidR="4B01D940" w:rsidRPr="00423A5B">
        <w:rPr>
          <w:rFonts w:ascii="Calibri" w:eastAsia="Calibri" w:hAnsi="Calibri" w:cs="Calibri"/>
          <w:color w:val="000000" w:themeColor="text1"/>
          <w:sz w:val="24"/>
          <w:szCs w:val="24"/>
        </w:rPr>
        <w:t>had</w:t>
      </w:r>
      <w:r w:rsidRPr="00423A5B">
        <w:rPr>
          <w:rFonts w:ascii="Calibri" w:eastAsia="Calibri" w:hAnsi="Calibri" w:cs="Calibri"/>
          <w:color w:val="000000" w:themeColor="text1"/>
          <w:sz w:val="24"/>
          <w:szCs w:val="24"/>
        </w:rPr>
        <w:t xml:space="preserve"> </w:t>
      </w:r>
      <w:r w:rsidR="42F67D2F" w:rsidRPr="00423A5B">
        <w:rPr>
          <w:rFonts w:ascii="Calibri" w:eastAsia="Calibri" w:hAnsi="Calibri" w:cs="Calibri"/>
          <w:color w:val="000000" w:themeColor="text1"/>
          <w:sz w:val="24"/>
          <w:szCs w:val="24"/>
        </w:rPr>
        <w:t>858</w:t>
      </w:r>
      <w:r w:rsidRPr="00423A5B">
        <w:rPr>
          <w:rFonts w:ascii="Calibri" w:eastAsia="Calibri" w:hAnsi="Calibri" w:cs="Calibri"/>
          <w:color w:val="000000" w:themeColor="text1"/>
          <w:sz w:val="24"/>
          <w:szCs w:val="24"/>
        </w:rPr>
        <w:t xml:space="preserve"> registrants and</w:t>
      </w:r>
      <w:r w:rsidRPr="00423A5B">
        <w:rPr>
          <w:rFonts w:ascii="Calibri" w:eastAsia="Calibri" w:hAnsi="Calibri" w:cs="Calibri"/>
          <w:sz w:val="24"/>
          <w:szCs w:val="24"/>
        </w:rPr>
        <w:t xml:space="preserve"> </w:t>
      </w:r>
      <w:r w:rsidR="08B1AE00" w:rsidRPr="00423A5B">
        <w:rPr>
          <w:rFonts w:ascii="Calibri" w:eastAsia="Calibri" w:hAnsi="Calibri" w:cs="Calibri"/>
          <w:sz w:val="24"/>
          <w:szCs w:val="24"/>
        </w:rPr>
        <w:t xml:space="preserve">415 </w:t>
      </w:r>
      <w:r w:rsidRPr="00423A5B">
        <w:rPr>
          <w:rFonts w:ascii="Calibri" w:eastAsia="Calibri" w:hAnsi="Calibri" w:cs="Calibri"/>
          <w:color w:val="000000" w:themeColor="text1"/>
          <w:sz w:val="24"/>
          <w:szCs w:val="24"/>
        </w:rPr>
        <w:t>live attendees</w:t>
      </w:r>
      <w:r w:rsidR="00674E16" w:rsidRPr="00423A5B">
        <w:rPr>
          <w:rFonts w:ascii="Calibri" w:eastAsia="Calibri" w:hAnsi="Calibri" w:cs="Calibri"/>
          <w:color w:val="000000" w:themeColor="text1"/>
          <w:sz w:val="24"/>
          <w:szCs w:val="24"/>
        </w:rPr>
        <w:t xml:space="preserve">. 60% of the attendees were from public libraries. </w:t>
      </w:r>
    </w:p>
    <w:p w14:paraId="72292EC3" w14:textId="47F532C8" w:rsidR="7B248FF2" w:rsidRPr="00423A5B" w:rsidRDefault="7B248FF2" w:rsidP="1C5887AE">
      <w:pPr>
        <w:rPr>
          <w:rFonts w:ascii="Calibri" w:eastAsia="Calibri" w:hAnsi="Calibri" w:cs="Calibri"/>
          <w:color w:val="000000" w:themeColor="text1"/>
          <w:sz w:val="24"/>
          <w:szCs w:val="24"/>
        </w:rPr>
      </w:pPr>
      <w:r w:rsidRPr="00423A5B">
        <w:rPr>
          <w:rFonts w:ascii="Calibri" w:eastAsia="Calibri" w:hAnsi="Calibri" w:cs="Calibri"/>
          <w:color w:val="000000" w:themeColor="text1"/>
          <w:sz w:val="24"/>
          <w:szCs w:val="24"/>
        </w:rPr>
        <w:t xml:space="preserve">PLA staff </w:t>
      </w:r>
      <w:r w:rsidR="0B2A8359" w:rsidRPr="00423A5B">
        <w:rPr>
          <w:rFonts w:ascii="Calibri" w:eastAsia="Calibri" w:hAnsi="Calibri" w:cs="Calibri"/>
          <w:color w:val="000000" w:themeColor="text1"/>
          <w:sz w:val="24"/>
          <w:szCs w:val="24"/>
        </w:rPr>
        <w:t xml:space="preserve">(Sara Goek and Katina Jones) </w:t>
      </w:r>
      <w:r w:rsidRPr="00423A5B">
        <w:rPr>
          <w:rFonts w:ascii="Calibri" w:eastAsia="Calibri" w:hAnsi="Calibri" w:cs="Calibri"/>
          <w:color w:val="000000" w:themeColor="text1"/>
          <w:sz w:val="24"/>
          <w:szCs w:val="24"/>
        </w:rPr>
        <w:t>delivered two in-person</w:t>
      </w:r>
      <w:r w:rsidR="459FED7A" w:rsidRPr="00423A5B">
        <w:rPr>
          <w:rFonts w:ascii="Calibri" w:eastAsia="Calibri" w:hAnsi="Calibri" w:cs="Calibri"/>
          <w:color w:val="000000" w:themeColor="text1"/>
          <w:sz w:val="24"/>
          <w:szCs w:val="24"/>
        </w:rPr>
        <w:t>, half-day</w:t>
      </w:r>
      <w:r w:rsidRPr="00423A5B">
        <w:rPr>
          <w:rFonts w:ascii="Calibri" w:eastAsia="Calibri" w:hAnsi="Calibri" w:cs="Calibri"/>
          <w:color w:val="000000" w:themeColor="text1"/>
          <w:sz w:val="24"/>
          <w:szCs w:val="24"/>
        </w:rPr>
        <w:t xml:space="preserve"> training workshops in the last </w:t>
      </w:r>
      <w:r w:rsidR="5CCB5490" w:rsidRPr="00423A5B">
        <w:rPr>
          <w:rFonts w:ascii="Calibri" w:eastAsia="Calibri" w:hAnsi="Calibri" w:cs="Calibri"/>
          <w:color w:val="000000" w:themeColor="text1"/>
          <w:sz w:val="24"/>
          <w:szCs w:val="24"/>
        </w:rPr>
        <w:t xml:space="preserve">six </w:t>
      </w:r>
      <w:r w:rsidRPr="00423A5B">
        <w:rPr>
          <w:rFonts w:ascii="Calibri" w:eastAsia="Calibri" w:hAnsi="Calibri" w:cs="Calibri"/>
          <w:color w:val="000000" w:themeColor="text1"/>
          <w:sz w:val="24"/>
          <w:szCs w:val="24"/>
        </w:rPr>
        <w:t xml:space="preserve">months. </w:t>
      </w:r>
      <w:r w:rsidR="69B49A61" w:rsidRPr="00423A5B">
        <w:rPr>
          <w:rFonts w:ascii="Calibri" w:eastAsia="Calibri" w:hAnsi="Calibri" w:cs="Calibri"/>
          <w:color w:val="000000" w:themeColor="text1"/>
          <w:sz w:val="24"/>
          <w:szCs w:val="24"/>
        </w:rPr>
        <w:t>A</w:t>
      </w:r>
      <w:r w:rsidRPr="00423A5B">
        <w:rPr>
          <w:rFonts w:ascii="Calibri" w:eastAsia="Calibri" w:hAnsi="Calibri" w:cs="Calibri"/>
          <w:color w:val="000000" w:themeColor="text1"/>
          <w:sz w:val="24"/>
          <w:szCs w:val="24"/>
        </w:rPr>
        <w:t xml:space="preserve"> pre-conference at ALA Annual Conference </w:t>
      </w:r>
      <w:r w:rsidR="26D057DE" w:rsidRPr="00423A5B">
        <w:rPr>
          <w:rFonts w:ascii="Calibri" w:eastAsia="Calibri" w:hAnsi="Calibri" w:cs="Calibri"/>
          <w:color w:val="000000" w:themeColor="text1"/>
          <w:sz w:val="24"/>
          <w:szCs w:val="24"/>
        </w:rPr>
        <w:t xml:space="preserve">in June </w:t>
      </w:r>
      <w:r w:rsidRPr="00423A5B">
        <w:rPr>
          <w:rFonts w:ascii="Calibri" w:eastAsia="Calibri" w:hAnsi="Calibri" w:cs="Calibri"/>
          <w:color w:val="000000" w:themeColor="text1"/>
          <w:sz w:val="24"/>
          <w:szCs w:val="24"/>
        </w:rPr>
        <w:t xml:space="preserve">had </w:t>
      </w:r>
      <w:r w:rsidR="751E7EE1" w:rsidRPr="00423A5B">
        <w:rPr>
          <w:rFonts w:ascii="Calibri" w:eastAsia="Calibri" w:hAnsi="Calibri" w:cs="Calibri"/>
          <w:color w:val="000000" w:themeColor="text1"/>
          <w:sz w:val="24"/>
          <w:szCs w:val="24"/>
        </w:rPr>
        <w:t>40</w:t>
      </w:r>
      <w:r w:rsidR="21474618" w:rsidRPr="00423A5B">
        <w:rPr>
          <w:rFonts w:ascii="Calibri" w:eastAsia="Calibri" w:hAnsi="Calibri" w:cs="Calibri"/>
          <w:color w:val="000000" w:themeColor="text1"/>
          <w:sz w:val="24"/>
          <w:szCs w:val="24"/>
        </w:rPr>
        <w:t xml:space="preserve"> registered</w:t>
      </w:r>
      <w:r w:rsidR="0D178059" w:rsidRPr="00423A5B">
        <w:rPr>
          <w:rFonts w:ascii="Calibri" w:eastAsia="Calibri" w:hAnsi="Calibri" w:cs="Calibri"/>
          <w:color w:val="000000" w:themeColor="text1"/>
          <w:sz w:val="24"/>
          <w:szCs w:val="24"/>
        </w:rPr>
        <w:t xml:space="preserve"> attendees. </w:t>
      </w:r>
      <w:r w:rsidR="4032A81B" w:rsidRPr="00423A5B">
        <w:rPr>
          <w:rFonts w:ascii="Calibri" w:eastAsia="Calibri" w:hAnsi="Calibri" w:cs="Calibri"/>
          <w:color w:val="000000" w:themeColor="text1"/>
          <w:sz w:val="24"/>
          <w:szCs w:val="24"/>
        </w:rPr>
        <w:t>A regional training workshop in September organized by the Utah State Library Division as part of their annual Director’s Summit had</w:t>
      </w:r>
      <w:r w:rsidR="4EECD670" w:rsidRPr="00423A5B">
        <w:rPr>
          <w:rFonts w:ascii="Calibri" w:eastAsia="Calibri" w:hAnsi="Calibri" w:cs="Calibri"/>
          <w:color w:val="000000" w:themeColor="text1"/>
          <w:sz w:val="24"/>
          <w:szCs w:val="24"/>
        </w:rPr>
        <w:t xml:space="preserve"> </w:t>
      </w:r>
      <w:r w:rsidR="5DBFDA44" w:rsidRPr="00423A5B">
        <w:rPr>
          <w:rFonts w:ascii="Calibri" w:eastAsia="Calibri" w:hAnsi="Calibri" w:cs="Calibri"/>
          <w:color w:val="000000" w:themeColor="text1"/>
          <w:sz w:val="24"/>
          <w:szCs w:val="24"/>
        </w:rPr>
        <w:t>70 participants.</w:t>
      </w:r>
      <w:r w:rsidR="4EECD670" w:rsidRPr="00423A5B">
        <w:rPr>
          <w:rFonts w:ascii="Calibri" w:eastAsia="Calibri" w:hAnsi="Calibri" w:cs="Calibri"/>
          <w:color w:val="000000" w:themeColor="text1"/>
          <w:sz w:val="24"/>
          <w:szCs w:val="24"/>
        </w:rPr>
        <w:t xml:space="preserve"> </w:t>
      </w:r>
    </w:p>
    <w:p w14:paraId="3BF47CF3" w14:textId="4EB48C1F" w:rsidR="347D62E9" w:rsidRPr="00423A5B" w:rsidRDefault="347D62E9" w:rsidP="1C5887AE">
      <w:pPr>
        <w:rPr>
          <w:rFonts w:ascii="Calibri" w:eastAsia="Calibri" w:hAnsi="Calibri" w:cs="Calibri"/>
          <w:sz w:val="24"/>
          <w:szCs w:val="24"/>
        </w:rPr>
      </w:pPr>
      <w:r w:rsidRPr="00423A5B">
        <w:rPr>
          <w:rFonts w:ascii="Calibri" w:eastAsia="Calibri" w:hAnsi="Calibri" w:cs="Calibri"/>
          <w:color w:val="000000" w:themeColor="text1"/>
          <w:sz w:val="24"/>
          <w:szCs w:val="24"/>
        </w:rPr>
        <w:t xml:space="preserve">In conjunction with Project Outcome’s support of the </w:t>
      </w:r>
      <w:r w:rsidR="64A749F9" w:rsidRPr="00423A5B">
        <w:rPr>
          <w:rFonts w:ascii="Calibri" w:eastAsia="Calibri" w:hAnsi="Calibri" w:cs="Calibri"/>
          <w:color w:val="000000" w:themeColor="text1"/>
          <w:sz w:val="24"/>
          <w:szCs w:val="24"/>
        </w:rPr>
        <w:t xml:space="preserve">ALA </w:t>
      </w:r>
      <w:r w:rsidRPr="00423A5B">
        <w:rPr>
          <w:rFonts w:ascii="Calibri" w:eastAsia="Calibri" w:hAnsi="Calibri" w:cs="Calibri"/>
          <w:color w:val="000000" w:themeColor="text1"/>
          <w:sz w:val="24"/>
          <w:szCs w:val="24"/>
        </w:rPr>
        <w:t xml:space="preserve">Public Programs Office’s current Libraries Transforming Communities grants, </w:t>
      </w:r>
      <w:r w:rsidRPr="00423A5B">
        <w:rPr>
          <w:rFonts w:ascii="Calibri" w:eastAsia="Calibri" w:hAnsi="Calibri" w:cs="Calibri"/>
          <w:sz w:val="24"/>
          <w:szCs w:val="24"/>
        </w:rPr>
        <w:t>work to improve the accessibility of the toolkit is ongoing. The developers</w:t>
      </w:r>
      <w:r w:rsidR="6A827DDD" w:rsidRPr="00423A5B">
        <w:rPr>
          <w:rFonts w:ascii="Calibri" w:eastAsia="Calibri" w:hAnsi="Calibri" w:cs="Calibri"/>
          <w:sz w:val="24"/>
          <w:szCs w:val="24"/>
        </w:rPr>
        <w:t xml:space="preserve"> have</w:t>
      </w:r>
      <w:r w:rsidRPr="00423A5B">
        <w:rPr>
          <w:rFonts w:ascii="Calibri" w:eastAsia="Calibri" w:hAnsi="Calibri" w:cs="Calibri"/>
          <w:sz w:val="24"/>
          <w:szCs w:val="24"/>
        </w:rPr>
        <w:t xml:space="preserve"> used the </w:t>
      </w:r>
      <w:hyperlink r:id="rId10">
        <w:r w:rsidRPr="00423A5B">
          <w:rPr>
            <w:rStyle w:val="Hyperlink"/>
            <w:rFonts w:ascii="Calibri" w:eastAsia="Calibri" w:hAnsi="Calibri" w:cs="Calibri"/>
            <w:sz w:val="24"/>
            <w:szCs w:val="24"/>
          </w:rPr>
          <w:t>WCAG 2 Checklist</w:t>
        </w:r>
      </w:hyperlink>
      <w:r w:rsidRPr="00423A5B">
        <w:rPr>
          <w:rFonts w:ascii="Calibri" w:eastAsia="Calibri" w:hAnsi="Calibri" w:cs="Calibri"/>
          <w:sz w:val="24"/>
          <w:szCs w:val="24"/>
        </w:rPr>
        <w:t xml:space="preserve"> to assess </w:t>
      </w:r>
      <w:r w:rsidR="6333FD0C" w:rsidRPr="00423A5B">
        <w:rPr>
          <w:rFonts w:ascii="Calibri" w:eastAsia="Calibri" w:hAnsi="Calibri" w:cs="Calibri"/>
          <w:sz w:val="24"/>
          <w:szCs w:val="24"/>
        </w:rPr>
        <w:t xml:space="preserve">and update </w:t>
      </w:r>
      <w:r w:rsidRPr="00423A5B">
        <w:rPr>
          <w:rFonts w:ascii="Calibri" w:eastAsia="Calibri" w:hAnsi="Calibri" w:cs="Calibri"/>
          <w:sz w:val="24"/>
          <w:szCs w:val="24"/>
        </w:rPr>
        <w:t xml:space="preserve">the accessibility of the Project Outcome website for library staff creating surveys and patrons participating in </w:t>
      </w:r>
      <w:r w:rsidR="65244BBD" w:rsidRPr="00423A5B">
        <w:rPr>
          <w:rFonts w:ascii="Calibri" w:eastAsia="Calibri" w:hAnsi="Calibri" w:cs="Calibri"/>
          <w:sz w:val="24"/>
          <w:szCs w:val="24"/>
        </w:rPr>
        <w:t xml:space="preserve">the </w:t>
      </w:r>
      <w:r w:rsidRPr="00423A5B">
        <w:rPr>
          <w:rFonts w:ascii="Calibri" w:eastAsia="Calibri" w:hAnsi="Calibri" w:cs="Calibri"/>
          <w:sz w:val="24"/>
          <w:szCs w:val="24"/>
        </w:rPr>
        <w:t xml:space="preserve">surveys. Between April and June, </w:t>
      </w:r>
      <w:r w:rsidR="38FC6494" w:rsidRPr="00423A5B">
        <w:rPr>
          <w:rFonts w:ascii="Calibri" w:eastAsia="Calibri" w:hAnsi="Calibri" w:cs="Calibri"/>
          <w:sz w:val="24"/>
          <w:szCs w:val="24"/>
        </w:rPr>
        <w:t>this has</w:t>
      </w:r>
      <w:r w:rsidR="20527733" w:rsidRPr="00423A5B">
        <w:rPr>
          <w:rFonts w:ascii="Calibri" w:eastAsia="Calibri" w:hAnsi="Calibri" w:cs="Calibri"/>
          <w:sz w:val="24"/>
          <w:szCs w:val="24"/>
        </w:rPr>
        <w:t xml:space="preserve"> included improvements to </w:t>
      </w:r>
      <w:r w:rsidRPr="00423A5B">
        <w:rPr>
          <w:rFonts w:ascii="Calibri" w:eastAsia="Calibri" w:hAnsi="Calibri" w:cs="Calibri"/>
          <w:sz w:val="24"/>
          <w:szCs w:val="24"/>
        </w:rPr>
        <w:t>non-text content, relationships, reflow, page titling, language attribution, and status messages. Work to satisfy the remaining guidelines will continue in FY24.</w:t>
      </w:r>
    </w:p>
    <w:p w14:paraId="27A53DDB" w14:textId="404D64BE" w:rsidR="4AEA8EDD" w:rsidRPr="00423A5B" w:rsidRDefault="4AEA8EDD" w:rsidP="1C5887AE">
      <w:pPr>
        <w:rPr>
          <w:rFonts w:ascii="Calibri" w:eastAsia="Calibri" w:hAnsi="Calibri" w:cs="Calibri"/>
          <w:sz w:val="24"/>
          <w:szCs w:val="24"/>
        </w:rPr>
      </w:pPr>
      <w:r w:rsidRPr="00423A5B">
        <w:rPr>
          <w:rFonts w:ascii="Calibri" w:eastAsia="Calibri" w:hAnsi="Calibri" w:cs="Calibri"/>
          <w:sz w:val="24"/>
          <w:szCs w:val="24"/>
        </w:rPr>
        <w:t xml:space="preserve">Recipients of the PLA Digital Literacy Workshop Incentives, supported by AT&amp;T, are using Project Outcome to evaluate their libraries’ </w:t>
      </w:r>
      <w:r w:rsidR="413C5697" w:rsidRPr="00423A5B">
        <w:rPr>
          <w:rFonts w:ascii="Calibri" w:eastAsia="Calibri" w:hAnsi="Calibri" w:cs="Calibri"/>
          <w:sz w:val="24"/>
          <w:szCs w:val="24"/>
        </w:rPr>
        <w:t xml:space="preserve">grant-funded </w:t>
      </w:r>
      <w:r w:rsidRPr="00423A5B">
        <w:rPr>
          <w:rFonts w:ascii="Calibri" w:eastAsia="Calibri" w:hAnsi="Calibri" w:cs="Calibri"/>
          <w:sz w:val="24"/>
          <w:szCs w:val="24"/>
        </w:rPr>
        <w:t>programs. Katina provided support by creating survey guides and delivering survey best practices in the kick-off webinars for the DigitalLearn and ACP Basics workshop cohorts. Support for the Teens Teach Tech cohort included survey data collection from workshop participants.</w:t>
      </w:r>
    </w:p>
    <w:p w14:paraId="74009284" w14:textId="77777777" w:rsidR="00583A4A" w:rsidRPr="00423A5B" w:rsidRDefault="00583A4A" w:rsidP="4D7BB8AD">
      <w:pPr>
        <w:spacing w:line="276" w:lineRule="auto"/>
        <w:rPr>
          <w:rFonts w:ascii="Calibri" w:eastAsia="Calibri" w:hAnsi="Calibri" w:cs="Calibri"/>
          <w:b/>
          <w:bCs/>
          <w:color w:val="000000" w:themeColor="text1"/>
          <w:sz w:val="24"/>
          <w:szCs w:val="24"/>
        </w:rPr>
      </w:pPr>
    </w:p>
    <w:p w14:paraId="0F1DDDF9" w14:textId="4D32E6A4" w:rsidR="1FB21080" w:rsidRPr="00423A5B" w:rsidRDefault="1FB21080" w:rsidP="4D7BB8AD">
      <w:pPr>
        <w:spacing w:line="276" w:lineRule="auto"/>
        <w:rPr>
          <w:rFonts w:ascii="Calibri" w:eastAsia="Calibri" w:hAnsi="Calibri" w:cs="Calibri"/>
          <w:color w:val="000000" w:themeColor="text1"/>
          <w:sz w:val="24"/>
          <w:szCs w:val="24"/>
        </w:rPr>
      </w:pPr>
      <w:r w:rsidRPr="00423A5B">
        <w:rPr>
          <w:rFonts w:ascii="Calibri" w:eastAsia="Calibri" w:hAnsi="Calibri" w:cs="Calibri"/>
          <w:b/>
          <w:bCs/>
          <w:color w:val="000000" w:themeColor="text1"/>
          <w:sz w:val="24"/>
          <w:szCs w:val="24"/>
        </w:rPr>
        <w:t>BENCHMARK</w:t>
      </w:r>
      <w:r w:rsidR="00583A4A" w:rsidRPr="00423A5B">
        <w:rPr>
          <w:rFonts w:ascii="Calibri" w:eastAsia="Calibri" w:hAnsi="Calibri" w:cs="Calibri"/>
          <w:b/>
          <w:bCs/>
          <w:color w:val="000000" w:themeColor="text1"/>
          <w:sz w:val="24"/>
          <w:szCs w:val="24"/>
        </w:rPr>
        <w:t>: LIBRARY METRICS &amp; TRENDS</w:t>
      </w:r>
    </w:p>
    <w:p w14:paraId="66A6D349" w14:textId="726A9205" w:rsidR="00FC38A5" w:rsidRPr="00423A5B" w:rsidRDefault="365992E1" w:rsidP="1C5887AE">
      <w:pPr>
        <w:spacing w:line="276" w:lineRule="auto"/>
        <w:rPr>
          <w:rFonts w:ascii="Calibri" w:eastAsia="Calibri" w:hAnsi="Calibri" w:cs="Calibri"/>
          <w:color w:val="000000" w:themeColor="text1"/>
          <w:sz w:val="24"/>
          <w:szCs w:val="24"/>
        </w:rPr>
      </w:pPr>
      <w:r w:rsidRPr="00423A5B">
        <w:rPr>
          <w:rFonts w:ascii="Calibri" w:eastAsia="Calibri" w:hAnsi="Calibri" w:cs="Calibri"/>
          <w:i/>
          <w:iCs/>
          <w:color w:val="000000" w:themeColor="text1"/>
          <w:sz w:val="24"/>
          <w:szCs w:val="24"/>
        </w:rPr>
        <w:t>Submitted by Sara Goek, Project Manager, Data and Research</w:t>
      </w:r>
    </w:p>
    <w:p w14:paraId="21C485DB" w14:textId="1B494FFC" w:rsidR="00FC38A5" w:rsidRPr="00423A5B" w:rsidRDefault="365992E1" w:rsidP="1C5887AE">
      <w:pPr>
        <w:rPr>
          <w:rFonts w:ascii="Calibri" w:eastAsia="Calibri" w:hAnsi="Calibri" w:cs="Calibri"/>
          <w:color w:val="000000" w:themeColor="text1"/>
          <w:sz w:val="24"/>
          <w:szCs w:val="24"/>
        </w:rPr>
      </w:pPr>
      <w:r w:rsidRPr="00423A5B">
        <w:rPr>
          <w:rFonts w:ascii="Calibri" w:eastAsia="Calibri" w:hAnsi="Calibri" w:cs="Calibri"/>
          <w:color w:val="000000" w:themeColor="text1"/>
          <w:sz w:val="24"/>
          <w:szCs w:val="24"/>
        </w:rPr>
        <w:lastRenderedPageBreak/>
        <w:t>The 2023 Public Library Technology Survey opened on September 19</w:t>
      </w:r>
      <w:r w:rsidRPr="00423A5B">
        <w:rPr>
          <w:rFonts w:ascii="Calibri" w:eastAsia="Calibri" w:hAnsi="Calibri" w:cs="Calibri"/>
          <w:color w:val="000000" w:themeColor="text1"/>
          <w:sz w:val="24"/>
          <w:szCs w:val="24"/>
          <w:vertAlign w:val="superscript"/>
        </w:rPr>
        <w:t>th</w:t>
      </w:r>
      <w:r w:rsidRPr="00423A5B">
        <w:rPr>
          <w:rFonts w:ascii="Calibri" w:eastAsia="Calibri" w:hAnsi="Calibri" w:cs="Calibri"/>
          <w:color w:val="000000" w:themeColor="text1"/>
          <w:sz w:val="24"/>
          <w:szCs w:val="24"/>
        </w:rPr>
        <w:t xml:space="preserve"> and closes on December 16</w:t>
      </w:r>
      <w:r w:rsidRPr="00423A5B">
        <w:rPr>
          <w:rFonts w:ascii="Calibri" w:eastAsia="Calibri" w:hAnsi="Calibri" w:cs="Calibri"/>
          <w:color w:val="000000" w:themeColor="text1"/>
          <w:sz w:val="24"/>
          <w:szCs w:val="24"/>
          <w:vertAlign w:val="superscript"/>
        </w:rPr>
        <w:t>th</w:t>
      </w:r>
      <w:r w:rsidRPr="00423A5B">
        <w:rPr>
          <w:rFonts w:ascii="Calibri" w:eastAsia="Calibri" w:hAnsi="Calibri" w:cs="Calibri"/>
          <w:color w:val="000000" w:themeColor="text1"/>
          <w:sz w:val="24"/>
          <w:szCs w:val="24"/>
        </w:rPr>
        <w:t>. Developed in conjunction with the Measurement, Evaluation, and Assessment Committee, the survey focuses on technology resources, services, staff, and budgets. This survey was first administered in 2020 and the 2023 results</w:t>
      </w:r>
      <w:r w:rsidR="6099E551" w:rsidRPr="00423A5B">
        <w:rPr>
          <w:rFonts w:ascii="Calibri" w:eastAsia="Calibri" w:hAnsi="Calibri" w:cs="Calibri"/>
          <w:color w:val="000000" w:themeColor="text1"/>
          <w:sz w:val="24"/>
          <w:szCs w:val="24"/>
        </w:rPr>
        <w:t xml:space="preserve"> will shed light on how the field has changed in the past three years. As of October 12,</w:t>
      </w:r>
      <w:r w:rsidR="00E23E90">
        <w:rPr>
          <w:rFonts w:ascii="Calibri" w:eastAsia="Calibri" w:hAnsi="Calibri" w:cs="Calibri"/>
          <w:color w:val="000000" w:themeColor="text1"/>
          <w:sz w:val="24"/>
          <w:szCs w:val="24"/>
        </w:rPr>
        <w:t xml:space="preserve"> </w:t>
      </w:r>
      <w:r w:rsidR="6099E551" w:rsidRPr="00423A5B">
        <w:rPr>
          <w:rFonts w:ascii="Calibri" w:eastAsia="Calibri" w:hAnsi="Calibri" w:cs="Calibri"/>
          <w:color w:val="000000" w:themeColor="text1"/>
          <w:sz w:val="24"/>
          <w:szCs w:val="24"/>
        </w:rPr>
        <w:t xml:space="preserve">379 </w:t>
      </w:r>
      <w:r w:rsidRPr="00423A5B">
        <w:rPr>
          <w:rFonts w:ascii="Calibri" w:eastAsia="Calibri" w:hAnsi="Calibri" w:cs="Calibri"/>
          <w:color w:val="000000" w:themeColor="text1"/>
          <w:sz w:val="24"/>
          <w:szCs w:val="24"/>
        </w:rPr>
        <w:t xml:space="preserve">public libraries </w:t>
      </w:r>
      <w:r w:rsidR="7349765B" w:rsidRPr="00423A5B">
        <w:rPr>
          <w:rFonts w:ascii="Calibri" w:eastAsia="Calibri" w:hAnsi="Calibri" w:cs="Calibri"/>
          <w:color w:val="000000" w:themeColor="text1"/>
          <w:sz w:val="24"/>
          <w:szCs w:val="24"/>
        </w:rPr>
        <w:t xml:space="preserve">have completed the survey, a response rate of 4.1%. We hope to reach a </w:t>
      </w:r>
      <w:r w:rsidRPr="00423A5B">
        <w:rPr>
          <w:rFonts w:ascii="Calibri" w:eastAsia="Calibri" w:hAnsi="Calibri" w:cs="Calibri"/>
          <w:color w:val="000000" w:themeColor="text1"/>
          <w:sz w:val="24"/>
          <w:szCs w:val="24"/>
        </w:rPr>
        <w:t xml:space="preserve">response rate of </w:t>
      </w:r>
      <w:r w:rsidR="47450910" w:rsidRPr="00423A5B">
        <w:rPr>
          <w:rFonts w:ascii="Calibri" w:eastAsia="Calibri" w:hAnsi="Calibri" w:cs="Calibri"/>
          <w:color w:val="000000" w:themeColor="text1"/>
          <w:sz w:val="24"/>
          <w:szCs w:val="24"/>
        </w:rPr>
        <w:t>at least 13</w:t>
      </w:r>
      <w:r w:rsidRPr="00423A5B">
        <w:rPr>
          <w:rFonts w:ascii="Calibri" w:eastAsia="Calibri" w:hAnsi="Calibri" w:cs="Calibri"/>
          <w:color w:val="000000" w:themeColor="text1"/>
          <w:sz w:val="24"/>
          <w:szCs w:val="24"/>
        </w:rPr>
        <w:t>% (</w:t>
      </w:r>
      <w:r w:rsidR="1C325000" w:rsidRPr="00423A5B">
        <w:rPr>
          <w:rFonts w:ascii="Calibri" w:eastAsia="Calibri" w:hAnsi="Calibri" w:cs="Calibri"/>
          <w:color w:val="000000" w:themeColor="text1"/>
          <w:sz w:val="24"/>
          <w:szCs w:val="24"/>
        </w:rPr>
        <w:t xml:space="preserve">the same or </w:t>
      </w:r>
      <w:r w:rsidRPr="00423A5B">
        <w:rPr>
          <w:rFonts w:ascii="Calibri" w:eastAsia="Calibri" w:hAnsi="Calibri" w:cs="Calibri"/>
          <w:color w:val="000000" w:themeColor="text1"/>
          <w:sz w:val="24"/>
          <w:szCs w:val="24"/>
        </w:rPr>
        <w:t>higher than in 202</w:t>
      </w:r>
      <w:r w:rsidR="1F3ECA83" w:rsidRPr="00423A5B">
        <w:rPr>
          <w:rFonts w:ascii="Calibri" w:eastAsia="Calibri" w:hAnsi="Calibri" w:cs="Calibri"/>
          <w:color w:val="000000" w:themeColor="text1"/>
          <w:sz w:val="24"/>
          <w:szCs w:val="24"/>
        </w:rPr>
        <w:t>2</w:t>
      </w:r>
      <w:r w:rsidRPr="00423A5B">
        <w:rPr>
          <w:rFonts w:ascii="Calibri" w:eastAsia="Calibri" w:hAnsi="Calibri" w:cs="Calibri"/>
          <w:color w:val="000000" w:themeColor="text1"/>
          <w:sz w:val="24"/>
          <w:szCs w:val="24"/>
        </w:rPr>
        <w:t xml:space="preserve">). </w:t>
      </w:r>
      <w:bookmarkStart w:id="0" w:name="_Hlk148518418"/>
      <w:r w:rsidR="5E093583" w:rsidRPr="00423A5B">
        <w:rPr>
          <w:rFonts w:ascii="Calibri" w:eastAsia="Calibri" w:hAnsi="Calibri" w:cs="Calibri"/>
          <w:color w:val="000000" w:themeColor="text1"/>
          <w:sz w:val="24"/>
          <w:szCs w:val="24"/>
        </w:rPr>
        <w:t xml:space="preserve">PLA </w:t>
      </w:r>
      <w:r w:rsidR="28773AE9" w:rsidRPr="00423A5B">
        <w:rPr>
          <w:rFonts w:ascii="Calibri" w:eastAsia="Calibri" w:hAnsi="Calibri" w:cs="Calibri"/>
          <w:color w:val="000000" w:themeColor="text1"/>
          <w:sz w:val="24"/>
          <w:szCs w:val="24"/>
        </w:rPr>
        <w:t>hosted</w:t>
      </w:r>
      <w:r w:rsidR="5E093583" w:rsidRPr="00423A5B">
        <w:rPr>
          <w:rFonts w:ascii="Calibri" w:eastAsia="Calibri" w:hAnsi="Calibri" w:cs="Calibri"/>
          <w:color w:val="000000" w:themeColor="text1"/>
          <w:sz w:val="24"/>
          <w:szCs w:val="24"/>
        </w:rPr>
        <w:t xml:space="preserve"> a free information session about the survey on October 12, with presenters representing the national, state, and local library perspectives </w:t>
      </w:r>
      <w:r w:rsidR="53F6A3AE" w:rsidRPr="00423A5B">
        <w:rPr>
          <w:rFonts w:ascii="Calibri" w:eastAsia="Calibri" w:hAnsi="Calibri" w:cs="Calibri"/>
          <w:color w:val="000000" w:themeColor="text1"/>
          <w:sz w:val="24"/>
          <w:szCs w:val="24"/>
        </w:rPr>
        <w:t xml:space="preserve">to </w:t>
      </w:r>
      <w:r w:rsidR="5E093583" w:rsidRPr="00423A5B">
        <w:rPr>
          <w:rFonts w:ascii="Calibri" w:eastAsia="Calibri" w:hAnsi="Calibri" w:cs="Calibri"/>
          <w:color w:val="000000" w:themeColor="text1"/>
          <w:sz w:val="24"/>
          <w:szCs w:val="24"/>
        </w:rPr>
        <w:t xml:space="preserve">speak to the value of this data for the library field. </w:t>
      </w:r>
      <w:r w:rsidR="34B07E6B" w:rsidRPr="00423A5B">
        <w:rPr>
          <w:rFonts w:ascii="Calibri" w:eastAsia="Calibri" w:hAnsi="Calibri" w:cs="Calibri"/>
          <w:sz w:val="24"/>
          <w:szCs w:val="24"/>
        </w:rPr>
        <w:t>It had 3</w:t>
      </w:r>
      <w:r w:rsidR="009316B2" w:rsidRPr="00423A5B">
        <w:rPr>
          <w:rFonts w:ascii="Calibri" w:eastAsia="Calibri" w:hAnsi="Calibri" w:cs="Calibri"/>
          <w:sz w:val="24"/>
          <w:szCs w:val="24"/>
        </w:rPr>
        <w:t>61</w:t>
      </w:r>
      <w:r w:rsidR="34B07E6B" w:rsidRPr="00423A5B">
        <w:rPr>
          <w:rFonts w:ascii="Calibri" w:eastAsia="Calibri" w:hAnsi="Calibri" w:cs="Calibri"/>
          <w:sz w:val="24"/>
          <w:szCs w:val="24"/>
        </w:rPr>
        <w:t xml:space="preserve"> registrants </w:t>
      </w:r>
      <w:r w:rsidR="34B07E6B" w:rsidRPr="00423A5B">
        <w:rPr>
          <w:rFonts w:ascii="Calibri" w:eastAsia="Calibri" w:hAnsi="Calibri" w:cs="Calibri"/>
          <w:color w:val="000000" w:themeColor="text1"/>
          <w:sz w:val="24"/>
          <w:szCs w:val="24"/>
        </w:rPr>
        <w:t xml:space="preserve">and </w:t>
      </w:r>
      <w:r w:rsidR="009316B2" w:rsidRPr="00423A5B">
        <w:rPr>
          <w:rFonts w:ascii="Calibri" w:eastAsia="Calibri" w:hAnsi="Calibri" w:cs="Calibri"/>
          <w:color w:val="000000" w:themeColor="text1"/>
          <w:sz w:val="24"/>
          <w:szCs w:val="24"/>
        </w:rPr>
        <w:t>194</w:t>
      </w:r>
      <w:r w:rsidR="34B07E6B" w:rsidRPr="00423A5B">
        <w:rPr>
          <w:rFonts w:ascii="Calibri" w:eastAsia="Calibri" w:hAnsi="Calibri" w:cs="Calibri"/>
          <w:color w:val="FF0000"/>
          <w:sz w:val="24"/>
          <w:szCs w:val="24"/>
        </w:rPr>
        <w:t xml:space="preserve"> </w:t>
      </w:r>
      <w:r w:rsidR="34B07E6B" w:rsidRPr="00423A5B">
        <w:rPr>
          <w:rFonts w:ascii="Calibri" w:eastAsia="Calibri" w:hAnsi="Calibri" w:cs="Calibri"/>
          <w:color w:val="000000" w:themeColor="text1"/>
          <w:sz w:val="24"/>
          <w:szCs w:val="24"/>
        </w:rPr>
        <w:t xml:space="preserve">live attendees. </w:t>
      </w:r>
      <w:r w:rsidRPr="00423A5B">
        <w:rPr>
          <w:rFonts w:ascii="Calibri" w:eastAsia="Calibri" w:hAnsi="Calibri" w:cs="Calibri"/>
          <w:color w:val="000000" w:themeColor="text1"/>
          <w:sz w:val="24"/>
          <w:szCs w:val="24"/>
        </w:rPr>
        <w:t xml:space="preserve">We anticipate </w:t>
      </w:r>
      <w:r w:rsidR="4BB9564C" w:rsidRPr="00423A5B">
        <w:rPr>
          <w:rFonts w:ascii="Calibri" w:eastAsia="Calibri" w:hAnsi="Calibri" w:cs="Calibri"/>
          <w:color w:val="000000" w:themeColor="text1"/>
          <w:sz w:val="24"/>
          <w:szCs w:val="24"/>
        </w:rPr>
        <w:t xml:space="preserve">publishing the </w:t>
      </w:r>
      <w:r w:rsidR="37683212" w:rsidRPr="00423A5B">
        <w:rPr>
          <w:rFonts w:ascii="Calibri" w:eastAsia="Calibri" w:hAnsi="Calibri" w:cs="Calibri"/>
          <w:color w:val="000000" w:themeColor="text1"/>
          <w:sz w:val="24"/>
          <w:szCs w:val="24"/>
        </w:rPr>
        <w:t xml:space="preserve">2023 </w:t>
      </w:r>
      <w:r w:rsidR="466EA059" w:rsidRPr="00423A5B">
        <w:rPr>
          <w:rFonts w:ascii="Calibri" w:eastAsia="Calibri" w:hAnsi="Calibri" w:cs="Calibri"/>
          <w:color w:val="000000" w:themeColor="text1"/>
          <w:sz w:val="24"/>
          <w:szCs w:val="24"/>
        </w:rPr>
        <w:t xml:space="preserve">survey </w:t>
      </w:r>
      <w:r w:rsidR="4BB9564C" w:rsidRPr="00423A5B">
        <w:rPr>
          <w:rFonts w:ascii="Calibri" w:eastAsia="Calibri" w:hAnsi="Calibri" w:cs="Calibri"/>
          <w:color w:val="000000" w:themeColor="text1"/>
          <w:sz w:val="24"/>
          <w:szCs w:val="24"/>
        </w:rPr>
        <w:t>results</w:t>
      </w:r>
      <w:r w:rsidRPr="00423A5B">
        <w:rPr>
          <w:rFonts w:ascii="Calibri" w:eastAsia="Calibri" w:hAnsi="Calibri" w:cs="Calibri"/>
          <w:color w:val="000000" w:themeColor="text1"/>
          <w:sz w:val="24"/>
          <w:szCs w:val="24"/>
        </w:rPr>
        <w:t xml:space="preserve"> in time for ALA Annual Conference in June 202</w:t>
      </w:r>
      <w:r w:rsidR="22D45447" w:rsidRPr="00423A5B">
        <w:rPr>
          <w:rFonts w:ascii="Calibri" w:eastAsia="Calibri" w:hAnsi="Calibri" w:cs="Calibri"/>
          <w:color w:val="000000" w:themeColor="text1"/>
          <w:sz w:val="24"/>
          <w:szCs w:val="24"/>
        </w:rPr>
        <w:t>4</w:t>
      </w:r>
      <w:r w:rsidRPr="00423A5B">
        <w:rPr>
          <w:rFonts w:ascii="Calibri" w:eastAsia="Calibri" w:hAnsi="Calibri" w:cs="Calibri"/>
          <w:color w:val="000000" w:themeColor="text1"/>
          <w:sz w:val="24"/>
          <w:szCs w:val="24"/>
        </w:rPr>
        <w:t>.</w:t>
      </w:r>
    </w:p>
    <w:bookmarkEnd w:id="0"/>
    <w:p w14:paraId="1C41D0D4" w14:textId="772590BA" w:rsidR="00FC38A5" w:rsidRPr="00423A5B" w:rsidRDefault="365992E1" w:rsidP="1C5887AE">
      <w:pPr>
        <w:rPr>
          <w:rFonts w:ascii="Calibri" w:eastAsia="Calibri" w:hAnsi="Calibri" w:cs="Calibri"/>
          <w:color w:val="000000" w:themeColor="text1"/>
          <w:sz w:val="24"/>
          <w:szCs w:val="24"/>
        </w:rPr>
      </w:pPr>
      <w:r w:rsidRPr="00423A5B">
        <w:rPr>
          <w:rFonts w:ascii="Calibri" w:eastAsia="Calibri" w:hAnsi="Calibri" w:cs="Calibri"/>
          <w:color w:val="000000" w:themeColor="text1"/>
          <w:sz w:val="24"/>
          <w:szCs w:val="24"/>
        </w:rPr>
        <w:t xml:space="preserve">Benchmark has 163 active subscribers as of </w:t>
      </w:r>
      <w:r w:rsidR="13BD6DCC" w:rsidRPr="00423A5B">
        <w:rPr>
          <w:rFonts w:ascii="Calibri" w:eastAsia="Calibri" w:hAnsi="Calibri" w:cs="Calibri"/>
          <w:color w:val="000000" w:themeColor="text1"/>
          <w:sz w:val="24"/>
          <w:szCs w:val="24"/>
        </w:rPr>
        <w:t>October 12</w:t>
      </w:r>
      <w:r w:rsidRPr="00423A5B">
        <w:rPr>
          <w:rFonts w:ascii="Calibri" w:eastAsia="Calibri" w:hAnsi="Calibri" w:cs="Calibri"/>
          <w:color w:val="000000" w:themeColor="text1"/>
          <w:sz w:val="24"/>
          <w:szCs w:val="24"/>
        </w:rPr>
        <w:t xml:space="preserve">, 2023. A primary focus of our work continues to be on marketing and promoting subscriptions. </w:t>
      </w:r>
      <w:r w:rsidR="55796E8B" w:rsidRPr="00423A5B">
        <w:rPr>
          <w:rFonts w:ascii="Calibri" w:eastAsia="Calibri" w:hAnsi="Calibri" w:cs="Calibri"/>
          <w:color w:val="000000" w:themeColor="text1"/>
          <w:sz w:val="24"/>
          <w:szCs w:val="24"/>
        </w:rPr>
        <w:t>This summer, w</w:t>
      </w:r>
      <w:r w:rsidRPr="00423A5B">
        <w:rPr>
          <w:rFonts w:ascii="Calibri" w:eastAsia="Calibri" w:hAnsi="Calibri" w:cs="Calibri"/>
          <w:color w:val="000000" w:themeColor="text1"/>
          <w:sz w:val="24"/>
          <w:szCs w:val="24"/>
        </w:rPr>
        <w:t xml:space="preserve">e </w:t>
      </w:r>
      <w:r w:rsidR="72484275" w:rsidRPr="00423A5B">
        <w:rPr>
          <w:rFonts w:ascii="Calibri" w:eastAsia="Calibri" w:hAnsi="Calibri" w:cs="Calibri"/>
          <w:color w:val="000000" w:themeColor="text1"/>
          <w:sz w:val="24"/>
          <w:szCs w:val="24"/>
        </w:rPr>
        <w:t>worked</w:t>
      </w:r>
      <w:r w:rsidRPr="00423A5B">
        <w:rPr>
          <w:rFonts w:ascii="Calibri" w:eastAsia="Calibri" w:hAnsi="Calibri" w:cs="Calibri"/>
          <w:color w:val="000000" w:themeColor="text1"/>
          <w:sz w:val="24"/>
          <w:szCs w:val="24"/>
        </w:rPr>
        <w:t xml:space="preserve"> with </w:t>
      </w:r>
      <w:r w:rsidR="00E23E90" w:rsidRPr="00423A5B">
        <w:rPr>
          <w:rFonts w:ascii="Calibri" w:eastAsia="Calibri" w:hAnsi="Calibri" w:cs="Calibri"/>
          <w:color w:val="000000" w:themeColor="text1"/>
          <w:sz w:val="24"/>
          <w:szCs w:val="24"/>
        </w:rPr>
        <w:t>Info People</w:t>
      </w:r>
      <w:r w:rsidRPr="00423A5B">
        <w:rPr>
          <w:rFonts w:ascii="Calibri" w:eastAsia="Calibri" w:hAnsi="Calibri" w:cs="Calibri"/>
          <w:color w:val="000000" w:themeColor="text1"/>
          <w:sz w:val="24"/>
          <w:szCs w:val="24"/>
        </w:rPr>
        <w:t xml:space="preserve"> (the training arm of Califa) to develop a series of </w:t>
      </w:r>
      <w:r w:rsidR="009316B2" w:rsidRPr="00423A5B">
        <w:rPr>
          <w:rFonts w:ascii="Calibri" w:eastAsia="Calibri" w:hAnsi="Calibri" w:cs="Calibri"/>
          <w:color w:val="000000" w:themeColor="text1"/>
          <w:sz w:val="24"/>
          <w:szCs w:val="24"/>
        </w:rPr>
        <w:t xml:space="preserve">short </w:t>
      </w:r>
      <w:r w:rsidRPr="00423A5B">
        <w:rPr>
          <w:rFonts w:ascii="Calibri" w:eastAsia="Calibri" w:hAnsi="Calibri" w:cs="Calibri"/>
          <w:color w:val="000000" w:themeColor="text1"/>
          <w:sz w:val="24"/>
          <w:szCs w:val="24"/>
        </w:rPr>
        <w:t xml:space="preserve">tutorial videos that highlight the subscriber features of the toolkit. The </w:t>
      </w:r>
      <w:r w:rsidR="38A69F8D" w:rsidRPr="00423A5B">
        <w:rPr>
          <w:rFonts w:ascii="Calibri" w:eastAsia="Calibri" w:hAnsi="Calibri" w:cs="Calibri"/>
          <w:color w:val="000000" w:themeColor="text1"/>
          <w:sz w:val="24"/>
          <w:szCs w:val="24"/>
        </w:rPr>
        <w:t xml:space="preserve">first 10 </w:t>
      </w:r>
      <w:r w:rsidR="4C4C9F45" w:rsidRPr="00423A5B">
        <w:rPr>
          <w:rFonts w:ascii="Calibri" w:eastAsia="Calibri" w:hAnsi="Calibri" w:cs="Calibri"/>
          <w:color w:val="000000" w:themeColor="text1"/>
          <w:sz w:val="24"/>
          <w:szCs w:val="24"/>
        </w:rPr>
        <w:t xml:space="preserve">(of 12) </w:t>
      </w:r>
      <w:r w:rsidR="38A69F8D" w:rsidRPr="00423A5B">
        <w:rPr>
          <w:rFonts w:ascii="Calibri" w:eastAsia="Calibri" w:hAnsi="Calibri" w:cs="Calibri"/>
          <w:color w:val="000000" w:themeColor="text1"/>
          <w:sz w:val="24"/>
          <w:szCs w:val="24"/>
        </w:rPr>
        <w:t xml:space="preserve">are available </w:t>
      </w:r>
      <w:hyperlink r:id="rId11">
        <w:r w:rsidR="38A69F8D" w:rsidRPr="00423A5B">
          <w:rPr>
            <w:rStyle w:val="Hyperlink"/>
            <w:rFonts w:ascii="Calibri" w:eastAsia="Calibri" w:hAnsi="Calibri" w:cs="Calibri"/>
            <w:sz w:val="24"/>
            <w:szCs w:val="24"/>
          </w:rPr>
          <w:t>on Vimeo</w:t>
        </w:r>
      </w:hyperlink>
      <w:r w:rsidR="009316B2" w:rsidRPr="00423A5B">
        <w:rPr>
          <w:rFonts w:ascii="Calibri" w:eastAsia="Calibri" w:hAnsi="Calibri" w:cs="Calibri"/>
          <w:color w:val="000000" w:themeColor="text1"/>
          <w:sz w:val="24"/>
          <w:szCs w:val="24"/>
        </w:rPr>
        <w:t xml:space="preserve">,  July with more than 125 views so far. </w:t>
      </w:r>
      <w:r w:rsidR="5BBA9832" w:rsidRPr="00423A5B">
        <w:rPr>
          <w:rFonts w:ascii="Calibri" w:eastAsia="Calibri" w:hAnsi="Calibri" w:cs="Calibri"/>
          <w:color w:val="000000" w:themeColor="text1"/>
          <w:sz w:val="24"/>
          <w:szCs w:val="24"/>
        </w:rPr>
        <w:t>PLA is offering a free “</w:t>
      </w:r>
      <w:hyperlink r:id="rId12">
        <w:r w:rsidR="5BBA9832" w:rsidRPr="00423A5B">
          <w:rPr>
            <w:rStyle w:val="Hyperlink"/>
            <w:rFonts w:ascii="Calibri" w:eastAsia="Calibri" w:hAnsi="Calibri" w:cs="Calibri"/>
            <w:sz w:val="24"/>
            <w:szCs w:val="24"/>
          </w:rPr>
          <w:t>Benchmark 101</w:t>
        </w:r>
      </w:hyperlink>
      <w:r w:rsidR="5BBA9832" w:rsidRPr="00423A5B">
        <w:rPr>
          <w:rFonts w:ascii="Calibri" w:eastAsia="Calibri" w:hAnsi="Calibri" w:cs="Calibri"/>
          <w:color w:val="000000" w:themeColor="text1"/>
          <w:sz w:val="24"/>
          <w:szCs w:val="24"/>
        </w:rPr>
        <w:t>” webinar on November 13</w:t>
      </w:r>
      <w:r w:rsidR="403793EA" w:rsidRPr="00423A5B">
        <w:rPr>
          <w:rFonts w:ascii="Calibri" w:eastAsia="Calibri" w:hAnsi="Calibri" w:cs="Calibri"/>
          <w:color w:val="000000" w:themeColor="text1"/>
          <w:sz w:val="24"/>
          <w:szCs w:val="24"/>
        </w:rPr>
        <w:t xml:space="preserve">, which will delve into </w:t>
      </w:r>
      <w:r w:rsidR="1978184C" w:rsidRPr="00423A5B">
        <w:rPr>
          <w:rFonts w:ascii="Calibri" w:eastAsia="Calibri" w:hAnsi="Calibri" w:cs="Calibri"/>
          <w:color w:val="000000" w:themeColor="text1"/>
          <w:sz w:val="24"/>
          <w:szCs w:val="24"/>
        </w:rPr>
        <w:t>how subscribers can effectively use the toolkit</w:t>
      </w:r>
      <w:r w:rsidR="5BBA9832" w:rsidRPr="00423A5B">
        <w:rPr>
          <w:rFonts w:ascii="Calibri" w:eastAsia="Calibri" w:hAnsi="Calibri" w:cs="Calibri"/>
          <w:color w:val="000000" w:themeColor="text1"/>
          <w:sz w:val="24"/>
          <w:szCs w:val="24"/>
        </w:rPr>
        <w:t xml:space="preserve">. </w:t>
      </w:r>
      <w:r w:rsidR="0ADA5F64" w:rsidRPr="00423A5B">
        <w:rPr>
          <w:rFonts w:ascii="Calibri" w:eastAsia="Calibri" w:hAnsi="Calibri" w:cs="Calibri"/>
          <w:color w:val="000000" w:themeColor="text1"/>
          <w:sz w:val="24"/>
          <w:szCs w:val="24"/>
        </w:rPr>
        <w:t>In December, in conjunction with ACRL, we will offer a free webinar for states/consortia on how the</w:t>
      </w:r>
      <w:r w:rsidR="55C83F3B" w:rsidRPr="00423A5B">
        <w:rPr>
          <w:rFonts w:ascii="Calibri" w:eastAsia="Calibri" w:hAnsi="Calibri" w:cs="Calibri"/>
          <w:color w:val="000000" w:themeColor="text1"/>
          <w:sz w:val="24"/>
          <w:szCs w:val="24"/>
        </w:rPr>
        <w:t>y can make the most of the</w:t>
      </w:r>
      <w:r w:rsidR="0ADA5F64" w:rsidRPr="00423A5B">
        <w:rPr>
          <w:rFonts w:ascii="Calibri" w:eastAsia="Calibri" w:hAnsi="Calibri" w:cs="Calibri"/>
          <w:color w:val="000000" w:themeColor="text1"/>
          <w:sz w:val="24"/>
          <w:szCs w:val="24"/>
        </w:rPr>
        <w:t xml:space="preserve"> group features of both Benchmark and Project Outcome</w:t>
      </w:r>
      <w:r w:rsidR="61077ED6" w:rsidRPr="00423A5B">
        <w:rPr>
          <w:rFonts w:ascii="Calibri" w:eastAsia="Calibri" w:hAnsi="Calibri" w:cs="Calibri"/>
          <w:color w:val="000000" w:themeColor="text1"/>
          <w:sz w:val="24"/>
          <w:szCs w:val="24"/>
        </w:rPr>
        <w:t>.</w:t>
      </w:r>
      <w:r w:rsidR="0ADA5F64" w:rsidRPr="00423A5B">
        <w:rPr>
          <w:rFonts w:ascii="Calibri" w:eastAsia="Calibri" w:hAnsi="Calibri" w:cs="Calibri"/>
          <w:color w:val="000000" w:themeColor="text1"/>
          <w:sz w:val="24"/>
          <w:szCs w:val="24"/>
        </w:rPr>
        <w:t xml:space="preserve"> </w:t>
      </w:r>
      <w:r w:rsidR="55781B46" w:rsidRPr="00423A5B">
        <w:rPr>
          <w:rFonts w:ascii="Calibri" w:eastAsia="Calibri" w:hAnsi="Calibri" w:cs="Calibri"/>
          <w:color w:val="000000" w:themeColor="text1"/>
          <w:sz w:val="24"/>
          <w:szCs w:val="24"/>
        </w:rPr>
        <w:t>PLA and ACRL have also launched a new subscription type that allows individual consultants/researchers to purchase one month of access.</w:t>
      </w:r>
      <w:r w:rsidR="307C9C8F" w:rsidRPr="00423A5B">
        <w:rPr>
          <w:rFonts w:ascii="Calibri" w:eastAsia="Calibri" w:hAnsi="Calibri" w:cs="Calibri"/>
          <w:color w:val="000000" w:themeColor="text1"/>
          <w:sz w:val="24"/>
          <w:szCs w:val="24"/>
        </w:rPr>
        <w:t xml:space="preserve"> More information about Benchmark subscription types is available on </w:t>
      </w:r>
      <w:hyperlink r:id="rId13">
        <w:r w:rsidR="307C9C8F" w:rsidRPr="00423A5B">
          <w:rPr>
            <w:rStyle w:val="Hyperlink"/>
            <w:rFonts w:ascii="Calibri" w:eastAsia="Calibri" w:hAnsi="Calibri" w:cs="Calibri"/>
            <w:sz w:val="24"/>
            <w:szCs w:val="24"/>
          </w:rPr>
          <w:t>the PLA website</w:t>
        </w:r>
      </w:hyperlink>
      <w:r w:rsidR="307C9C8F" w:rsidRPr="00423A5B">
        <w:rPr>
          <w:rFonts w:ascii="Calibri" w:eastAsia="Calibri" w:hAnsi="Calibri" w:cs="Calibri"/>
          <w:color w:val="000000" w:themeColor="text1"/>
          <w:sz w:val="24"/>
          <w:szCs w:val="24"/>
        </w:rPr>
        <w:t>.</w:t>
      </w:r>
    </w:p>
    <w:p w14:paraId="664005E5" w14:textId="77777777" w:rsidR="00FC38A5" w:rsidRPr="00423A5B" w:rsidRDefault="00FC38A5" w:rsidP="00FC38A5">
      <w:pPr>
        <w:rPr>
          <w:rFonts w:ascii="Calibri" w:eastAsia="Calibri" w:hAnsi="Calibri" w:cs="Calibri"/>
          <w:color w:val="000000" w:themeColor="text1"/>
          <w:sz w:val="24"/>
          <w:szCs w:val="24"/>
        </w:rPr>
      </w:pPr>
    </w:p>
    <w:p w14:paraId="711659EC" w14:textId="011DBACB" w:rsidR="00FC38A5" w:rsidRPr="00423A5B" w:rsidRDefault="00583A4A" w:rsidP="00FC38A5">
      <w:pPr>
        <w:spacing w:line="276" w:lineRule="auto"/>
        <w:rPr>
          <w:rFonts w:ascii="Calibri" w:eastAsia="Calibri" w:hAnsi="Calibri" w:cs="Calibri"/>
          <w:color w:val="000000" w:themeColor="text1"/>
          <w:sz w:val="24"/>
          <w:szCs w:val="24"/>
        </w:rPr>
      </w:pPr>
      <w:r w:rsidRPr="00423A5B">
        <w:rPr>
          <w:rFonts w:ascii="Calibri" w:eastAsia="Calibri" w:hAnsi="Calibri" w:cs="Calibri"/>
          <w:b/>
          <w:bCs/>
          <w:color w:val="000000" w:themeColor="text1"/>
          <w:sz w:val="24"/>
          <w:szCs w:val="24"/>
        </w:rPr>
        <w:t>DIGITAL LITERACY AND DIGITALLEARN.ORG</w:t>
      </w:r>
    </w:p>
    <w:p w14:paraId="0184B0D8" w14:textId="438998AE" w:rsidR="00FC38A5" w:rsidRPr="00423A5B" w:rsidRDefault="00481A20" w:rsidP="00FC38A5">
      <w:pPr>
        <w:spacing w:line="276" w:lineRule="auto"/>
        <w:rPr>
          <w:rFonts w:ascii="Calibri" w:eastAsia="Calibri" w:hAnsi="Calibri" w:cs="Calibri"/>
          <w:color w:val="000000" w:themeColor="text1"/>
          <w:sz w:val="24"/>
          <w:szCs w:val="24"/>
        </w:rPr>
      </w:pPr>
      <w:r w:rsidRPr="00423A5B">
        <w:rPr>
          <w:rFonts w:ascii="Calibri" w:eastAsia="Calibri" w:hAnsi="Calibri" w:cs="Calibri"/>
          <w:i/>
          <w:iCs/>
          <w:color w:val="000000" w:themeColor="text1"/>
          <w:sz w:val="24"/>
          <w:szCs w:val="24"/>
        </w:rPr>
        <w:t>Mary Clare Bietila, Program Manager</w:t>
      </w:r>
    </w:p>
    <w:p w14:paraId="7BC19C8B" w14:textId="77777777" w:rsidR="00674E16" w:rsidRPr="00423A5B" w:rsidRDefault="00674E16" w:rsidP="00674E16">
      <w:pPr>
        <w:spacing w:after="0" w:line="240" w:lineRule="auto"/>
        <w:textAlignment w:val="baseline"/>
        <w:rPr>
          <w:rFonts w:eastAsia="Times New Roman" w:cstheme="minorHAnsi"/>
          <w:b/>
          <w:bCs/>
          <w:color w:val="000000"/>
          <w:sz w:val="24"/>
          <w:szCs w:val="24"/>
        </w:rPr>
      </w:pPr>
      <w:r w:rsidRPr="00423A5B">
        <w:rPr>
          <w:rFonts w:eastAsia="Times New Roman" w:cstheme="minorHAnsi"/>
          <w:b/>
          <w:bCs/>
          <w:color w:val="000000"/>
          <w:sz w:val="24"/>
          <w:szCs w:val="24"/>
        </w:rPr>
        <w:t>Incentive Programs</w:t>
      </w:r>
    </w:p>
    <w:p w14:paraId="4D9F820C" w14:textId="77777777" w:rsidR="00674E16" w:rsidRPr="00423A5B" w:rsidRDefault="00674E16" w:rsidP="00674E16">
      <w:pPr>
        <w:spacing w:after="0" w:line="240" w:lineRule="auto"/>
        <w:textAlignment w:val="baseline"/>
        <w:rPr>
          <w:rFonts w:eastAsia="Times New Roman" w:cstheme="minorHAnsi"/>
          <w:color w:val="000000"/>
          <w:sz w:val="24"/>
          <w:szCs w:val="24"/>
        </w:rPr>
      </w:pPr>
      <w:r w:rsidRPr="00423A5B">
        <w:rPr>
          <w:rFonts w:eastAsia="Times New Roman" w:cstheme="minorHAnsi"/>
          <w:color w:val="000000"/>
          <w:sz w:val="24"/>
          <w:szCs w:val="24"/>
        </w:rPr>
        <w:t xml:space="preserve">Since May 2023, PLA launched three DigitalLearn Workshop Incentive programs, supported by AT&amp;T. </w:t>
      </w:r>
    </w:p>
    <w:p w14:paraId="7B4CE271" w14:textId="77777777" w:rsidR="00674E16" w:rsidRPr="00423A5B" w:rsidRDefault="00674E16" w:rsidP="00674E16">
      <w:pPr>
        <w:spacing w:after="0" w:line="240" w:lineRule="auto"/>
        <w:textAlignment w:val="baseline"/>
        <w:rPr>
          <w:rFonts w:eastAsia="Times New Roman" w:cstheme="minorHAnsi"/>
          <w:color w:val="000000"/>
          <w:sz w:val="24"/>
          <w:szCs w:val="24"/>
        </w:rPr>
      </w:pPr>
    </w:p>
    <w:p w14:paraId="4F981252" w14:textId="77777777" w:rsidR="00674E16" w:rsidRPr="00423A5B" w:rsidRDefault="00674E16" w:rsidP="00674E16">
      <w:pPr>
        <w:pStyle w:val="ListParagraph"/>
        <w:numPr>
          <w:ilvl w:val="0"/>
          <w:numId w:val="4"/>
        </w:numPr>
        <w:spacing w:after="0" w:line="240" w:lineRule="auto"/>
        <w:rPr>
          <w:rFonts w:eastAsia="Times New Roman"/>
          <w:sz w:val="24"/>
          <w:szCs w:val="24"/>
          <w14:ligatures w14:val="standardContextual"/>
        </w:rPr>
      </w:pPr>
      <w:r w:rsidRPr="00423A5B">
        <w:rPr>
          <w:rFonts w:eastAsia="Times New Roman"/>
          <w:sz w:val="24"/>
          <w:szCs w:val="24"/>
          <w14:ligatures w14:val="standardContextual"/>
        </w:rPr>
        <w:t>PLA Digital Literacy Workshop Incentive, supported by AT&amp;T</w:t>
      </w:r>
    </w:p>
    <w:p w14:paraId="1803A4A4" w14:textId="77777777" w:rsidR="00674E16" w:rsidRPr="00423A5B" w:rsidRDefault="00674E16" w:rsidP="00674E16">
      <w:pPr>
        <w:pStyle w:val="ListParagraph"/>
        <w:numPr>
          <w:ilvl w:val="0"/>
          <w:numId w:val="4"/>
        </w:numPr>
        <w:spacing w:after="0" w:line="240" w:lineRule="auto"/>
        <w:rPr>
          <w:rFonts w:eastAsia="Times New Roman"/>
          <w:sz w:val="24"/>
          <w:szCs w:val="24"/>
          <w14:ligatures w14:val="standardContextual"/>
        </w:rPr>
      </w:pPr>
      <w:r w:rsidRPr="00423A5B">
        <w:rPr>
          <w:rFonts w:eastAsia="Times New Roman"/>
          <w:sz w:val="24"/>
          <w:szCs w:val="24"/>
          <w14:ligatures w14:val="standardContextual"/>
        </w:rPr>
        <w:t xml:space="preserve">ACP Basics Workshop Incentive, supported by AT&amp;T </w:t>
      </w:r>
    </w:p>
    <w:p w14:paraId="5ECFDAAD" w14:textId="77777777" w:rsidR="00674E16" w:rsidRPr="00423A5B" w:rsidRDefault="00674E16" w:rsidP="00674E16">
      <w:pPr>
        <w:pStyle w:val="ListParagraph"/>
        <w:numPr>
          <w:ilvl w:val="0"/>
          <w:numId w:val="4"/>
        </w:numPr>
        <w:spacing w:after="0" w:line="240" w:lineRule="auto"/>
        <w:rPr>
          <w:rFonts w:eastAsia="Times New Roman"/>
          <w:sz w:val="24"/>
          <w:szCs w:val="24"/>
          <w14:ligatures w14:val="standardContextual"/>
        </w:rPr>
      </w:pPr>
      <w:r w:rsidRPr="00423A5B">
        <w:rPr>
          <w:rFonts w:eastAsia="Times New Roman"/>
          <w:sz w:val="24"/>
          <w:szCs w:val="24"/>
          <w14:ligatures w14:val="standardContextual"/>
        </w:rPr>
        <w:t>Teens Teach Tech, powered by AT&amp;T: PLA Incentive (Pilot Program)</w:t>
      </w:r>
    </w:p>
    <w:p w14:paraId="67051A67" w14:textId="77777777" w:rsidR="00674E16" w:rsidRPr="00423A5B" w:rsidRDefault="00674E16" w:rsidP="00674E16">
      <w:pPr>
        <w:spacing w:after="0" w:line="240" w:lineRule="auto"/>
        <w:textAlignment w:val="baseline"/>
        <w:rPr>
          <w:rFonts w:eastAsia="Times New Roman" w:cstheme="minorHAnsi"/>
          <w:color w:val="000000"/>
          <w:sz w:val="24"/>
          <w:szCs w:val="24"/>
        </w:rPr>
      </w:pPr>
    </w:p>
    <w:p w14:paraId="49D2CF6A" w14:textId="77777777" w:rsidR="00674E16" w:rsidRPr="00423A5B" w:rsidRDefault="00674E16" w:rsidP="00674E16">
      <w:pPr>
        <w:spacing w:after="0" w:line="240" w:lineRule="auto"/>
        <w:textAlignment w:val="baseline"/>
        <w:rPr>
          <w:rFonts w:eastAsia="Times New Roman" w:cstheme="minorHAnsi"/>
          <w:b/>
          <w:bCs/>
          <w:color w:val="000000"/>
          <w:sz w:val="24"/>
          <w:szCs w:val="24"/>
        </w:rPr>
      </w:pPr>
    </w:p>
    <w:p w14:paraId="376BE1DC" w14:textId="77777777" w:rsidR="00674E16" w:rsidRPr="00423A5B" w:rsidRDefault="00674E16" w:rsidP="00674E16">
      <w:pPr>
        <w:spacing w:after="0" w:line="240" w:lineRule="auto"/>
        <w:textAlignment w:val="baseline"/>
        <w:rPr>
          <w:rFonts w:eastAsia="Times New Roman" w:cstheme="minorHAnsi"/>
          <w:b/>
          <w:bCs/>
          <w:color w:val="000000"/>
          <w:sz w:val="24"/>
          <w:szCs w:val="24"/>
        </w:rPr>
      </w:pPr>
      <w:r w:rsidRPr="00423A5B">
        <w:rPr>
          <w:rFonts w:eastAsia="Times New Roman" w:cstheme="minorHAnsi"/>
          <w:b/>
          <w:bCs/>
          <w:color w:val="000000"/>
          <w:sz w:val="24"/>
          <w:szCs w:val="24"/>
        </w:rPr>
        <w:t>PLA Digital Literacy Workshop Incentive, supported by AT&amp;T</w:t>
      </w:r>
    </w:p>
    <w:p w14:paraId="40C49248" w14:textId="120F56B0" w:rsidR="00674E16" w:rsidRPr="00423A5B" w:rsidRDefault="00674E16" w:rsidP="00674E16">
      <w:pPr>
        <w:rPr>
          <w:sz w:val="24"/>
          <w:szCs w:val="24"/>
          <w14:ligatures w14:val="standardContextual"/>
        </w:rPr>
      </w:pPr>
      <w:r w:rsidRPr="00423A5B">
        <w:rPr>
          <w:sz w:val="24"/>
          <w:szCs w:val="24"/>
          <w14:ligatures w14:val="standardContextual"/>
        </w:rPr>
        <w:t xml:space="preserve">192 </w:t>
      </w:r>
      <w:r w:rsidR="00DB796D">
        <w:rPr>
          <w:sz w:val="24"/>
          <w:szCs w:val="24"/>
          <w14:ligatures w14:val="standardContextual"/>
        </w:rPr>
        <w:t>l</w:t>
      </w:r>
      <w:r w:rsidRPr="00423A5B">
        <w:rPr>
          <w:sz w:val="24"/>
          <w:szCs w:val="24"/>
          <w14:ligatures w14:val="standardContextual"/>
        </w:rPr>
        <w:t xml:space="preserve">ibraries </w:t>
      </w:r>
      <w:r w:rsidR="00E23E90">
        <w:rPr>
          <w:sz w:val="24"/>
          <w:szCs w:val="24"/>
          <w14:ligatures w14:val="standardContextual"/>
        </w:rPr>
        <w:t xml:space="preserve">from 46 states </w:t>
      </w:r>
      <w:r w:rsidRPr="00423A5B">
        <w:rPr>
          <w:sz w:val="24"/>
          <w:szCs w:val="24"/>
          <w14:ligatures w14:val="standardContextual"/>
        </w:rPr>
        <w:t xml:space="preserve">were selected </w:t>
      </w:r>
      <w:r w:rsidR="00E23E90">
        <w:rPr>
          <w:sz w:val="24"/>
          <w:szCs w:val="24"/>
          <w14:ligatures w14:val="standardContextual"/>
        </w:rPr>
        <w:t xml:space="preserve">from an applicant pool of 196 libraries </w:t>
      </w:r>
      <w:r w:rsidRPr="00423A5B">
        <w:rPr>
          <w:sz w:val="24"/>
          <w:szCs w:val="24"/>
          <w14:ligatures w14:val="standardContextual"/>
        </w:rPr>
        <w:t xml:space="preserve">to be part of the 2023 cohort of the PLA Digital Literacy Workshop Incentive, supported by AT&amp;T. This program focuses on basic digital skilling and using the DigitalLearn workshop materials </w:t>
      </w:r>
      <w:r w:rsidRPr="00423A5B">
        <w:rPr>
          <w:sz w:val="24"/>
          <w:szCs w:val="24"/>
          <w14:ligatures w14:val="standardContextual"/>
        </w:rPr>
        <w:lastRenderedPageBreak/>
        <w:t xml:space="preserve">developed by AT&amp;T and PLA. </w:t>
      </w:r>
      <w:r w:rsidR="00CE3F63" w:rsidRPr="00423A5B">
        <w:rPr>
          <w:sz w:val="24"/>
          <w:szCs w:val="24"/>
          <w14:ligatures w14:val="standardContextual"/>
        </w:rPr>
        <w:t>The $1,152,000 distributed awarded e</w:t>
      </w:r>
      <w:r w:rsidRPr="00423A5B">
        <w:rPr>
          <w:sz w:val="24"/>
          <w:szCs w:val="24"/>
          <w14:ligatures w14:val="standardContextual"/>
        </w:rPr>
        <w:t>ach library $6</w:t>
      </w:r>
      <w:r w:rsidR="00481A20" w:rsidRPr="00423A5B">
        <w:rPr>
          <w:sz w:val="24"/>
          <w:szCs w:val="24"/>
          <w14:ligatures w14:val="standardContextual"/>
        </w:rPr>
        <w:t>,</w:t>
      </w:r>
      <w:r w:rsidRPr="00423A5B">
        <w:rPr>
          <w:sz w:val="24"/>
          <w:szCs w:val="24"/>
          <w14:ligatures w14:val="standardContextual"/>
        </w:rPr>
        <w:t xml:space="preserve">000 </w:t>
      </w:r>
      <w:r w:rsidR="00CE3F63" w:rsidRPr="00423A5B">
        <w:rPr>
          <w:sz w:val="24"/>
          <w:szCs w:val="24"/>
          <w14:ligatures w14:val="standardContextual"/>
        </w:rPr>
        <w:t xml:space="preserve">in funding </w:t>
      </w:r>
      <w:r w:rsidRPr="00423A5B">
        <w:rPr>
          <w:sz w:val="24"/>
          <w:szCs w:val="24"/>
          <w14:ligatures w14:val="standardContextual"/>
        </w:rPr>
        <w:t>to support</w:t>
      </w:r>
      <w:r w:rsidR="00CE3F63" w:rsidRPr="00423A5B">
        <w:rPr>
          <w:sz w:val="24"/>
          <w:szCs w:val="24"/>
          <w14:ligatures w14:val="standardContextual"/>
        </w:rPr>
        <w:t xml:space="preserve"> learning</w:t>
      </w:r>
      <w:r w:rsidRPr="00423A5B">
        <w:rPr>
          <w:sz w:val="24"/>
          <w:szCs w:val="24"/>
          <w14:ligatures w14:val="standardContextual"/>
        </w:rPr>
        <w:t xml:space="preserve"> workshops.</w:t>
      </w:r>
      <w:r w:rsidR="00CE3F63" w:rsidRPr="00423A5B">
        <w:rPr>
          <w:sz w:val="24"/>
          <w:szCs w:val="24"/>
          <w14:ligatures w14:val="standardContextual"/>
        </w:rPr>
        <w:t xml:space="preserve"> </w:t>
      </w:r>
    </w:p>
    <w:p w14:paraId="502CBA6F" w14:textId="77777777" w:rsidR="00674E16" w:rsidRPr="00423A5B" w:rsidRDefault="00674E16" w:rsidP="00674E16">
      <w:pPr>
        <w:rPr>
          <w:sz w:val="24"/>
          <w:szCs w:val="24"/>
          <w14:ligatures w14:val="standardContextual"/>
        </w:rPr>
      </w:pPr>
      <w:r w:rsidRPr="00423A5B">
        <w:rPr>
          <w:sz w:val="24"/>
          <w:szCs w:val="24"/>
          <w14:ligatures w14:val="standardContextual"/>
        </w:rPr>
        <w:t xml:space="preserve">This program will run through the end of 2023. So far 384 workshops have been conducted and another 437 workshops have been scheduled for later this year. </w:t>
      </w:r>
    </w:p>
    <w:p w14:paraId="5EF90BD7" w14:textId="5C0E821B" w:rsidR="00674E16" w:rsidRPr="00423A5B" w:rsidRDefault="00CE3F63" w:rsidP="00674E16">
      <w:pPr>
        <w:rPr>
          <w:sz w:val="24"/>
          <w:szCs w:val="24"/>
        </w:rPr>
      </w:pPr>
      <w:r w:rsidRPr="00423A5B">
        <w:rPr>
          <w:sz w:val="24"/>
          <w:szCs w:val="24"/>
        </w:rPr>
        <w:t xml:space="preserve">The </w:t>
      </w:r>
      <w:r w:rsidR="00674E16" w:rsidRPr="00423A5B">
        <w:rPr>
          <w:sz w:val="24"/>
          <w:szCs w:val="24"/>
        </w:rPr>
        <w:t xml:space="preserve">value of </w:t>
      </w:r>
      <w:r w:rsidRPr="00423A5B">
        <w:rPr>
          <w:sz w:val="24"/>
          <w:szCs w:val="24"/>
        </w:rPr>
        <w:t xml:space="preserve">these workshops to </w:t>
      </w:r>
      <w:r w:rsidR="00674E16" w:rsidRPr="00423A5B">
        <w:rPr>
          <w:sz w:val="24"/>
          <w:szCs w:val="24"/>
        </w:rPr>
        <w:t xml:space="preserve">patrons and community members </w:t>
      </w:r>
      <w:r w:rsidRPr="00423A5B">
        <w:rPr>
          <w:sz w:val="24"/>
          <w:szCs w:val="24"/>
        </w:rPr>
        <w:t xml:space="preserve">is evident </w:t>
      </w:r>
      <w:r w:rsidR="00674E16" w:rsidRPr="00423A5B">
        <w:rPr>
          <w:sz w:val="24"/>
          <w:szCs w:val="24"/>
        </w:rPr>
        <w:t xml:space="preserve">in </w:t>
      </w:r>
      <w:r w:rsidRPr="00423A5B">
        <w:rPr>
          <w:sz w:val="24"/>
          <w:szCs w:val="24"/>
        </w:rPr>
        <w:t xml:space="preserve">table below which shows </w:t>
      </w:r>
      <w:r w:rsidR="00674E16" w:rsidRPr="00423A5B">
        <w:rPr>
          <w:sz w:val="24"/>
          <w:szCs w:val="24"/>
        </w:rPr>
        <w:t xml:space="preserve">survey results from </w:t>
      </w:r>
      <w:r w:rsidR="00E23E90" w:rsidRPr="00423A5B">
        <w:rPr>
          <w:sz w:val="24"/>
          <w:szCs w:val="24"/>
        </w:rPr>
        <w:t>Project Outcome</w:t>
      </w:r>
      <w:r w:rsidR="00674E16" w:rsidRPr="00423A5B">
        <w:rPr>
          <w:sz w:val="24"/>
          <w:szCs w:val="24"/>
        </w:rPr>
        <w:t xml:space="preserve"> </w:t>
      </w:r>
      <w:r w:rsidRPr="00423A5B">
        <w:rPr>
          <w:sz w:val="24"/>
          <w:szCs w:val="24"/>
        </w:rPr>
        <w:t xml:space="preserve">survey </w:t>
      </w:r>
      <w:r w:rsidR="00674E16" w:rsidRPr="00423A5B">
        <w:rPr>
          <w:sz w:val="24"/>
          <w:szCs w:val="24"/>
        </w:rPr>
        <w:t xml:space="preserve">data* collected </w:t>
      </w:r>
      <w:r w:rsidRPr="00423A5B">
        <w:rPr>
          <w:sz w:val="24"/>
          <w:szCs w:val="24"/>
        </w:rPr>
        <w:t xml:space="preserve">following </w:t>
      </w:r>
      <w:r w:rsidR="00674E16" w:rsidRPr="00423A5B">
        <w:rPr>
          <w:sz w:val="24"/>
          <w:szCs w:val="24"/>
        </w:rPr>
        <w:t>DigitalLearn workshops:</w:t>
      </w:r>
    </w:p>
    <w:tbl>
      <w:tblPr>
        <w:tblW w:w="0" w:type="auto"/>
        <w:tblCellMar>
          <w:left w:w="0" w:type="dxa"/>
          <w:right w:w="0" w:type="dxa"/>
        </w:tblCellMar>
        <w:tblLook w:val="04A0" w:firstRow="1" w:lastRow="0" w:firstColumn="1" w:lastColumn="0" w:noHBand="0" w:noVBand="1"/>
      </w:tblPr>
      <w:tblGrid>
        <w:gridCol w:w="7488"/>
        <w:gridCol w:w="1872"/>
      </w:tblGrid>
      <w:tr w:rsidR="00674E16" w:rsidRPr="00423A5B" w14:paraId="5B21B08C" w14:textId="77777777" w:rsidTr="002944F7">
        <w:trPr>
          <w:trHeight w:val="600"/>
        </w:trPr>
        <w:tc>
          <w:tcPr>
            <w:tcW w:w="7488" w:type="dxa"/>
            <w:tcBorders>
              <w:top w:val="nil"/>
              <w:left w:val="nil"/>
              <w:bottom w:val="single" w:sz="8" w:space="0" w:color="auto"/>
              <w:right w:val="nil"/>
            </w:tcBorders>
            <w:tcMar>
              <w:top w:w="0" w:type="dxa"/>
              <w:left w:w="108" w:type="dxa"/>
              <w:bottom w:w="0" w:type="dxa"/>
              <w:right w:w="108" w:type="dxa"/>
            </w:tcMar>
            <w:hideMark/>
          </w:tcPr>
          <w:p w14:paraId="134816F1" w14:textId="77777777" w:rsidR="00674E16" w:rsidRPr="00423A5B" w:rsidRDefault="00674E16" w:rsidP="002944F7">
            <w:pPr>
              <w:rPr>
                <w:rFonts w:ascii="Verdana" w:hAnsi="Verdana"/>
                <w:i/>
                <w:iCs/>
                <w:color w:val="000000"/>
                <w:sz w:val="24"/>
                <w:szCs w:val="24"/>
                <w14:ligatures w14:val="standardContextual"/>
              </w:rPr>
            </w:pPr>
            <w:r w:rsidRPr="00423A5B">
              <w:rPr>
                <w:rFonts w:ascii="Verdana" w:hAnsi="Verdana"/>
                <w:i/>
                <w:iCs/>
                <w:sz w:val="24"/>
                <w:szCs w:val="24"/>
                <w14:ligatures w14:val="standardContextual"/>
              </w:rPr>
              <w:t xml:space="preserve">July </w:t>
            </w:r>
            <w:r w:rsidRPr="00423A5B">
              <w:rPr>
                <w:rFonts w:ascii="Verdana" w:hAnsi="Verdana"/>
                <w:i/>
                <w:iCs/>
                <w:color w:val="000000"/>
                <w:sz w:val="24"/>
                <w:szCs w:val="24"/>
                <w14:ligatures w14:val="standardContextual"/>
              </w:rPr>
              <w:t>2023-</w:t>
            </w:r>
            <w:r w:rsidRPr="00423A5B">
              <w:rPr>
                <w:rFonts w:ascii="Verdana" w:hAnsi="Verdana"/>
                <w:i/>
                <w:iCs/>
                <w:sz w:val="24"/>
                <w:szCs w:val="24"/>
                <w14:ligatures w14:val="standardContextual"/>
              </w:rPr>
              <w:t>September</w:t>
            </w:r>
            <w:r w:rsidRPr="00423A5B">
              <w:rPr>
                <w:rFonts w:ascii="Verdana" w:hAnsi="Verdana"/>
                <w:i/>
                <w:iCs/>
                <w:color w:val="000000"/>
                <w:sz w:val="24"/>
                <w:szCs w:val="24"/>
                <w14:ligatures w14:val="standardContextual"/>
              </w:rPr>
              <w:t xml:space="preserve"> 2023</w:t>
            </w:r>
          </w:p>
          <w:p w14:paraId="4FA4DB3D" w14:textId="77777777" w:rsidR="00674E16" w:rsidRPr="00423A5B" w:rsidRDefault="00674E16" w:rsidP="002944F7">
            <w:pPr>
              <w:rPr>
                <w:rFonts w:ascii="Verdana" w:hAnsi="Verdana"/>
                <w:i/>
                <w:iCs/>
                <w:color w:val="000000"/>
                <w:sz w:val="24"/>
                <w:szCs w:val="24"/>
                <w14:ligatures w14:val="standardContextual"/>
              </w:rPr>
            </w:pPr>
            <w:r w:rsidRPr="00423A5B">
              <w:rPr>
                <w:rFonts w:ascii="Verdana" w:hAnsi="Verdana"/>
                <w:i/>
                <w:iCs/>
                <w:sz w:val="24"/>
                <w:szCs w:val="24"/>
                <w14:ligatures w14:val="standardContextual"/>
              </w:rPr>
              <w:t>Total Respondents: 875</w:t>
            </w:r>
          </w:p>
        </w:tc>
        <w:tc>
          <w:tcPr>
            <w:tcW w:w="1872" w:type="dxa"/>
            <w:tcBorders>
              <w:top w:val="nil"/>
              <w:left w:val="nil"/>
              <w:bottom w:val="single" w:sz="8" w:space="0" w:color="auto"/>
              <w:right w:val="nil"/>
            </w:tcBorders>
            <w:tcMar>
              <w:top w:w="0" w:type="dxa"/>
              <w:left w:w="108" w:type="dxa"/>
              <w:bottom w:w="0" w:type="dxa"/>
              <w:right w:w="108" w:type="dxa"/>
            </w:tcMar>
            <w:vAlign w:val="bottom"/>
            <w:hideMark/>
          </w:tcPr>
          <w:p w14:paraId="027B9C24" w14:textId="77777777" w:rsidR="00674E16" w:rsidRPr="00423A5B" w:rsidRDefault="00674E16" w:rsidP="002944F7">
            <w:pPr>
              <w:jc w:val="center"/>
              <w:rPr>
                <w:rFonts w:ascii="Verdana" w:hAnsi="Verdana"/>
                <w:i/>
                <w:iCs/>
                <w:color w:val="000000"/>
                <w:sz w:val="24"/>
                <w:szCs w:val="24"/>
                <w14:ligatures w14:val="standardContextual"/>
              </w:rPr>
            </w:pPr>
            <w:r w:rsidRPr="00423A5B">
              <w:rPr>
                <w:rFonts w:ascii="Verdana" w:hAnsi="Verdana"/>
                <w:i/>
                <w:iCs/>
                <w:color w:val="000000"/>
                <w:sz w:val="24"/>
                <w:szCs w:val="24"/>
                <w14:ligatures w14:val="standardContextual"/>
              </w:rPr>
              <w:t>Agree or Strongly Agree</w:t>
            </w:r>
          </w:p>
        </w:tc>
      </w:tr>
      <w:tr w:rsidR="00674E16" w:rsidRPr="00423A5B" w14:paraId="3B49D488" w14:textId="77777777" w:rsidTr="002944F7">
        <w:trPr>
          <w:trHeight w:val="300"/>
        </w:trPr>
        <w:tc>
          <w:tcPr>
            <w:tcW w:w="7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7ECFCB" w14:textId="77777777" w:rsidR="00674E16" w:rsidRPr="00423A5B" w:rsidRDefault="00674E16" w:rsidP="002944F7">
            <w:pPr>
              <w:rPr>
                <w:rFonts w:ascii="Verdana" w:hAnsi="Verdana"/>
                <w:color w:val="000000"/>
                <w:sz w:val="24"/>
                <w:szCs w:val="24"/>
                <w14:ligatures w14:val="standardContextual"/>
              </w:rPr>
            </w:pPr>
            <w:r w:rsidRPr="00423A5B">
              <w:rPr>
                <w:rFonts w:ascii="Verdana" w:hAnsi="Verdana"/>
                <w:color w:val="000000"/>
                <w:sz w:val="24"/>
                <w:szCs w:val="24"/>
                <w14:ligatures w14:val="standardContextual"/>
              </w:rPr>
              <w:t xml:space="preserve">You feel more </w:t>
            </w:r>
            <w:r w:rsidRPr="00423A5B">
              <w:rPr>
                <w:rFonts w:ascii="Verdana" w:hAnsi="Verdana"/>
                <w:b/>
                <w:bCs/>
                <w:color w:val="000000"/>
                <w:sz w:val="24"/>
                <w:szCs w:val="24"/>
                <w14:ligatures w14:val="standardContextual"/>
              </w:rPr>
              <w:t>knowledgeable</w:t>
            </w:r>
            <w:r w:rsidRPr="00423A5B">
              <w:rPr>
                <w:rFonts w:ascii="Verdana" w:hAnsi="Verdana"/>
                <w:color w:val="000000"/>
                <w:sz w:val="24"/>
                <w:szCs w:val="24"/>
                <w14:ligatures w14:val="standardContextual"/>
              </w:rPr>
              <w:t xml:space="preserve"> about using digital resources</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F65C90" w14:textId="77777777" w:rsidR="00674E16" w:rsidRPr="00423A5B" w:rsidRDefault="00674E16" w:rsidP="002944F7">
            <w:pPr>
              <w:jc w:val="center"/>
              <w:rPr>
                <w:rFonts w:ascii="Verdana" w:hAnsi="Verdana"/>
                <w:color w:val="000000"/>
                <w:sz w:val="24"/>
                <w:szCs w:val="24"/>
                <w14:ligatures w14:val="standardContextual"/>
              </w:rPr>
            </w:pPr>
            <w:r w:rsidRPr="00423A5B">
              <w:rPr>
                <w:rFonts w:ascii="Verdana" w:hAnsi="Verdana"/>
                <w:color w:val="000000"/>
                <w:sz w:val="24"/>
                <w:szCs w:val="24"/>
                <w14:ligatures w14:val="standardContextual"/>
              </w:rPr>
              <w:t>92%</w:t>
            </w:r>
          </w:p>
        </w:tc>
      </w:tr>
      <w:tr w:rsidR="00674E16" w:rsidRPr="00423A5B" w14:paraId="5BD67727" w14:textId="77777777" w:rsidTr="002944F7">
        <w:trPr>
          <w:trHeight w:val="300"/>
        </w:trPr>
        <w:tc>
          <w:tcPr>
            <w:tcW w:w="7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6B458B" w14:textId="77777777" w:rsidR="00674E16" w:rsidRPr="00423A5B" w:rsidRDefault="00674E16" w:rsidP="002944F7">
            <w:pPr>
              <w:rPr>
                <w:rFonts w:ascii="Verdana" w:hAnsi="Verdana"/>
                <w:color w:val="000000"/>
                <w:sz w:val="24"/>
                <w:szCs w:val="24"/>
                <w14:ligatures w14:val="standardContextual"/>
              </w:rPr>
            </w:pPr>
            <w:r w:rsidRPr="00423A5B">
              <w:rPr>
                <w:rFonts w:ascii="Verdana" w:hAnsi="Verdana"/>
                <w:color w:val="000000"/>
                <w:sz w:val="24"/>
                <w:szCs w:val="24"/>
                <w14:ligatures w14:val="standardContextual"/>
              </w:rPr>
              <w:t xml:space="preserve">You feel more </w:t>
            </w:r>
            <w:r w:rsidRPr="00423A5B">
              <w:rPr>
                <w:rFonts w:ascii="Verdana" w:hAnsi="Verdana"/>
                <w:b/>
                <w:bCs/>
                <w:color w:val="000000"/>
                <w:sz w:val="24"/>
                <w:szCs w:val="24"/>
                <w14:ligatures w14:val="standardContextual"/>
              </w:rPr>
              <w:t>confident</w:t>
            </w:r>
            <w:r w:rsidRPr="00423A5B">
              <w:rPr>
                <w:rFonts w:ascii="Verdana" w:hAnsi="Verdana"/>
                <w:color w:val="000000"/>
                <w:sz w:val="24"/>
                <w:szCs w:val="24"/>
                <w14:ligatures w14:val="standardContextual"/>
              </w:rPr>
              <w:t xml:space="preserve"> when using digital resources</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579AB3" w14:textId="77777777" w:rsidR="00674E16" w:rsidRPr="00423A5B" w:rsidRDefault="00674E16" w:rsidP="002944F7">
            <w:pPr>
              <w:jc w:val="center"/>
              <w:rPr>
                <w:rFonts w:ascii="Verdana" w:hAnsi="Verdana"/>
                <w:color w:val="000000"/>
                <w:sz w:val="24"/>
                <w:szCs w:val="24"/>
                <w14:ligatures w14:val="standardContextual"/>
              </w:rPr>
            </w:pPr>
            <w:r w:rsidRPr="00423A5B">
              <w:rPr>
                <w:rFonts w:ascii="Verdana" w:hAnsi="Verdana"/>
                <w:color w:val="000000"/>
                <w:sz w:val="24"/>
                <w:szCs w:val="24"/>
                <w14:ligatures w14:val="standardContextual"/>
              </w:rPr>
              <w:t>9</w:t>
            </w:r>
            <w:r w:rsidRPr="00423A5B">
              <w:rPr>
                <w:rFonts w:ascii="Verdana" w:hAnsi="Verdana"/>
                <w:sz w:val="24"/>
                <w:szCs w:val="24"/>
                <w14:ligatures w14:val="standardContextual"/>
              </w:rPr>
              <w:t>0</w:t>
            </w:r>
            <w:r w:rsidRPr="00423A5B">
              <w:rPr>
                <w:rFonts w:ascii="Verdana" w:hAnsi="Verdana"/>
                <w:color w:val="000000"/>
                <w:sz w:val="24"/>
                <w:szCs w:val="24"/>
                <w14:ligatures w14:val="standardContextual"/>
              </w:rPr>
              <w:t>%</w:t>
            </w:r>
          </w:p>
        </w:tc>
      </w:tr>
      <w:tr w:rsidR="00674E16" w:rsidRPr="00423A5B" w14:paraId="5277BA78" w14:textId="77777777" w:rsidTr="002944F7">
        <w:trPr>
          <w:trHeight w:val="300"/>
        </w:trPr>
        <w:tc>
          <w:tcPr>
            <w:tcW w:w="7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A600DD" w14:textId="77777777" w:rsidR="00674E16" w:rsidRPr="00423A5B" w:rsidRDefault="00674E16" w:rsidP="002944F7">
            <w:pPr>
              <w:rPr>
                <w:rFonts w:ascii="Verdana" w:hAnsi="Verdana"/>
                <w:color w:val="000000"/>
                <w:sz w:val="24"/>
                <w:szCs w:val="24"/>
                <w14:ligatures w14:val="standardContextual"/>
              </w:rPr>
            </w:pPr>
            <w:r w:rsidRPr="00423A5B">
              <w:rPr>
                <w:rFonts w:ascii="Verdana" w:hAnsi="Verdana"/>
                <w:color w:val="000000"/>
                <w:sz w:val="24"/>
                <w:szCs w:val="24"/>
                <w14:ligatures w14:val="standardContextual"/>
              </w:rPr>
              <w:t xml:space="preserve">You </w:t>
            </w:r>
            <w:r w:rsidRPr="00423A5B">
              <w:rPr>
                <w:rFonts w:ascii="Verdana" w:hAnsi="Verdana"/>
                <w:b/>
                <w:bCs/>
                <w:color w:val="000000"/>
                <w:sz w:val="24"/>
                <w:szCs w:val="24"/>
                <w14:ligatures w14:val="standardContextual"/>
              </w:rPr>
              <w:t>intend to apply</w:t>
            </w:r>
            <w:r w:rsidRPr="00423A5B">
              <w:rPr>
                <w:rFonts w:ascii="Verdana" w:hAnsi="Verdana"/>
                <w:color w:val="000000"/>
                <w:sz w:val="24"/>
                <w:szCs w:val="24"/>
                <w14:ligatures w14:val="standardContextual"/>
              </w:rPr>
              <w:t xml:space="preserve"> what you just learned</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7BF520" w14:textId="77777777" w:rsidR="00674E16" w:rsidRPr="00423A5B" w:rsidRDefault="00674E16" w:rsidP="002944F7">
            <w:pPr>
              <w:jc w:val="center"/>
              <w:rPr>
                <w:rFonts w:ascii="Verdana" w:hAnsi="Verdana"/>
                <w:color w:val="000000"/>
                <w:sz w:val="24"/>
                <w:szCs w:val="24"/>
                <w14:ligatures w14:val="standardContextual"/>
              </w:rPr>
            </w:pPr>
            <w:r w:rsidRPr="00423A5B">
              <w:rPr>
                <w:rFonts w:ascii="Verdana" w:hAnsi="Verdana"/>
                <w:color w:val="000000"/>
                <w:sz w:val="24"/>
                <w:szCs w:val="24"/>
                <w14:ligatures w14:val="standardContextual"/>
              </w:rPr>
              <w:t>9</w:t>
            </w:r>
            <w:r w:rsidRPr="00423A5B">
              <w:rPr>
                <w:rFonts w:ascii="Verdana" w:hAnsi="Verdana"/>
                <w:sz w:val="24"/>
                <w:szCs w:val="24"/>
                <w14:ligatures w14:val="standardContextual"/>
              </w:rPr>
              <w:t>4</w:t>
            </w:r>
            <w:r w:rsidRPr="00423A5B">
              <w:rPr>
                <w:rFonts w:ascii="Verdana" w:hAnsi="Verdana"/>
                <w:color w:val="000000"/>
                <w:sz w:val="24"/>
                <w:szCs w:val="24"/>
                <w14:ligatures w14:val="standardContextual"/>
              </w:rPr>
              <w:t>%</w:t>
            </w:r>
          </w:p>
        </w:tc>
      </w:tr>
      <w:tr w:rsidR="00674E16" w:rsidRPr="00423A5B" w14:paraId="01C9EDD9" w14:textId="77777777" w:rsidTr="002944F7">
        <w:trPr>
          <w:trHeight w:val="300"/>
        </w:trPr>
        <w:tc>
          <w:tcPr>
            <w:tcW w:w="7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397285" w14:textId="77777777" w:rsidR="00674E16" w:rsidRPr="00423A5B" w:rsidRDefault="00674E16" w:rsidP="002944F7">
            <w:pPr>
              <w:rPr>
                <w:rFonts w:ascii="Verdana" w:hAnsi="Verdana"/>
                <w:color w:val="000000"/>
                <w:sz w:val="24"/>
                <w:szCs w:val="24"/>
                <w14:ligatures w14:val="standardContextual"/>
              </w:rPr>
            </w:pPr>
            <w:r w:rsidRPr="00423A5B">
              <w:rPr>
                <w:rFonts w:ascii="Verdana" w:hAnsi="Verdana"/>
                <w:color w:val="000000"/>
                <w:sz w:val="24"/>
                <w:szCs w:val="24"/>
                <w14:ligatures w14:val="standardContextual"/>
              </w:rPr>
              <w:t xml:space="preserve">You are </w:t>
            </w:r>
            <w:r w:rsidRPr="00423A5B">
              <w:rPr>
                <w:rFonts w:ascii="Verdana" w:hAnsi="Verdana"/>
                <w:b/>
                <w:bCs/>
                <w:color w:val="000000"/>
                <w:sz w:val="24"/>
                <w:szCs w:val="24"/>
                <w14:ligatures w14:val="standardContextual"/>
              </w:rPr>
              <w:t>more aware</w:t>
            </w:r>
            <w:r w:rsidRPr="00423A5B">
              <w:rPr>
                <w:rFonts w:ascii="Verdana" w:hAnsi="Verdana"/>
                <w:color w:val="000000"/>
                <w:sz w:val="24"/>
                <w:szCs w:val="24"/>
                <w14:ligatures w14:val="standardContextual"/>
              </w:rPr>
              <w:t xml:space="preserve"> of resources and services provided by the library</w:t>
            </w:r>
          </w:p>
        </w:tc>
        <w:tc>
          <w:tcPr>
            <w:tcW w:w="18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EB4BDA" w14:textId="77777777" w:rsidR="00674E16" w:rsidRPr="00423A5B" w:rsidRDefault="00674E16" w:rsidP="002944F7">
            <w:pPr>
              <w:jc w:val="center"/>
              <w:rPr>
                <w:rFonts w:ascii="Verdana" w:hAnsi="Verdana"/>
                <w:color w:val="000000"/>
                <w:sz w:val="24"/>
                <w:szCs w:val="24"/>
                <w14:ligatures w14:val="standardContextual"/>
              </w:rPr>
            </w:pPr>
            <w:r w:rsidRPr="00423A5B">
              <w:rPr>
                <w:rFonts w:ascii="Verdana" w:hAnsi="Verdana"/>
                <w:color w:val="000000"/>
                <w:sz w:val="24"/>
                <w:szCs w:val="24"/>
                <w14:ligatures w14:val="standardContextual"/>
              </w:rPr>
              <w:t>88.8%</w:t>
            </w:r>
          </w:p>
        </w:tc>
      </w:tr>
    </w:tbl>
    <w:p w14:paraId="3AB656DA" w14:textId="77777777" w:rsidR="00674E16" w:rsidRPr="00423A5B" w:rsidRDefault="00674E16" w:rsidP="00674E16">
      <w:pPr>
        <w:rPr>
          <w:rFonts w:ascii="Verdana" w:hAnsi="Verdana" w:cs="Calibri"/>
          <w:color w:val="000000"/>
          <w:sz w:val="24"/>
          <w:szCs w:val="24"/>
          <w14:ligatures w14:val="standardContextual"/>
        </w:rPr>
      </w:pPr>
      <w:r w:rsidRPr="00423A5B">
        <w:rPr>
          <w:rFonts w:ascii="Verdana" w:hAnsi="Verdana" w:cs="Calibri"/>
          <w:color w:val="000000"/>
          <w:sz w:val="24"/>
          <w:szCs w:val="24"/>
          <w14:ligatures w14:val="standardContextual"/>
        </w:rPr>
        <w:t>*Surveys are optional</w:t>
      </w:r>
    </w:p>
    <w:p w14:paraId="002ECBCF" w14:textId="77777777" w:rsidR="00674E16" w:rsidRPr="00423A5B" w:rsidRDefault="00674E16" w:rsidP="00674E16">
      <w:pPr>
        <w:pStyle w:val="ListParagraph"/>
        <w:ind w:left="1440"/>
        <w:rPr>
          <w:sz w:val="24"/>
          <w:szCs w:val="24"/>
        </w:rPr>
      </w:pPr>
    </w:p>
    <w:p w14:paraId="1AE13173" w14:textId="77777777" w:rsidR="00674E16" w:rsidRPr="00423A5B" w:rsidRDefault="00674E16" w:rsidP="00674E16">
      <w:pPr>
        <w:spacing w:after="0"/>
        <w:rPr>
          <w:b/>
          <w:bCs/>
          <w:sz w:val="24"/>
          <w:szCs w:val="24"/>
        </w:rPr>
      </w:pPr>
      <w:r w:rsidRPr="00423A5B">
        <w:rPr>
          <w:b/>
          <w:bCs/>
          <w:sz w:val="24"/>
          <w:szCs w:val="24"/>
        </w:rPr>
        <w:t xml:space="preserve">ACP DigitalLearn Incentives </w:t>
      </w:r>
    </w:p>
    <w:p w14:paraId="52C8ABA3" w14:textId="0E199543" w:rsidR="00674E16" w:rsidRPr="00423A5B" w:rsidRDefault="00CE3F63" w:rsidP="00CE3F63">
      <w:pPr>
        <w:spacing w:after="0"/>
        <w:rPr>
          <w:sz w:val="24"/>
          <w:szCs w:val="24"/>
          <w14:ligatures w14:val="standardContextual"/>
        </w:rPr>
      </w:pPr>
      <w:r w:rsidRPr="00423A5B">
        <w:rPr>
          <w:sz w:val="24"/>
          <w:szCs w:val="24"/>
          <w14:ligatures w14:val="standardContextual"/>
        </w:rPr>
        <w:t>Fifty-three</w:t>
      </w:r>
      <w:r w:rsidR="00674E16" w:rsidRPr="00423A5B">
        <w:rPr>
          <w:sz w:val="24"/>
          <w:szCs w:val="24"/>
          <w14:ligatures w14:val="standardContextual"/>
        </w:rPr>
        <w:t xml:space="preserve"> libraries </w:t>
      </w:r>
      <w:r w:rsidR="00E23E90">
        <w:rPr>
          <w:sz w:val="24"/>
          <w:szCs w:val="24"/>
          <w14:ligatures w14:val="standardContextual"/>
        </w:rPr>
        <w:t xml:space="preserve">representing thirty-one states applicants </w:t>
      </w:r>
      <w:r w:rsidR="00674E16" w:rsidRPr="00423A5B">
        <w:rPr>
          <w:sz w:val="24"/>
          <w:szCs w:val="24"/>
          <w14:ligatures w14:val="standardContextual"/>
        </w:rPr>
        <w:t xml:space="preserve">were selected </w:t>
      </w:r>
      <w:r w:rsidR="00E23E90">
        <w:rPr>
          <w:sz w:val="24"/>
          <w:szCs w:val="24"/>
          <w14:ligatures w14:val="standardContextual"/>
        </w:rPr>
        <w:t>from a pool of 55 applicants. S</w:t>
      </w:r>
      <w:r w:rsidR="00674E16" w:rsidRPr="00423A5B">
        <w:rPr>
          <w:sz w:val="24"/>
          <w:szCs w:val="24"/>
          <w14:ligatures w14:val="standardContextual"/>
        </w:rPr>
        <w:t>upported by AT&amp;T</w:t>
      </w:r>
      <w:r w:rsidR="00E23E90">
        <w:rPr>
          <w:sz w:val="24"/>
          <w:szCs w:val="24"/>
          <w14:ligatures w14:val="standardContextual"/>
        </w:rPr>
        <w:t xml:space="preserve">, this </w:t>
      </w:r>
      <w:r w:rsidR="00674E16" w:rsidRPr="00423A5B">
        <w:rPr>
          <w:sz w:val="24"/>
          <w:szCs w:val="24"/>
          <w14:ligatures w14:val="standardContextual"/>
        </w:rPr>
        <w:t>cohort will use the new DigitalLearn ACP (Affordable Connectivity Prog) Workshop Materials to help households apply for the federal ACP broadband and device benefits. Each library received $1</w:t>
      </w:r>
      <w:r w:rsidRPr="00423A5B">
        <w:rPr>
          <w:sz w:val="24"/>
          <w:szCs w:val="24"/>
          <w14:ligatures w14:val="standardContextual"/>
        </w:rPr>
        <w:t>,</w:t>
      </w:r>
      <w:r w:rsidR="00674E16" w:rsidRPr="00423A5B">
        <w:rPr>
          <w:sz w:val="24"/>
          <w:szCs w:val="24"/>
          <w14:ligatures w14:val="standardContextual"/>
        </w:rPr>
        <w:t>500 to support the work of conducting workshops to reach a minimum of 8 learners.</w:t>
      </w:r>
      <w:r w:rsidRPr="00423A5B">
        <w:rPr>
          <w:sz w:val="24"/>
          <w:szCs w:val="24"/>
          <w14:ligatures w14:val="standardContextual"/>
        </w:rPr>
        <w:t xml:space="preserve"> </w:t>
      </w:r>
      <w:r w:rsidR="00674E16" w:rsidRPr="00423A5B">
        <w:rPr>
          <w:sz w:val="24"/>
          <w:szCs w:val="24"/>
          <w14:ligatures w14:val="standardContextual"/>
        </w:rPr>
        <w:t xml:space="preserve">This program will run through the end of 2023. So far 28 workshops have been conducted and another 50 workshops have been scheduled for later this year. </w:t>
      </w:r>
    </w:p>
    <w:p w14:paraId="776D65AD" w14:textId="77777777" w:rsidR="00674E16" w:rsidRPr="00423A5B" w:rsidRDefault="00674E16" w:rsidP="00674E16">
      <w:pPr>
        <w:rPr>
          <w:sz w:val="24"/>
          <w:szCs w:val="24"/>
          <w14:ligatures w14:val="standardContextual"/>
        </w:rPr>
      </w:pPr>
    </w:p>
    <w:p w14:paraId="3AE29968" w14:textId="77777777" w:rsidR="00674E16" w:rsidRPr="00423A5B" w:rsidRDefault="00674E16" w:rsidP="00674E16">
      <w:pPr>
        <w:spacing w:after="0"/>
        <w:rPr>
          <w:b/>
          <w:bCs/>
          <w:sz w:val="24"/>
          <w:szCs w:val="24"/>
        </w:rPr>
      </w:pPr>
      <w:r w:rsidRPr="00423A5B">
        <w:rPr>
          <w:b/>
          <w:bCs/>
          <w:sz w:val="24"/>
          <w:szCs w:val="24"/>
        </w:rPr>
        <w:t>Teens Teach Tech</w:t>
      </w:r>
    </w:p>
    <w:p w14:paraId="2223F27D" w14:textId="0D0A97E9" w:rsidR="00674E16" w:rsidRPr="00423A5B" w:rsidRDefault="00CE3F63" w:rsidP="00674E16">
      <w:pPr>
        <w:spacing w:after="0"/>
        <w:rPr>
          <w:sz w:val="24"/>
          <w:szCs w:val="24"/>
          <w14:ligatures w14:val="standardContextual"/>
        </w:rPr>
      </w:pPr>
      <w:r w:rsidRPr="00423A5B">
        <w:rPr>
          <w:sz w:val="24"/>
          <w:szCs w:val="24"/>
          <w14:ligatures w14:val="standardContextual"/>
        </w:rPr>
        <w:t>Nine</w:t>
      </w:r>
      <w:r w:rsidR="00674E16" w:rsidRPr="00423A5B">
        <w:rPr>
          <w:sz w:val="24"/>
          <w:szCs w:val="24"/>
          <w14:ligatures w14:val="standardContextual"/>
        </w:rPr>
        <w:t xml:space="preserve"> libraries were selected to be part of the Teens Teach Tech, powered by AT&amp;T: PLA Incentive. This small pilot program engaged young people and libraries to lead workshops using the Digital Connections materials developed by AT&amp;T, Common Sense Education and PLA. This summer internship program enabled PLA to evaluate how best Digital Connections videos and materials can be used in a library setting. Each library received $10,000 to hire three or more high school summer interns to be trained and mentored in or to conduct workshops for their </w:t>
      </w:r>
      <w:r w:rsidR="00674E16" w:rsidRPr="00423A5B">
        <w:rPr>
          <w:sz w:val="24"/>
          <w:szCs w:val="24"/>
          <w14:ligatures w14:val="standardContextual"/>
        </w:rPr>
        <w:lastRenderedPageBreak/>
        <w:t>younger tween peers. The workshops focused on developing healthy, safe and reflective digital habits. PLA hopes to expand this work to engage more libraries in the future to use this curriculum and format.</w:t>
      </w:r>
    </w:p>
    <w:p w14:paraId="581A78BB" w14:textId="77777777" w:rsidR="00674E16" w:rsidRPr="00423A5B" w:rsidRDefault="00674E16" w:rsidP="00674E16">
      <w:pPr>
        <w:rPr>
          <w:b/>
          <w:bCs/>
          <w:sz w:val="24"/>
          <w:szCs w:val="24"/>
        </w:rPr>
      </w:pPr>
    </w:p>
    <w:p w14:paraId="0A96772D" w14:textId="77777777" w:rsidR="00674E16" w:rsidRPr="00423A5B" w:rsidRDefault="00674E16" w:rsidP="00674E16">
      <w:pPr>
        <w:rPr>
          <w:b/>
          <w:bCs/>
          <w:sz w:val="24"/>
          <w:szCs w:val="24"/>
        </w:rPr>
      </w:pPr>
      <w:r w:rsidRPr="00423A5B">
        <w:rPr>
          <w:b/>
          <w:bCs/>
          <w:sz w:val="24"/>
          <w:szCs w:val="24"/>
        </w:rPr>
        <w:t>DigitalLearn Live Events</w:t>
      </w:r>
    </w:p>
    <w:p w14:paraId="4966B9A3" w14:textId="77777777" w:rsidR="00674E16" w:rsidRPr="00423A5B" w:rsidRDefault="00674E16" w:rsidP="00674E16">
      <w:pPr>
        <w:rPr>
          <w:sz w:val="24"/>
          <w:szCs w:val="24"/>
        </w:rPr>
      </w:pPr>
      <w:r w:rsidRPr="00423A5B">
        <w:rPr>
          <w:sz w:val="24"/>
          <w:szCs w:val="24"/>
        </w:rPr>
        <w:t>To spotlight and celebrate libraries conducting DigitalLearn workshops, AT&amp;T partnered with PLA to plan a series of library centered public events to take place in the fall of 2023. Three locations were selected, Loveland Public Library in Colorado, the Jenna and Laura Bush Public Library in Texas (part of El Paso Public Library), and the East Cleveland Public Library in Ohio.</w:t>
      </w:r>
    </w:p>
    <w:p w14:paraId="04EC7637" w14:textId="77777777" w:rsidR="00674E16" w:rsidRPr="00423A5B" w:rsidRDefault="00674E16" w:rsidP="00674E16">
      <w:pPr>
        <w:rPr>
          <w:sz w:val="24"/>
          <w:szCs w:val="24"/>
        </w:rPr>
      </w:pPr>
      <w:r w:rsidRPr="00423A5B">
        <w:rPr>
          <w:sz w:val="24"/>
          <w:szCs w:val="24"/>
        </w:rPr>
        <w:t xml:space="preserve">One event was held, at Loveland Public Library, in early October of 2023. This public event included inspiring stories about the work Loveland Public Library is doing to combat the digital divide. Stories were shared by local stakeholders such as the mayor of Loveland, the AT&amp;T Corporate Responsibly team and Mary Hirsh representing PLA. A demonstration of a DigitalLearn digital literacy workshop was held. Additionally, the day of celebration included a laptop giveaway from AT&amp;T, local performances, a photobooth and cuisine from local small businesses. The event was well </w:t>
      </w:r>
      <w:proofErr w:type="gramStart"/>
      <w:r w:rsidRPr="00423A5B">
        <w:rPr>
          <w:sz w:val="24"/>
          <w:szCs w:val="24"/>
        </w:rPr>
        <w:t>documented</w:t>
      </w:r>
      <w:proofErr w:type="gramEnd"/>
      <w:r w:rsidRPr="00423A5B">
        <w:rPr>
          <w:sz w:val="24"/>
          <w:szCs w:val="24"/>
        </w:rPr>
        <w:t xml:space="preserve"> and PLA and AT&amp;T will use the footage and photos to share these success stories with a larger audience.</w:t>
      </w:r>
    </w:p>
    <w:p w14:paraId="094B89F5" w14:textId="0F834D56" w:rsidR="00FC38A5" w:rsidRPr="00423A5B" w:rsidRDefault="00674E16" w:rsidP="00FC38A5">
      <w:pPr>
        <w:rPr>
          <w:sz w:val="24"/>
          <w:szCs w:val="24"/>
        </w:rPr>
      </w:pPr>
      <w:r w:rsidRPr="00423A5B">
        <w:rPr>
          <w:sz w:val="24"/>
          <w:szCs w:val="24"/>
        </w:rPr>
        <w:t>The remaining two events will take place in November</w:t>
      </w:r>
      <w:r w:rsidR="00423A5B" w:rsidRPr="00423A5B">
        <w:rPr>
          <w:sz w:val="24"/>
          <w:szCs w:val="24"/>
        </w:rPr>
        <w:t>.</w:t>
      </w:r>
    </w:p>
    <w:p w14:paraId="4F6FF702" w14:textId="5A077A86" w:rsidR="00FC38A5" w:rsidRPr="00423A5B" w:rsidRDefault="0512DEE0" w:rsidP="1C5887AE">
      <w:pPr>
        <w:spacing w:line="276" w:lineRule="auto"/>
        <w:rPr>
          <w:sz w:val="24"/>
          <w:szCs w:val="24"/>
        </w:rPr>
      </w:pPr>
      <w:r w:rsidRPr="00423A5B">
        <w:rPr>
          <w:rFonts w:ascii="Calibri" w:eastAsia="Calibri" w:hAnsi="Calibri" w:cs="Calibri"/>
          <w:b/>
          <w:bCs/>
          <w:color w:val="000000" w:themeColor="text1"/>
          <w:sz w:val="24"/>
          <w:szCs w:val="24"/>
        </w:rPr>
        <w:t>GOOGLE SUPERSEARCHERS</w:t>
      </w:r>
    </w:p>
    <w:p w14:paraId="4E05A851" w14:textId="493BCB6F" w:rsidR="00FC38A5" w:rsidRPr="00423A5B" w:rsidRDefault="0512DEE0" w:rsidP="1C5887AE">
      <w:pPr>
        <w:spacing w:line="276" w:lineRule="auto"/>
        <w:rPr>
          <w:rFonts w:ascii="Calibri" w:eastAsia="Calibri" w:hAnsi="Calibri" w:cs="Calibri"/>
          <w:i/>
          <w:iCs/>
          <w:color w:val="000000" w:themeColor="text1"/>
          <w:sz w:val="24"/>
          <w:szCs w:val="24"/>
        </w:rPr>
      </w:pPr>
      <w:r w:rsidRPr="00423A5B">
        <w:rPr>
          <w:rFonts w:ascii="Calibri" w:eastAsia="Calibri" w:hAnsi="Calibri" w:cs="Calibri"/>
          <w:i/>
          <w:iCs/>
          <w:color w:val="000000" w:themeColor="text1"/>
          <w:sz w:val="24"/>
          <w:szCs w:val="24"/>
        </w:rPr>
        <w:t>Submitted by Mary Hirsh and Larra Clark, PLA Deputy Directors</w:t>
      </w:r>
    </w:p>
    <w:p w14:paraId="2FB9B800" w14:textId="6DC0336D" w:rsidR="00FC38A5" w:rsidRPr="00423A5B" w:rsidRDefault="0512DEE0" w:rsidP="1C5887AE">
      <w:pPr>
        <w:spacing w:line="276" w:lineRule="auto"/>
        <w:rPr>
          <w:rFonts w:ascii="Calibri" w:eastAsia="Calibri" w:hAnsi="Calibri" w:cs="Calibri"/>
          <w:color w:val="000000" w:themeColor="text1"/>
          <w:sz w:val="24"/>
          <w:szCs w:val="24"/>
        </w:rPr>
      </w:pPr>
      <w:r w:rsidRPr="00423A5B">
        <w:rPr>
          <w:rFonts w:ascii="Calibri" w:eastAsia="Calibri" w:hAnsi="Calibri" w:cs="Calibri"/>
          <w:color w:val="000000" w:themeColor="text1"/>
          <w:sz w:val="24"/>
          <w:szCs w:val="24"/>
        </w:rPr>
        <w:t>I</w:t>
      </w:r>
      <w:r w:rsidR="2C5B9564" w:rsidRPr="00423A5B">
        <w:rPr>
          <w:rFonts w:ascii="Calibri" w:eastAsia="Calibri" w:hAnsi="Calibri" w:cs="Calibri"/>
          <w:color w:val="000000" w:themeColor="text1"/>
          <w:sz w:val="24"/>
          <w:szCs w:val="24"/>
        </w:rPr>
        <w:t>n</w:t>
      </w:r>
      <w:r w:rsidRPr="00423A5B">
        <w:rPr>
          <w:rFonts w:ascii="Calibri" w:eastAsia="Calibri" w:hAnsi="Calibri" w:cs="Calibri"/>
          <w:color w:val="000000" w:themeColor="text1"/>
          <w:sz w:val="24"/>
          <w:szCs w:val="24"/>
        </w:rPr>
        <w:t xml:space="preserve"> early 2023, PLA entered into a partnership with Google to </w:t>
      </w:r>
      <w:r w:rsidR="4DDA5E51" w:rsidRPr="00423A5B">
        <w:rPr>
          <w:rFonts w:ascii="Calibri" w:eastAsia="Calibri" w:hAnsi="Calibri" w:cs="Calibri"/>
          <w:color w:val="000000" w:themeColor="text1"/>
          <w:sz w:val="24"/>
          <w:szCs w:val="24"/>
        </w:rPr>
        <w:t xml:space="preserve">scale Supersearchers information literacy training across public libraries in North America. PLA received $138,000 from Google to support this effort. </w:t>
      </w:r>
      <w:r w:rsidR="7D2BD97D" w:rsidRPr="00423A5B">
        <w:rPr>
          <w:rFonts w:ascii="Calibri" w:eastAsia="Calibri" w:hAnsi="Calibri" w:cs="Calibri"/>
          <w:color w:val="000000" w:themeColor="text1"/>
          <w:sz w:val="24"/>
          <w:szCs w:val="24"/>
        </w:rPr>
        <w:t xml:space="preserve">Supersearchers in a short virtual training that provide tools for patrons to engage online information more critically and search more efficiently. PLA agreed to host 4 training webinars (facilitated by past PLA board member Toby Greenwalt) and one </w:t>
      </w:r>
      <w:r w:rsidR="177A00DF" w:rsidRPr="00423A5B">
        <w:rPr>
          <w:rFonts w:ascii="Calibri" w:eastAsia="Calibri" w:hAnsi="Calibri" w:cs="Calibri"/>
          <w:color w:val="000000" w:themeColor="text1"/>
          <w:sz w:val="24"/>
          <w:szCs w:val="24"/>
        </w:rPr>
        <w:t>additional</w:t>
      </w:r>
      <w:r w:rsidR="7D2BD97D" w:rsidRPr="00423A5B">
        <w:rPr>
          <w:rFonts w:ascii="Calibri" w:eastAsia="Calibri" w:hAnsi="Calibri" w:cs="Calibri"/>
          <w:color w:val="000000" w:themeColor="text1"/>
          <w:sz w:val="24"/>
          <w:szCs w:val="24"/>
        </w:rPr>
        <w:t xml:space="preserve"> discussion forum. The stated goal w</w:t>
      </w:r>
      <w:r w:rsidR="0401388C" w:rsidRPr="00423A5B">
        <w:rPr>
          <w:rFonts w:ascii="Calibri" w:eastAsia="Calibri" w:hAnsi="Calibri" w:cs="Calibri"/>
          <w:color w:val="000000" w:themeColor="text1"/>
          <w:sz w:val="24"/>
          <w:szCs w:val="24"/>
        </w:rPr>
        <w:t>as to reach 1,000 library workers through th</w:t>
      </w:r>
      <w:r w:rsidR="57B68FBE" w:rsidRPr="00423A5B">
        <w:rPr>
          <w:rFonts w:ascii="Calibri" w:eastAsia="Calibri" w:hAnsi="Calibri" w:cs="Calibri"/>
          <w:color w:val="000000" w:themeColor="text1"/>
          <w:sz w:val="24"/>
          <w:szCs w:val="24"/>
        </w:rPr>
        <w:t>ese</w:t>
      </w:r>
      <w:r w:rsidR="0401388C" w:rsidRPr="00423A5B">
        <w:rPr>
          <w:rFonts w:ascii="Calibri" w:eastAsia="Calibri" w:hAnsi="Calibri" w:cs="Calibri"/>
          <w:color w:val="000000" w:themeColor="text1"/>
          <w:sz w:val="24"/>
          <w:szCs w:val="24"/>
        </w:rPr>
        <w:t xml:space="preserve"> efforts. The first Supersearchers training webinar was held on September 19; over 500 registrants </w:t>
      </w:r>
      <w:r w:rsidR="5B468885" w:rsidRPr="00423A5B">
        <w:rPr>
          <w:rFonts w:ascii="Calibri" w:eastAsia="Calibri" w:hAnsi="Calibri" w:cs="Calibri"/>
          <w:color w:val="000000" w:themeColor="text1"/>
          <w:sz w:val="24"/>
          <w:szCs w:val="24"/>
        </w:rPr>
        <w:t>attended</w:t>
      </w:r>
      <w:r w:rsidR="0401388C" w:rsidRPr="00423A5B">
        <w:rPr>
          <w:rFonts w:ascii="Calibri" w:eastAsia="Calibri" w:hAnsi="Calibri" w:cs="Calibri"/>
          <w:color w:val="000000" w:themeColor="text1"/>
          <w:sz w:val="24"/>
          <w:szCs w:val="24"/>
        </w:rPr>
        <w:t xml:space="preserve">. </w:t>
      </w:r>
      <w:r w:rsidR="76CC7377" w:rsidRPr="00423A5B">
        <w:rPr>
          <w:rFonts w:ascii="Calibri" w:eastAsia="Calibri" w:hAnsi="Calibri" w:cs="Calibri"/>
          <w:color w:val="000000" w:themeColor="text1"/>
          <w:sz w:val="24"/>
          <w:szCs w:val="24"/>
        </w:rPr>
        <w:t xml:space="preserve">The evaluation results of the webinar were positive, with </w:t>
      </w:r>
      <w:r w:rsidR="40A28C0A" w:rsidRPr="00423A5B">
        <w:rPr>
          <w:rFonts w:ascii="Calibri" w:eastAsia="Calibri" w:hAnsi="Calibri" w:cs="Calibri"/>
          <w:color w:val="000000" w:themeColor="text1"/>
          <w:sz w:val="24"/>
          <w:szCs w:val="24"/>
        </w:rPr>
        <w:t>over 80% reporting they learned something new</w:t>
      </w:r>
      <w:r w:rsidR="0B906BE2" w:rsidRPr="00423A5B">
        <w:rPr>
          <w:rFonts w:ascii="Calibri" w:eastAsia="Calibri" w:hAnsi="Calibri" w:cs="Calibri"/>
          <w:color w:val="000000" w:themeColor="text1"/>
          <w:sz w:val="24"/>
          <w:szCs w:val="24"/>
        </w:rPr>
        <w:t xml:space="preserve">, over 80% reporting they would use the Supersearchers materials, </w:t>
      </w:r>
      <w:r w:rsidR="5E15B1B2" w:rsidRPr="00423A5B">
        <w:rPr>
          <w:rFonts w:ascii="Calibri" w:eastAsia="Calibri" w:hAnsi="Calibri" w:cs="Calibri"/>
          <w:color w:val="000000" w:themeColor="text1"/>
          <w:sz w:val="24"/>
          <w:szCs w:val="24"/>
        </w:rPr>
        <w:t xml:space="preserve">and </w:t>
      </w:r>
      <w:r w:rsidR="40A28C0A" w:rsidRPr="00423A5B">
        <w:rPr>
          <w:rFonts w:ascii="Calibri" w:eastAsia="Calibri" w:hAnsi="Calibri" w:cs="Calibri"/>
          <w:color w:val="000000" w:themeColor="text1"/>
          <w:sz w:val="24"/>
          <w:szCs w:val="24"/>
        </w:rPr>
        <w:t>over 70% reporting they wil</w:t>
      </w:r>
      <w:r w:rsidR="416CD75E" w:rsidRPr="00423A5B">
        <w:rPr>
          <w:rFonts w:ascii="Calibri" w:eastAsia="Calibri" w:hAnsi="Calibri" w:cs="Calibri"/>
          <w:color w:val="000000" w:themeColor="text1"/>
          <w:sz w:val="24"/>
          <w:szCs w:val="24"/>
        </w:rPr>
        <w:t>l share what the</w:t>
      </w:r>
      <w:r w:rsidR="34E1275B" w:rsidRPr="00423A5B">
        <w:rPr>
          <w:rFonts w:ascii="Calibri" w:eastAsia="Calibri" w:hAnsi="Calibri" w:cs="Calibri"/>
          <w:color w:val="000000" w:themeColor="text1"/>
          <w:sz w:val="24"/>
          <w:szCs w:val="24"/>
        </w:rPr>
        <w:t>y</w:t>
      </w:r>
      <w:r w:rsidR="416CD75E" w:rsidRPr="00423A5B">
        <w:rPr>
          <w:rFonts w:ascii="Calibri" w:eastAsia="Calibri" w:hAnsi="Calibri" w:cs="Calibri"/>
          <w:color w:val="000000" w:themeColor="text1"/>
          <w:sz w:val="24"/>
          <w:szCs w:val="24"/>
        </w:rPr>
        <w:t xml:space="preserve"> learned with others</w:t>
      </w:r>
      <w:r w:rsidR="1C17F9A5" w:rsidRPr="00423A5B">
        <w:rPr>
          <w:rFonts w:ascii="Calibri" w:eastAsia="Calibri" w:hAnsi="Calibri" w:cs="Calibri"/>
          <w:color w:val="000000" w:themeColor="text1"/>
          <w:sz w:val="24"/>
          <w:szCs w:val="24"/>
        </w:rPr>
        <w:t xml:space="preserve">. </w:t>
      </w:r>
      <w:r w:rsidR="26CA5DB1" w:rsidRPr="00423A5B">
        <w:rPr>
          <w:rFonts w:ascii="Calibri" w:eastAsia="Calibri" w:hAnsi="Calibri" w:cs="Calibri"/>
          <w:color w:val="000000" w:themeColor="text1"/>
          <w:sz w:val="24"/>
          <w:szCs w:val="24"/>
        </w:rPr>
        <w:t xml:space="preserve">Additional </w:t>
      </w:r>
      <w:hyperlink r:id="rId14">
        <w:r w:rsidR="26CA5DB1" w:rsidRPr="00423A5B">
          <w:rPr>
            <w:rStyle w:val="Hyperlink"/>
            <w:rFonts w:ascii="Calibri" w:eastAsia="Calibri" w:hAnsi="Calibri" w:cs="Calibri"/>
            <w:sz w:val="24"/>
            <w:szCs w:val="24"/>
          </w:rPr>
          <w:t>webinars are scheduled</w:t>
        </w:r>
      </w:hyperlink>
      <w:r w:rsidR="26CA5DB1" w:rsidRPr="00423A5B">
        <w:rPr>
          <w:rFonts w:ascii="Calibri" w:eastAsia="Calibri" w:hAnsi="Calibri" w:cs="Calibri"/>
          <w:color w:val="000000" w:themeColor="text1"/>
          <w:sz w:val="24"/>
          <w:szCs w:val="24"/>
        </w:rPr>
        <w:t xml:space="preserve"> through the end of the year. </w:t>
      </w:r>
    </w:p>
    <w:p w14:paraId="7FEACACD" w14:textId="2F117C00" w:rsidR="00FC38A5" w:rsidRPr="00423A5B" w:rsidRDefault="00FC38A5" w:rsidP="1C5887AE">
      <w:pPr>
        <w:rPr>
          <w:rFonts w:ascii="Calibri" w:eastAsia="Calibri" w:hAnsi="Calibri" w:cs="Calibri"/>
          <w:color w:val="000000" w:themeColor="text1"/>
          <w:sz w:val="24"/>
          <w:szCs w:val="24"/>
        </w:rPr>
      </w:pPr>
    </w:p>
    <w:p w14:paraId="4963CAF0" w14:textId="40FB8EC4" w:rsidR="00F7713E" w:rsidRPr="00423A5B" w:rsidRDefault="62095B87" w:rsidP="1C5887AE">
      <w:pPr>
        <w:spacing w:line="276" w:lineRule="auto"/>
        <w:rPr>
          <w:sz w:val="24"/>
          <w:szCs w:val="24"/>
        </w:rPr>
      </w:pPr>
      <w:r w:rsidRPr="00423A5B">
        <w:rPr>
          <w:rFonts w:ascii="Calibri" w:eastAsia="Calibri" w:hAnsi="Calibri" w:cs="Calibri"/>
          <w:b/>
          <w:bCs/>
          <w:color w:val="000000" w:themeColor="text1"/>
          <w:sz w:val="24"/>
          <w:szCs w:val="24"/>
        </w:rPr>
        <w:t>AUTHENIC FAMILY ENGAGEMENT FOR SPANISH-SPEAKING FAMILIES</w:t>
      </w:r>
    </w:p>
    <w:p w14:paraId="2196DAD8" w14:textId="27E61847" w:rsidR="00F7713E" w:rsidRPr="00423A5B" w:rsidRDefault="62095B87" w:rsidP="1C5887AE">
      <w:pPr>
        <w:spacing w:line="276" w:lineRule="auto"/>
        <w:rPr>
          <w:rFonts w:ascii="Calibri" w:eastAsia="Calibri" w:hAnsi="Calibri" w:cs="Calibri"/>
          <w:i/>
          <w:iCs/>
          <w:color w:val="000000" w:themeColor="text1"/>
          <w:sz w:val="24"/>
          <w:szCs w:val="24"/>
        </w:rPr>
      </w:pPr>
      <w:r w:rsidRPr="00423A5B">
        <w:rPr>
          <w:rFonts w:ascii="Calibri" w:eastAsia="Calibri" w:hAnsi="Calibri" w:cs="Calibri"/>
          <w:i/>
          <w:iCs/>
          <w:color w:val="000000" w:themeColor="text1"/>
          <w:sz w:val="24"/>
          <w:szCs w:val="24"/>
        </w:rPr>
        <w:lastRenderedPageBreak/>
        <w:t>Submitted by Mary Hirsh, PLA Deputy Director</w:t>
      </w:r>
    </w:p>
    <w:p w14:paraId="3051BED9" w14:textId="77777777" w:rsidR="00423A5B" w:rsidRDefault="62095B87" w:rsidP="00423A5B">
      <w:pPr>
        <w:spacing w:line="276" w:lineRule="auto"/>
        <w:rPr>
          <w:rFonts w:eastAsiaTheme="minorEastAsia"/>
          <w:color w:val="343A40"/>
          <w:sz w:val="24"/>
          <w:szCs w:val="24"/>
        </w:rPr>
      </w:pPr>
      <w:r w:rsidRPr="00423A5B">
        <w:rPr>
          <w:rFonts w:eastAsiaTheme="minorEastAsia"/>
          <w:color w:val="000000" w:themeColor="text1"/>
          <w:sz w:val="24"/>
          <w:szCs w:val="24"/>
        </w:rPr>
        <w:t xml:space="preserve">PLA was awarded an </w:t>
      </w:r>
      <w:hyperlink r:id="rId15">
        <w:r w:rsidRPr="00423A5B">
          <w:rPr>
            <w:rStyle w:val="Hyperlink"/>
            <w:rFonts w:eastAsiaTheme="minorEastAsia"/>
            <w:sz w:val="24"/>
            <w:szCs w:val="24"/>
          </w:rPr>
          <w:t>IMLS National Leadership Grant</w:t>
        </w:r>
      </w:hyperlink>
      <w:r w:rsidRPr="00423A5B">
        <w:rPr>
          <w:rFonts w:eastAsiaTheme="minorEastAsia"/>
          <w:color w:val="000000" w:themeColor="text1"/>
          <w:sz w:val="24"/>
          <w:szCs w:val="24"/>
        </w:rPr>
        <w:t xml:space="preserve"> in the amount of $249,964 to support</w:t>
      </w:r>
      <w:r w:rsidRPr="00423A5B">
        <w:rPr>
          <w:rFonts w:eastAsiaTheme="minorEastAsia"/>
          <w:color w:val="343A40"/>
          <w:sz w:val="24"/>
          <w:szCs w:val="24"/>
        </w:rPr>
        <w:t xml:space="preserve">  to develop new tools and training models to support authentic engagement of Spanish-speaking families. This two-year project, conducted in partn</w:t>
      </w:r>
      <w:r w:rsidR="49FB985D" w:rsidRPr="00423A5B">
        <w:rPr>
          <w:rFonts w:eastAsiaTheme="minorEastAsia"/>
          <w:color w:val="343A40"/>
          <w:sz w:val="24"/>
          <w:szCs w:val="24"/>
        </w:rPr>
        <w:t>ership with the National Center for Families Learning,</w:t>
      </w:r>
      <w:r w:rsidRPr="00423A5B">
        <w:rPr>
          <w:rFonts w:eastAsiaTheme="minorEastAsia"/>
          <w:color w:val="343A40"/>
          <w:sz w:val="24"/>
          <w:szCs w:val="24"/>
        </w:rPr>
        <w:t xml:space="preserve"> will train public library staff from California, Georgia, and Massachusetts on best practices for collaborating with culturally diverse community members, and on using principles of co-design to improve library services for underserved communities. Project activities include: </w:t>
      </w:r>
    </w:p>
    <w:p w14:paraId="6005BBA2" w14:textId="6ED88723" w:rsidR="00423A5B" w:rsidRPr="00423A5B" w:rsidRDefault="00423A5B" w:rsidP="00423A5B">
      <w:pPr>
        <w:pStyle w:val="ListParagraph"/>
        <w:numPr>
          <w:ilvl w:val="0"/>
          <w:numId w:val="6"/>
        </w:numPr>
        <w:spacing w:line="276" w:lineRule="auto"/>
        <w:rPr>
          <w:rFonts w:eastAsiaTheme="minorEastAsia"/>
          <w:sz w:val="24"/>
          <w:szCs w:val="24"/>
        </w:rPr>
      </w:pPr>
      <w:r>
        <w:rPr>
          <w:rFonts w:eastAsiaTheme="minorEastAsia"/>
          <w:color w:val="343A40"/>
          <w:sz w:val="24"/>
          <w:szCs w:val="24"/>
        </w:rPr>
        <w:t>T</w:t>
      </w:r>
      <w:r w:rsidR="62095B87" w:rsidRPr="00423A5B">
        <w:rPr>
          <w:rFonts w:eastAsiaTheme="minorEastAsia"/>
          <w:color w:val="343A40"/>
          <w:sz w:val="24"/>
          <w:szCs w:val="24"/>
        </w:rPr>
        <w:t xml:space="preserve">raining for staff at up to nine public libraries on best practices for reflecting on personal bias, effectively collaborating with culturally diverse community members, and using principles of co-design to improve library services for underserved </w:t>
      </w:r>
      <w:r w:rsidR="00E23E90" w:rsidRPr="00423A5B">
        <w:rPr>
          <w:rFonts w:eastAsiaTheme="minorEastAsia"/>
          <w:color w:val="343A40"/>
          <w:sz w:val="24"/>
          <w:szCs w:val="24"/>
        </w:rPr>
        <w:t>communities.</w:t>
      </w:r>
      <w:r w:rsidR="62095B87" w:rsidRPr="00423A5B">
        <w:rPr>
          <w:rFonts w:eastAsiaTheme="minorEastAsia"/>
          <w:color w:val="343A40"/>
          <w:sz w:val="24"/>
          <w:szCs w:val="24"/>
        </w:rPr>
        <w:t xml:space="preserve"> </w:t>
      </w:r>
    </w:p>
    <w:p w14:paraId="11A8A552" w14:textId="3FC90F8A" w:rsidR="00423A5B" w:rsidRPr="00423A5B" w:rsidRDefault="00423A5B" w:rsidP="00423A5B">
      <w:pPr>
        <w:pStyle w:val="ListParagraph"/>
        <w:numPr>
          <w:ilvl w:val="0"/>
          <w:numId w:val="6"/>
        </w:numPr>
        <w:spacing w:line="276" w:lineRule="auto"/>
        <w:rPr>
          <w:rFonts w:eastAsiaTheme="minorEastAsia"/>
          <w:sz w:val="24"/>
          <w:szCs w:val="24"/>
        </w:rPr>
      </w:pPr>
      <w:r>
        <w:rPr>
          <w:rFonts w:eastAsiaTheme="minorEastAsia"/>
          <w:color w:val="343A40"/>
          <w:sz w:val="24"/>
          <w:szCs w:val="24"/>
        </w:rPr>
        <w:t>C</w:t>
      </w:r>
      <w:r w:rsidR="62095B87" w:rsidRPr="00423A5B">
        <w:rPr>
          <w:rFonts w:eastAsiaTheme="minorEastAsia"/>
          <w:color w:val="343A40"/>
          <w:sz w:val="24"/>
          <w:szCs w:val="24"/>
        </w:rPr>
        <w:t xml:space="preserve">reating and sharing resources to bolster understanding of family engagement, why it is important, and how to incorporate it when working with culturally diverse </w:t>
      </w:r>
      <w:r w:rsidR="00E23E90" w:rsidRPr="00423A5B">
        <w:rPr>
          <w:rFonts w:eastAsiaTheme="minorEastAsia"/>
          <w:color w:val="343A40"/>
          <w:sz w:val="24"/>
          <w:szCs w:val="24"/>
        </w:rPr>
        <w:t>groups.</w:t>
      </w:r>
      <w:r w:rsidR="62095B87" w:rsidRPr="00423A5B">
        <w:rPr>
          <w:rFonts w:eastAsiaTheme="minorEastAsia"/>
          <w:color w:val="343A40"/>
          <w:sz w:val="24"/>
          <w:szCs w:val="24"/>
        </w:rPr>
        <w:t xml:space="preserve"> </w:t>
      </w:r>
    </w:p>
    <w:p w14:paraId="2AD5373B" w14:textId="77777777" w:rsidR="00423A5B" w:rsidRPr="00423A5B" w:rsidRDefault="00423A5B" w:rsidP="00423A5B">
      <w:pPr>
        <w:pStyle w:val="ListParagraph"/>
        <w:numPr>
          <w:ilvl w:val="0"/>
          <w:numId w:val="6"/>
        </w:numPr>
        <w:spacing w:line="276" w:lineRule="auto"/>
        <w:rPr>
          <w:rFonts w:eastAsiaTheme="minorEastAsia"/>
          <w:sz w:val="24"/>
          <w:szCs w:val="24"/>
        </w:rPr>
      </w:pPr>
      <w:r>
        <w:rPr>
          <w:rFonts w:eastAsiaTheme="minorEastAsia"/>
          <w:color w:val="343A40"/>
          <w:sz w:val="24"/>
          <w:szCs w:val="24"/>
        </w:rPr>
        <w:t>D</w:t>
      </w:r>
      <w:r w:rsidR="62095B87" w:rsidRPr="00423A5B">
        <w:rPr>
          <w:rFonts w:eastAsiaTheme="minorEastAsia"/>
          <w:color w:val="343A40"/>
          <w:sz w:val="24"/>
          <w:szCs w:val="24"/>
        </w:rPr>
        <w:t xml:space="preserve">eveloping an evaluation framework to assess outcomes; and </w:t>
      </w:r>
    </w:p>
    <w:p w14:paraId="477079BE" w14:textId="77777777" w:rsidR="00423A5B" w:rsidRPr="00423A5B" w:rsidRDefault="00423A5B" w:rsidP="00423A5B">
      <w:pPr>
        <w:pStyle w:val="ListParagraph"/>
        <w:numPr>
          <w:ilvl w:val="0"/>
          <w:numId w:val="6"/>
        </w:numPr>
        <w:spacing w:line="276" w:lineRule="auto"/>
        <w:rPr>
          <w:rFonts w:eastAsiaTheme="minorEastAsia"/>
          <w:sz w:val="24"/>
          <w:szCs w:val="24"/>
        </w:rPr>
      </w:pPr>
      <w:r>
        <w:rPr>
          <w:rFonts w:eastAsiaTheme="minorEastAsia"/>
          <w:color w:val="343A40"/>
          <w:sz w:val="24"/>
          <w:szCs w:val="24"/>
        </w:rPr>
        <w:t>D</w:t>
      </w:r>
      <w:r w:rsidR="62095B87" w:rsidRPr="00423A5B">
        <w:rPr>
          <w:rFonts w:eastAsiaTheme="minorEastAsia"/>
          <w:color w:val="343A40"/>
          <w:sz w:val="24"/>
          <w:szCs w:val="24"/>
        </w:rPr>
        <w:t xml:space="preserve">isseminating all project-developed tools and information. </w:t>
      </w:r>
    </w:p>
    <w:p w14:paraId="1026D894" w14:textId="40FB417E" w:rsidR="00F7713E" w:rsidRPr="00423A5B" w:rsidRDefault="62095B87" w:rsidP="00423A5B">
      <w:pPr>
        <w:spacing w:line="276" w:lineRule="auto"/>
        <w:rPr>
          <w:rFonts w:eastAsiaTheme="minorEastAsia"/>
          <w:sz w:val="24"/>
          <w:szCs w:val="24"/>
        </w:rPr>
      </w:pPr>
      <w:r w:rsidRPr="00423A5B">
        <w:rPr>
          <w:rFonts w:eastAsiaTheme="minorEastAsia"/>
          <w:color w:val="343A40"/>
          <w:sz w:val="24"/>
          <w:szCs w:val="24"/>
        </w:rPr>
        <w:t>This project will benefit public libraries and the communities they serve by providing fresh approaches to practicing more inclusive family engagement.</w:t>
      </w:r>
    </w:p>
    <w:p w14:paraId="09FE3E23" w14:textId="6F886369" w:rsidR="00F7713E" w:rsidRPr="00423A5B" w:rsidRDefault="00F7713E" w:rsidP="1C5887AE">
      <w:pPr>
        <w:rPr>
          <w:rFonts w:ascii="Calibri" w:eastAsia="Calibri" w:hAnsi="Calibri" w:cs="Calibri"/>
          <w:color w:val="000000" w:themeColor="text1"/>
          <w:sz w:val="24"/>
          <w:szCs w:val="24"/>
        </w:rPr>
      </w:pPr>
    </w:p>
    <w:sectPr w:rsidR="00F7713E" w:rsidRPr="00423A5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07A0" w14:textId="77777777" w:rsidR="00301A3F" w:rsidRDefault="00301A3F" w:rsidP="002D54C6">
      <w:pPr>
        <w:spacing w:after="0" w:line="240" w:lineRule="auto"/>
      </w:pPr>
      <w:r>
        <w:separator/>
      </w:r>
    </w:p>
  </w:endnote>
  <w:endnote w:type="continuationSeparator" w:id="0">
    <w:p w14:paraId="1FF2D300" w14:textId="77777777" w:rsidR="00301A3F" w:rsidRDefault="00301A3F" w:rsidP="002D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501869"/>
      <w:docPartObj>
        <w:docPartGallery w:val="Page Numbers (Bottom of Page)"/>
        <w:docPartUnique/>
      </w:docPartObj>
    </w:sdtPr>
    <w:sdtEndPr>
      <w:rPr>
        <w:noProof/>
      </w:rPr>
    </w:sdtEndPr>
    <w:sdtContent>
      <w:p w14:paraId="04088C46" w14:textId="645D089E" w:rsidR="00B74453" w:rsidRDefault="00B74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5B92E" w14:textId="77777777" w:rsidR="002D54C6" w:rsidRDefault="002D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0102" w14:textId="77777777" w:rsidR="00301A3F" w:rsidRDefault="00301A3F" w:rsidP="002D54C6">
      <w:pPr>
        <w:spacing w:after="0" w:line="240" w:lineRule="auto"/>
      </w:pPr>
      <w:r>
        <w:separator/>
      </w:r>
    </w:p>
  </w:footnote>
  <w:footnote w:type="continuationSeparator" w:id="0">
    <w:p w14:paraId="1C76965C" w14:textId="77777777" w:rsidR="00301A3F" w:rsidRDefault="00301A3F" w:rsidP="002D5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6A55" w14:textId="72A9F405" w:rsidR="002D54C6" w:rsidRDefault="002D54C6" w:rsidP="002D54C6">
    <w:pPr>
      <w:pStyle w:val="Header"/>
      <w:jc w:val="right"/>
    </w:pPr>
    <w:r>
      <w:t>PLA Board of Directors</w:t>
    </w:r>
  </w:p>
  <w:p w14:paraId="14361486" w14:textId="2C7D63A0" w:rsidR="002D54C6" w:rsidRDefault="00B368FE" w:rsidP="002D54C6">
    <w:pPr>
      <w:pStyle w:val="Header"/>
      <w:jc w:val="right"/>
    </w:pPr>
    <w:r>
      <w:t>November 2,</w:t>
    </w:r>
    <w:r w:rsidR="002D54C6">
      <w:t xml:space="preserve"> 2023 Virtual Meeting</w:t>
    </w:r>
  </w:p>
  <w:p w14:paraId="79BE23C1" w14:textId="71A9ABC5" w:rsidR="002D54C6" w:rsidRDefault="002D54C6" w:rsidP="002D54C6">
    <w:pPr>
      <w:pStyle w:val="Header"/>
      <w:jc w:val="right"/>
    </w:pPr>
    <w:r>
      <w:t>Document no.: 2023.</w:t>
    </w:r>
    <w:r w:rsidR="0074748A">
      <w:t>2</w:t>
    </w:r>
  </w:p>
  <w:p w14:paraId="37ED2C15" w14:textId="77777777" w:rsidR="002D54C6" w:rsidRDefault="002D54C6">
    <w:pPr>
      <w:pStyle w:val="Header"/>
    </w:pPr>
  </w:p>
</w:hdr>
</file>

<file path=word/intelligence2.xml><?xml version="1.0" encoding="utf-8"?>
<int2:intelligence xmlns:int2="http://schemas.microsoft.com/office/intelligence/2020/intelligence" xmlns:oel="http://schemas.microsoft.com/office/2019/extlst">
  <int2:observations>
    <int2:textHash int2:hashCode="O1xrY20M7dVPtS" int2:id="VNYPsOdS">
      <int2:state int2:value="Rejected" int2:type="LegacyProofing"/>
    </int2:textHash>
    <int2:textHash int2:hashCode="VzXN0RtYVpbSC7" int2:id="WlUPS5W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D92C"/>
    <w:multiLevelType w:val="hybridMultilevel"/>
    <w:tmpl w:val="A0BE42C0"/>
    <w:lvl w:ilvl="0" w:tplc="4782D618">
      <w:start w:val="1"/>
      <w:numFmt w:val="bullet"/>
      <w:lvlText w:val="·"/>
      <w:lvlJc w:val="left"/>
      <w:pPr>
        <w:ind w:left="720" w:hanging="360"/>
      </w:pPr>
      <w:rPr>
        <w:rFonts w:ascii="Symbol" w:hAnsi="Symbol" w:hint="default"/>
      </w:rPr>
    </w:lvl>
    <w:lvl w:ilvl="1" w:tplc="1256E092">
      <w:start w:val="1"/>
      <w:numFmt w:val="bullet"/>
      <w:lvlText w:val="o"/>
      <w:lvlJc w:val="left"/>
      <w:pPr>
        <w:ind w:left="1440" w:hanging="360"/>
      </w:pPr>
      <w:rPr>
        <w:rFonts w:ascii="Courier New" w:hAnsi="Courier New" w:hint="default"/>
      </w:rPr>
    </w:lvl>
    <w:lvl w:ilvl="2" w:tplc="C200EDBC">
      <w:start w:val="1"/>
      <w:numFmt w:val="bullet"/>
      <w:lvlText w:val=""/>
      <w:lvlJc w:val="left"/>
      <w:pPr>
        <w:ind w:left="2160" w:hanging="360"/>
      </w:pPr>
      <w:rPr>
        <w:rFonts w:ascii="Wingdings" w:hAnsi="Wingdings" w:hint="default"/>
      </w:rPr>
    </w:lvl>
    <w:lvl w:ilvl="3" w:tplc="0A748850">
      <w:start w:val="1"/>
      <w:numFmt w:val="bullet"/>
      <w:lvlText w:val=""/>
      <w:lvlJc w:val="left"/>
      <w:pPr>
        <w:ind w:left="2880" w:hanging="360"/>
      </w:pPr>
      <w:rPr>
        <w:rFonts w:ascii="Symbol" w:hAnsi="Symbol" w:hint="default"/>
      </w:rPr>
    </w:lvl>
    <w:lvl w:ilvl="4" w:tplc="D726475A">
      <w:start w:val="1"/>
      <w:numFmt w:val="bullet"/>
      <w:lvlText w:val="o"/>
      <w:lvlJc w:val="left"/>
      <w:pPr>
        <w:ind w:left="3600" w:hanging="360"/>
      </w:pPr>
      <w:rPr>
        <w:rFonts w:ascii="Courier New" w:hAnsi="Courier New" w:hint="default"/>
      </w:rPr>
    </w:lvl>
    <w:lvl w:ilvl="5" w:tplc="CAF8433C">
      <w:start w:val="1"/>
      <w:numFmt w:val="bullet"/>
      <w:lvlText w:val=""/>
      <w:lvlJc w:val="left"/>
      <w:pPr>
        <w:ind w:left="4320" w:hanging="360"/>
      </w:pPr>
      <w:rPr>
        <w:rFonts w:ascii="Wingdings" w:hAnsi="Wingdings" w:hint="default"/>
      </w:rPr>
    </w:lvl>
    <w:lvl w:ilvl="6" w:tplc="DD9C6EA8">
      <w:start w:val="1"/>
      <w:numFmt w:val="bullet"/>
      <w:lvlText w:val=""/>
      <w:lvlJc w:val="left"/>
      <w:pPr>
        <w:ind w:left="5040" w:hanging="360"/>
      </w:pPr>
      <w:rPr>
        <w:rFonts w:ascii="Symbol" w:hAnsi="Symbol" w:hint="default"/>
      </w:rPr>
    </w:lvl>
    <w:lvl w:ilvl="7" w:tplc="95729EA2">
      <w:start w:val="1"/>
      <w:numFmt w:val="bullet"/>
      <w:lvlText w:val="o"/>
      <w:lvlJc w:val="left"/>
      <w:pPr>
        <w:ind w:left="5760" w:hanging="360"/>
      </w:pPr>
      <w:rPr>
        <w:rFonts w:ascii="Courier New" w:hAnsi="Courier New" w:hint="default"/>
      </w:rPr>
    </w:lvl>
    <w:lvl w:ilvl="8" w:tplc="20721920">
      <w:start w:val="1"/>
      <w:numFmt w:val="bullet"/>
      <w:lvlText w:val=""/>
      <w:lvlJc w:val="left"/>
      <w:pPr>
        <w:ind w:left="6480" w:hanging="360"/>
      </w:pPr>
      <w:rPr>
        <w:rFonts w:ascii="Wingdings" w:hAnsi="Wingdings" w:hint="default"/>
      </w:rPr>
    </w:lvl>
  </w:abstractNum>
  <w:abstractNum w:abstractNumId="1" w15:restartNumberingAfterBreak="0">
    <w:nsid w:val="25F6034C"/>
    <w:multiLevelType w:val="hybridMultilevel"/>
    <w:tmpl w:val="EF145D9E"/>
    <w:lvl w:ilvl="0" w:tplc="C9880A1A">
      <w:start w:val="1"/>
      <w:numFmt w:val="decimal"/>
      <w:lvlText w:val="%1)"/>
      <w:lvlJc w:val="left"/>
      <w:pPr>
        <w:ind w:left="720" w:hanging="360"/>
      </w:pPr>
      <w:rPr>
        <w:rFonts w:hint="default"/>
        <w:color w:val="343A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C67DC"/>
    <w:multiLevelType w:val="hybridMultilevel"/>
    <w:tmpl w:val="42483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7F3BAD"/>
    <w:multiLevelType w:val="hybridMultilevel"/>
    <w:tmpl w:val="5D28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C1245"/>
    <w:multiLevelType w:val="hybridMultilevel"/>
    <w:tmpl w:val="44B8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53C58"/>
    <w:multiLevelType w:val="hybridMultilevel"/>
    <w:tmpl w:val="E89E8240"/>
    <w:lvl w:ilvl="0" w:tplc="767868CC">
      <w:start w:val="1"/>
      <w:numFmt w:val="bullet"/>
      <w:lvlText w:val="·"/>
      <w:lvlJc w:val="left"/>
      <w:pPr>
        <w:ind w:left="720" w:hanging="360"/>
      </w:pPr>
      <w:rPr>
        <w:rFonts w:ascii="Symbol" w:hAnsi="Symbol" w:hint="default"/>
      </w:rPr>
    </w:lvl>
    <w:lvl w:ilvl="1" w:tplc="CBD2B3FC">
      <w:start w:val="1"/>
      <w:numFmt w:val="bullet"/>
      <w:lvlText w:val="o"/>
      <w:lvlJc w:val="left"/>
      <w:pPr>
        <w:ind w:left="1440" w:hanging="360"/>
      </w:pPr>
      <w:rPr>
        <w:rFonts w:ascii="Courier New" w:hAnsi="Courier New" w:hint="default"/>
      </w:rPr>
    </w:lvl>
    <w:lvl w:ilvl="2" w:tplc="6E624912">
      <w:start w:val="1"/>
      <w:numFmt w:val="bullet"/>
      <w:lvlText w:val=""/>
      <w:lvlJc w:val="left"/>
      <w:pPr>
        <w:ind w:left="2160" w:hanging="360"/>
      </w:pPr>
      <w:rPr>
        <w:rFonts w:ascii="Wingdings" w:hAnsi="Wingdings" w:hint="default"/>
      </w:rPr>
    </w:lvl>
    <w:lvl w:ilvl="3" w:tplc="865E44E8">
      <w:start w:val="1"/>
      <w:numFmt w:val="bullet"/>
      <w:lvlText w:val=""/>
      <w:lvlJc w:val="left"/>
      <w:pPr>
        <w:ind w:left="2880" w:hanging="360"/>
      </w:pPr>
      <w:rPr>
        <w:rFonts w:ascii="Symbol" w:hAnsi="Symbol" w:hint="default"/>
      </w:rPr>
    </w:lvl>
    <w:lvl w:ilvl="4" w:tplc="CDB2B5B0">
      <w:start w:val="1"/>
      <w:numFmt w:val="bullet"/>
      <w:lvlText w:val="o"/>
      <w:lvlJc w:val="left"/>
      <w:pPr>
        <w:ind w:left="3600" w:hanging="360"/>
      </w:pPr>
      <w:rPr>
        <w:rFonts w:ascii="Courier New" w:hAnsi="Courier New" w:hint="default"/>
      </w:rPr>
    </w:lvl>
    <w:lvl w:ilvl="5" w:tplc="9478278C">
      <w:start w:val="1"/>
      <w:numFmt w:val="bullet"/>
      <w:lvlText w:val=""/>
      <w:lvlJc w:val="left"/>
      <w:pPr>
        <w:ind w:left="4320" w:hanging="360"/>
      </w:pPr>
      <w:rPr>
        <w:rFonts w:ascii="Wingdings" w:hAnsi="Wingdings" w:hint="default"/>
      </w:rPr>
    </w:lvl>
    <w:lvl w:ilvl="6" w:tplc="94BECA24">
      <w:start w:val="1"/>
      <w:numFmt w:val="bullet"/>
      <w:lvlText w:val=""/>
      <w:lvlJc w:val="left"/>
      <w:pPr>
        <w:ind w:left="5040" w:hanging="360"/>
      </w:pPr>
      <w:rPr>
        <w:rFonts w:ascii="Symbol" w:hAnsi="Symbol" w:hint="default"/>
      </w:rPr>
    </w:lvl>
    <w:lvl w:ilvl="7" w:tplc="7990FD14">
      <w:start w:val="1"/>
      <w:numFmt w:val="bullet"/>
      <w:lvlText w:val="o"/>
      <w:lvlJc w:val="left"/>
      <w:pPr>
        <w:ind w:left="5760" w:hanging="360"/>
      </w:pPr>
      <w:rPr>
        <w:rFonts w:ascii="Courier New" w:hAnsi="Courier New" w:hint="default"/>
      </w:rPr>
    </w:lvl>
    <w:lvl w:ilvl="8" w:tplc="B0728224">
      <w:start w:val="1"/>
      <w:numFmt w:val="bullet"/>
      <w:lvlText w:val=""/>
      <w:lvlJc w:val="left"/>
      <w:pPr>
        <w:ind w:left="6480" w:hanging="360"/>
      </w:pPr>
      <w:rPr>
        <w:rFonts w:ascii="Wingdings" w:hAnsi="Wingdings" w:hint="default"/>
      </w:rPr>
    </w:lvl>
  </w:abstractNum>
  <w:abstractNum w:abstractNumId="6" w15:restartNumberingAfterBreak="0">
    <w:nsid w:val="7CEAD97E"/>
    <w:multiLevelType w:val="hybridMultilevel"/>
    <w:tmpl w:val="D34A581C"/>
    <w:lvl w:ilvl="0" w:tplc="81F66376">
      <w:start w:val="1"/>
      <w:numFmt w:val="bullet"/>
      <w:lvlText w:val=""/>
      <w:lvlJc w:val="left"/>
      <w:pPr>
        <w:ind w:left="720" w:hanging="360"/>
      </w:pPr>
      <w:rPr>
        <w:rFonts w:ascii="Symbol" w:hAnsi="Symbol" w:hint="default"/>
      </w:rPr>
    </w:lvl>
    <w:lvl w:ilvl="1" w:tplc="34E6B332">
      <w:start w:val="1"/>
      <w:numFmt w:val="bullet"/>
      <w:lvlText w:val="o"/>
      <w:lvlJc w:val="left"/>
      <w:pPr>
        <w:ind w:left="1440" w:hanging="360"/>
      </w:pPr>
      <w:rPr>
        <w:rFonts w:ascii="Courier New" w:hAnsi="Courier New" w:hint="default"/>
      </w:rPr>
    </w:lvl>
    <w:lvl w:ilvl="2" w:tplc="19867660">
      <w:start w:val="1"/>
      <w:numFmt w:val="bullet"/>
      <w:lvlText w:val=""/>
      <w:lvlJc w:val="left"/>
      <w:pPr>
        <w:ind w:left="2160" w:hanging="360"/>
      </w:pPr>
      <w:rPr>
        <w:rFonts w:ascii="Wingdings" w:hAnsi="Wingdings" w:hint="default"/>
      </w:rPr>
    </w:lvl>
    <w:lvl w:ilvl="3" w:tplc="CB0E790C">
      <w:start w:val="1"/>
      <w:numFmt w:val="bullet"/>
      <w:lvlText w:val=""/>
      <w:lvlJc w:val="left"/>
      <w:pPr>
        <w:ind w:left="2880" w:hanging="360"/>
      </w:pPr>
      <w:rPr>
        <w:rFonts w:ascii="Symbol" w:hAnsi="Symbol" w:hint="default"/>
      </w:rPr>
    </w:lvl>
    <w:lvl w:ilvl="4" w:tplc="3E386234">
      <w:start w:val="1"/>
      <w:numFmt w:val="bullet"/>
      <w:lvlText w:val="o"/>
      <w:lvlJc w:val="left"/>
      <w:pPr>
        <w:ind w:left="3600" w:hanging="360"/>
      </w:pPr>
      <w:rPr>
        <w:rFonts w:ascii="Courier New" w:hAnsi="Courier New" w:hint="default"/>
      </w:rPr>
    </w:lvl>
    <w:lvl w:ilvl="5" w:tplc="BB22855A">
      <w:start w:val="1"/>
      <w:numFmt w:val="bullet"/>
      <w:lvlText w:val=""/>
      <w:lvlJc w:val="left"/>
      <w:pPr>
        <w:ind w:left="4320" w:hanging="360"/>
      </w:pPr>
      <w:rPr>
        <w:rFonts w:ascii="Wingdings" w:hAnsi="Wingdings" w:hint="default"/>
      </w:rPr>
    </w:lvl>
    <w:lvl w:ilvl="6" w:tplc="33CC84C4">
      <w:start w:val="1"/>
      <w:numFmt w:val="bullet"/>
      <w:lvlText w:val=""/>
      <w:lvlJc w:val="left"/>
      <w:pPr>
        <w:ind w:left="5040" w:hanging="360"/>
      </w:pPr>
      <w:rPr>
        <w:rFonts w:ascii="Symbol" w:hAnsi="Symbol" w:hint="default"/>
      </w:rPr>
    </w:lvl>
    <w:lvl w:ilvl="7" w:tplc="D7626CC2">
      <w:start w:val="1"/>
      <w:numFmt w:val="bullet"/>
      <w:lvlText w:val="o"/>
      <w:lvlJc w:val="left"/>
      <w:pPr>
        <w:ind w:left="5760" w:hanging="360"/>
      </w:pPr>
      <w:rPr>
        <w:rFonts w:ascii="Courier New" w:hAnsi="Courier New" w:hint="default"/>
      </w:rPr>
    </w:lvl>
    <w:lvl w:ilvl="8" w:tplc="A7DA0562">
      <w:start w:val="1"/>
      <w:numFmt w:val="bullet"/>
      <w:lvlText w:val=""/>
      <w:lvlJc w:val="left"/>
      <w:pPr>
        <w:ind w:left="6480" w:hanging="360"/>
      </w:pPr>
      <w:rPr>
        <w:rFonts w:ascii="Wingdings" w:hAnsi="Wingdings" w:hint="default"/>
      </w:rPr>
    </w:lvl>
  </w:abstractNum>
  <w:num w:numId="1" w16cid:durableId="989940034">
    <w:abstractNumId w:val="5"/>
  </w:num>
  <w:num w:numId="2" w16cid:durableId="268973677">
    <w:abstractNumId w:val="6"/>
  </w:num>
  <w:num w:numId="3" w16cid:durableId="2001998107">
    <w:abstractNumId w:val="0"/>
  </w:num>
  <w:num w:numId="4" w16cid:durableId="1273584633">
    <w:abstractNumId w:val="2"/>
  </w:num>
  <w:num w:numId="5" w16cid:durableId="2095083695">
    <w:abstractNumId w:val="3"/>
  </w:num>
  <w:num w:numId="6" w16cid:durableId="693389195">
    <w:abstractNumId w:val="4"/>
  </w:num>
  <w:num w:numId="7" w16cid:durableId="1900628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0NzU0szAwNDQ2NDBQ0lEKTi0uzszPAykwrAUAzMHYgiwAAAA="/>
  </w:docVars>
  <w:rsids>
    <w:rsidRoot w:val="0085287F"/>
    <w:rsid w:val="000C0B8E"/>
    <w:rsid w:val="0016564B"/>
    <w:rsid w:val="00220B3F"/>
    <w:rsid w:val="00287AC6"/>
    <w:rsid w:val="002D1DA7"/>
    <w:rsid w:val="002D382C"/>
    <w:rsid w:val="002D54C6"/>
    <w:rsid w:val="00301A3F"/>
    <w:rsid w:val="00306AA3"/>
    <w:rsid w:val="00423A5B"/>
    <w:rsid w:val="00481A20"/>
    <w:rsid w:val="005067F9"/>
    <w:rsid w:val="00583A4A"/>
    <w:rsid w:val="00674E16"/>
    <w:rsid w:val="0071E813"/>
    <w:rsid w:val="0074748A"/>
    <w:rsid w:val="0075AD8A"/>
    <w:rsid w:val="00806AFB"/>
    <w:rsid w:val="0085287F"/>
    <w:rsid w:val="008573CE"/>
    <w:rsid w:val="00876CEA"/>
    <w:rsid w:val="00903479"/>
    <w:rsid w:val="009316B2"/>
    <w:rsid w:val="00943AEA"/>
    <w:rsid w:val="0096040B"/>
    <w:rsid w:val="00B368FE"/>
    <w:rsid w:val="00B74453"/>
    <w:rsid w:val="00C1658C"/>
    <w:rsid w:val="00C51AF8"/>
    <w:rsid w:val="00CE3F63"/>
    <w:rsid w:val="00D329D1"/>
    <w:rsid w:val="00DB796D"/>
    <w:rsid w:val="00DF692B"/>
    <w:rsid w:val="00E23E90"/>
    <w:rsid w:val="00F665E6"/>
    <w:rsid w:val="00F7713E"/>
    <w:rsid w:val="00FC3094"/>
    <w:rsid w:val="00FC38A5"/>
    <w:rsid w:val="0139B1B6"/>
    <w:rsid w:val="01435767"/>
    <w:rsid w:val="01D10D37"/>
    <w:rsid w:val="0209C30C"/>
    <w:rsid w:val="0271BEB8"/>
    <w:rsid w:val="02810EA6"/>
    <w:rsid w:val="02BC43E2"/>
    <w:rsid w:val="03154BCE"/>
    <w:rsid w:val="031655CD"/>
    <w:rsid w:val="0348EFCE"/>
    <w:rsid w:val="03AB2BD3"/>
    <w:rsid w:val="03B3756A"/>
    <w:rsid w:val="03DD0BA1"/>
    <w:rsid w:val="0401388C"/>
    <w:rsid w:val="041CDF07"/>
    <w:rsid w:val="0470EE53"/>
    <w:rsid w:val="04C83EFE"/>
    <w:rsid w:val="04F6C54F"/>
    <w:rsid w:val="0512DEE0"/>
    <w:rsid w:val="05158E15"/>
    <w:rsid w:val="054F45CB"/>
    <w:rsid w:val="056393F0"/>
    <w:rsid w:val="05DD8A61"/>
    <w:rsid w:val="061DC4E3"/>
    <w:rsid w:val="06EB162C"/>
    <w:rsid w:val="06ED5499"/>
    <w:rsid w:val="07C9F47C"/>
    <w:rsid w:val="07DA7A58"/>
    <w:rsid w:val="07DDA57E"/>
    <w:rsid w:val="07E5569D"/>
    <w:rsid w:val="0886E68D"/>
    <w:rsid w:val="088924FA"/>
    <w:rsid w:val="0894841E"/>
    <w:rsid w:val="089B34B2"/>
    <w:rsid w:val="08B1AE00"/>
    <w:rsid w:val="08C264F5"/>
    <w:rsid w:val="091616F8"/>
    <w:rsid w:val="099022FB"/>
    <w:rsid w:val="0A22B6EE"/>
    <w:rsid w:val="0AA182CC"/>
    <w:rsid w:val="0ADA5F64"/>
    <w:rsid w:val="0B2A8359"/>
    <w:rsid w:val="0B56951A"/>
    <w:rsid w:val="0B8685D8"/>
    <w:rsid w:val="0B906BE2"/>
    <w:rsid w:val="0BABBEB5"/>
    <w:rsid w:val="0C0903E6"/>
    <w:rsid w:val="0C2EA7F3"/>
    <w:rsid w:val="0C8EAE1A"/>
    <w:rsid w:val="0CB488AF"/>
    <w:rsid w:val="0D178059"/>
    <w:rsid w:val="0D8A498F"/>
    <w:rsid w:val="0E399527"/>
    <w:rsid w:val="0EBE269A"/>
    <w:rsid w:val="10278931"/>
    <w:rsid w:val="10D7FEDE"/>
    <w:rsid w:val="10F89F88"/>
    <w:rsid w:val="111EDE74"/>
    <w:rsid w:val="11203D08"/>
    <w:rsid w:val="11B70F9F"/>
    <w:rsid w:val="136C085D"/>
    <w:rsid w:val="13786F60"/>
    <w:rsid w:val="13BD6DCC"/>
    <w:rsid w:val="13E942C0"/>
    <w:rsid w:val="1502D17F"/>
    <w:rsid w:val="1611F5F4"/>
    <w:rsid w:val="172D612F"/>
    <w:rsid w:val="177A00DF"/>
    <w:rsid w:val="17B6E605"/>
    <w:rsid w:val="18045849"/>
    <w:rsid w:val="1812AA86"/>
    <w:rsid w:val="188685E6"/>
    <w:rsid w:val="197376F5"/>
    <w:rsid w:val="1978184C"/>
    <w:rsid w:val="19946428"/>
    <w:rsid w:val="1A4CC866"/>
    <w:rsid w:val="1AEDC618"/>
    <w:rsid w:val="1B4B51FF"/>
    <w:rsid w:val="1B8A2E1A"/>
    <w:rsid w:val="1BD21D5A"/>
    <w:rsid w:val="1C17F9A5"/>
    <w:rsid w:val="1C229F0B"/>
    <w:rsid w:val="1C325000"/>
    <w:rsid w:val="1C40384F"/>
    <w:rsid w:val="1C438DB2"/>
    <w:rsid w:val="1C447356"/>
    <w:rsid w:val="1C5887AE"/>
    <w:rsid w:val="1C78DD28"/>
    <w:rsid w:val="1CE72260"/>
    <w:rsid w:val="1D1C4883"/>
    <w:rsid w:val="1D24DA4E"/>
    <w:rsid w:val="1D3E761A"/>
    <w:rsid w:val="1E0CB6B7"/>
    <w:rsid w:val="1E131499"/>
    <w:rsid w:val="1E82F2C1"/>
    <w:rsid w:val="1EFEEA06"/>
    <w:rsid w:val="1F3ECA83"/>
    <w:rsid w:val="1FB21080"/>
    <w:rsid w:val="1FD27E20"/>
    <w:rsid w:val="1FE78D43"/>
    <w:rsid w:val="200E79D2"/>
    <w:rsid w:val="202B5542"/>
    <w:rsid w:val="20527733"/>
    <w:rsid w:val="205EDFEE"/>
    <w:rsid w:val="208E97CE"/>
    <w:rsid w:val="20B9C2E3"/>
    <w:rsid w:val="20DC56BD"/>
    <w:rsid w:val="21474618"/>
    <w:rsid w:val="21FE38E0"/>
    <w:rsid w:val="2249D4EA"/>
    <w:rsid w:val="22D0A06E"/>
    <w:rsid w:val="22D45447"/>
    <w:rsid w:val="23372B76"/>
    <w:rsid w:val="237D3B43"/>
    <w:rsid w:val="239F084D"/>
    <w:rsid w:val="23A1FDCC"/>
    <w:rsid w:val="24179C63"/>
    <w:rsid w:val="246C63D5"/>
    <w:rsid w:val="24BA5794"/>
    <w:rsid w:val="24DAFDDE"/>
    <w:rsid w:val="2533EA01"/>
    <w:rsid w:val="257D1146"/>
    <w:rsid w:val="2652B960"/>
    <w:rsid w:val="2687E533"/>
    <w:rsid w:val="26CA5DB1"/>
    <w:rsid w:val="26D057DE"/>
    <w:rsid w:val="273DF11C"/>
    <w:rsid w:val="27646016"/>
    <w:rsid w:val="28133FFC"/>
    <w:rsid w:val="28773AE9"/>
    <w:rsid w:val="289E1D92"/>
    <w:rsid w:val="289E84B5"/>
    <w:rsid w:val="28B7AD12"/>
    <w:rsid w:val="28EF4A21"/>
    <w:rsid w:val="29012BED"/>
    <w:rsid w:val="2A03D0C5"/>
    <w:rsid w:val="2B0203EB"/>
    <w:rsid w:val="2B0E6DE5"/>
    <w:rsid w:val="2B13922A"/>
    <w:rsid w:val="2B5D47E4"/>
    <w:rsid w:val="2B6069FA"/>
    <w:rsid w:val="2B9FA126"/>
    <w:rsid w:val="2BD62577"/>
    <w:rsid w:val="2C5B9564"/>
    <w:rsid w:val="2C98530B"/>
    <w:rsid w:val="2CD72779"/>
    <w:rsid w:val="2CFB426C"/>
    <w:rsid w:val="2D53AE0F"/>
    <w:rsid w:val="2D745B42"/>
    <w:rsid w:val="2D902729"/>
    <w:rsid w:val="2D99DCF1"/>
    <w:rsid w:val="2DD49336"/>
    <w:rsid w:val="2EED6625"/>
    <w:rsid w:val="2F865107"/>
    <w:rsid w:val="2FAB5809"/>
    <w:rsid w:val="30118F38"/>
    <w:rsid w:val="30759F83"/>
    <w:rsid w:val="307C9C8F"/>
    <w:rsid w:val="30933C57"/>
    <w:rsid w:val="31617ACB"/>
    <w:rsid w:val="31A3068F"/>
    <w:rsid w:val="321DF7EE"/>
    <w:rsid w:val="3296E59F"/>
    <w:rsid w:val="32A3CCA0"/>
    <w:rsid w:val="332DDC53"/>
    <w:rsid w:val="33AEF711"/>
    <w:rsid w:val="33CC2B24"/>
    <w:rsid w:val="34461B8D"/>
    <w:rsid w:val="347D62E9"/>
    <w:rsid w:val="34B07E6B"/>
    <w:rsid w:val="34D4FA4F"/>
    <w:rsid w:val="34E1275B"/>
    <w:rsid w:val="34F10D27"/>
    <w:rsid w:val="3566AD7A"/>
    <w:rsid w:val="3573147D"/>
    <w:rsid w:val="35764A92"/>
    <w:rsid w:val="35F08B4C"/>
    <w:rsid w:val="36339CDF"/>
    <w:rsid w:val="36430A2F"/>
    <w:rsid w:val="365992E1"/>
    <w:rsid w:val="37683212"/>
    <w:rsid w:val="376A4842"/>
    <w:rsid w:val="37E25BCD"/>
    <w:rsid w:val="38632D05"/>
    <w:rsid w:val="38A69F8D"/>
    <w:rsid w:val="38B15975"/>
    <w:rsid w:val="38BEFF71"/>
    <w:rsid w:val="38FC6494"/>
    <w:rsid w:val="38FF6DD2"/>
    <w:rsid w:val="398EEAC9"/>
    <w:rsid w:val="39CA8E5B"/>
    <w:rsid w:val="3AB89EE7"/>
    <w:rsid w:val="3AF68094"/>
    <w:rsid w:val="3B49E8D5"/>
    <w:rsid w:val="3B5E62C4"/>
    <w:rsid w:val="3BDBB3A7"/>
    <w:rsid w:val="3BDC60B0"/>
    <w:rsid w:val="3CCBDA03"/>
    <w:rsid w:val="3DFB9D31"/>
    <w:rsid w:val="3E68613A"/>
    <w:rsid w:val="3F1EC6A7"/>
    <w:rsid w:val="4032A81B"/>
    <w:rsid w:val="403793EA"/>
    <w:rsid w:val="409466FE"/>
    <w:rsid w:val="40A28C0A"/>
    <w:rsid w:val="40B206E9"/>
    <w:rsid w:val="40B375B9"/>
    <w:rsid w:val="410EEF17"/>
    <w:rsid w:val="413C5697"/>
    <w:rsid w:val="416CD75E"/>
    <w:rsid w:val="41B92A59"/>
    <w:rsid w:val="4222D8B8"/>
    <w:rsid w:val="4294CC84"/>
    <w:rsid w:val="42F67D2F"/>
    <w:rsid w:val="43019279"/>
    <w:rsid w:val="43C8C45B"/>
    <w:rsid w:val="448C1073"/>
    <w:rsid w:val="44AE59F7"/>
    <w:rsid w:val="44D62E87"/>
    <w:rsid w:val="44D7A2BE"/>
    <w:rsid w:val="459FED7A"/>
    <w:rsid w:val="45C65DEC"/>
    <w:rsid w:val="46124180"/>
    <w:rsid w:val="466EA059"/>
    <w:rsid w:val="4700651D"/>
    <w:rsid w:val="47394E67"/>
    <w:rsid w:val="47450910"/>
    <w:rsid w:val="477362A9"/>
    <w:rsid w:val="479B2A64"/>
    <w:rsid w:val="483376BD"/>
    <w:rsid w:val="48955AE7"/>
    <w:rsid w:val="48D4F4CF"/>
    <w:rsid w:val="4900C806"/>
    <w:rsid w:val="496D13C2"/>
    <w:rsid w:val="49812555"/>
    <w:rsid w:val="498FC14A"/>
    <w:rsid w:val="499CD788"/>
    <w:rsid w:val="49FB985D"/>
    <w:rsid w:val="4A3B9EC3"/>
    <w:rsid w:val="4AEA8EDD"/>
    <w:rsid w:val="4AF13F2C"/>
    <w:rsid w:val="4B01D940"/>
    <w:rsid w:val="4BA2D5B1"/>
    <w:rsid w:val="4BB9564C"/>
    <w:rsid w:val="4C277387"/>
    <w:rsid w:val="4C4C9F45"/>
    <w:rsid w:val="4D174718"/>
    <w:rsid w:val="4D27CCF4"/>
    <w:rsid w:val="4D7478FA"/>
    <w:rsid w:val="4D7BB8AD"/>
    <w:rsid w:val="4DDA5E51"/>
    <w:rsid w:val="4EB5F731"/>
    <w:rsid w:val="4EECD670"/>
    <w:rsid w:val="4EF03630"/>
    <w:rsid w:val="4F50BA0F"/>
    <w:rsid w:val="4FC2F69A"/>
    <w:rsid w:val="50723696"/>
    <w:rsid w:val="50CCD357"/>
    <w:rsid w:val="50EC8A70"/>
    <w:rsid w:val="50FA65A5"/>
    <w:rsid w:val="514CCB3D"/>
    <w:rsid w:val="52CEA635"/>
    <w:rsid w:val="53417E5D"/>
    <w:rsid w:val="53F6A3AE"/>
    <w:rsid w:val="546F7D66"/>
    <w:rsid w:val="5525DCF5"/>
    <w:rsid w:val="55781B46"/>
    <w:rsid w:val="55796E8B"/>
    <w:rsid w:val="55C83F3B"/>
    <w:rsid w:val="5673544D"/>
    <w:rsid w:val="56CC2003"/>
    <w:rsid w:val="571C87CA"/>
    <w:rsid w:val="57935443"/>
    <w:rsid w:val="57B68FBE"/>
    <w:rsid w:val="57D42512"/>
    <w:rsid w:val="57FA932B"/>
    <w:rsid w:val="5827A7CE"/>
    <w:rsid w:val="58FF4B0A"/>
    <w:rsid w:val="591CA8E8"/>
    <w:rsid w:val="59ADBE67"/>
    <w:rsid w:val="59C4E18B"/>
    <w:rsid w:val="59F9D1C2"/>
    <w:rsid w:val="5A5AF003"/>
    <w:rsid w:val="5A6DCF47"/>
    <w:rsid w:val="5AC5B833"/>
    <w:rsid w:val="5AD69712"/>
    <w:rsid w:val="5B132641"/>
    <w:rsid w:val="5B468885"/>
    <w:rsid w:val="5B55E61A"/>
    <w:rsid w:val="5B8485D9"/>
    <w:rsid w:val="5BBA9832"/>
    <w:rsid w:val="5C2D1A9E"/>
    <w:rsid w:val="5C501144"/>
    <w:rsid w:val="5C79D306"/>
    <w:rsid w:val="5C8ABB03"/>
    <w:rsid w:val="5CCB5490"/>
    <w:rsid w:val="5CF9EDA8"/>
    <w:rsid w:val="5D8CCC1C"/>
    <w:rsid w:val="5DBFDA44"/>
    <w:rsid w:val="5DD5467A"/>
    <w:rsid w:val="5E071A98"/>
    <w:rsid w:val="5E093583"/>
    <w:rsid w:val="5E15B1B2"/>
    <w:rsid w:val="5E78E5F3"/>
    <w:rsid w:val="5EC098C2"/>
    <w:rsid w:val="5F07140D"/>
    <w:rsid w:val="600F6AAB"/>
    <w:rsid w:val="60314E10"/>
    <w:rsid w:val="6032B9B3"/>
    <w:rsid w:val="6099E551"/>
    <w:rsid w:val="60B8EB5D"/>
    <w:rsid w:val="60CA2B0C"/>
    <w:rsid w:val="61077ED6"/>
    <w:rsid w:val="6108D558"/>
    <w:rsid w:val="61266890"/>
    <w:rsid w:val="619805C3"/>
    <w:rsid w:val="61FD3F1D"/>
    <w:rsid w:val="62095B87"/>
    <w:rsid w:val="62420DA3"/>
    <w:rsid w:val="624714E2"/>
    <w:rsid w:val="62948C86"/>
    <w:rsid w:val="62E9148A"/>
    <w:rsid w:val="630376D9"/>
    <w:rsid w:val="6333FD0C"/>
    <w:rsid w:val="6336395E"/>
    <w:rsid w:val="646BA95F"/>
    <w:rsid w:val="64A1EBB6"/>
    <w:rsid w:val="64A749F9"/>
    <w:rsid w:val="65244BBD"/>
    <w:rsid w:val="65300B15"/>
    <w:rsid w:val="659CFD6D"/>
    <w:rsid w:val="66CDCD85"/>
    <w:rsid w:val="66D94D74"/>
    <w:rsid w:val="680C19A0"/>
    <w:rsid w:val="686C80A1"/>
    <w:rsid w:val="68B14F27"/>
    <w:rsid w:val="68D6078B"/>
    <w:rsid w:val="693F2DB1"/>
    <w:rsid w:val="6945AE24"/>
    <w:rsid w:val="69B49A61"/>
    <w:rsid w:val="69D15D3D"/>
    <w:rsid w:val="6A710D52"/>
    <w:rsid w:val="6A71D7EC"/>
    <w:rsid w:val="6A827DDD"/>
    <w:rsid w:val="6A975977"/>
    <w:rsid w:val="6AD04967"/>
    <w:rsid w:val="6ADA7660"/>
    <w:rsid w:val="6B11BED3"/>
    <w:rsid w:val="6B43BA62"/>
    <w:rsid w:val="6B5DB383"/>
    <w:rsid w:val="6BA70950"/>
    <w:rsid w:val="6BE20A45"/>
    <w:rsid w:val="6BEA7AD6"/>
    <w:rsid w:val="6BF3BBD1"/>
    <w:rsid w:val="6D17CCA5"/>
    <w:rsid w:val="6D51B205"/>
    <w:rsid w:val="6D84C04A"/>
    <w:rsid w:val="6E400CA3"/>
    <w:rsid w:val="6EBDC4FE"/>
    <w:rsid w:val="6EDD59C0"/>
    <w:rsid w:val="6F894D5E"/>
    <w:rsid w:val="708556B8"/>
    <w:rsid w:val="70970196"/>
    <w:rsid w:val="70A6DD93"/>
    <w:rsid w:val="717A8086"/>
    <w:rsid w:val="71C19241"/>
    <w:rsid w:val="72484275"/>
    <w:rsid w:val="72F2A8E8"/>
    <w:rsid w:val="734182E7"/>
    <w:rsid w:val="7349765B"/>
    <w:rsid w:val="73720A00"/>
    <w:rsid w:val="74712862"/>
    <w:rsid w:val="74EB6D6C"/>
    <w:rsid w:val="751E7EE1"/>
    <w:rsid w:val="76C15101"/>
    <w:rsid w:val="76CC7377"/>
    <w:rsid w:val="76CDABAD"/>
    <w:rsid w:val="76EDE9DC"/>
    <w:rsid w:val="76F0592B"/>
    <w:rsid w:val="775C3546"/>
    <w:rsid w:val="77C16EA0"/>
    <w:rsid w:val="782E8E47"/>
    <w:rsid w:val="786834C1"/>
    <w:rsid w:val="7885A85F"/>
    <w:rsid w:val="794D3DE4"/>
    <w:rsid w:val="7990E780"/>
    <w:rsid w:val="79B15520"/>
    <w:rsid w:val="79EADCC5"/>
    <w:rsid w:val="7A056FD3"/>
    <w:rsid w:val="7B1190ED"/>
    <w:rsid w:val="7B1354A1"/>
    <w:rsid w:val="7B248FF2"/>
    <w:rsid w:val="7B542251"/>
    <w:rsid w:val="7B687487"/>
    <w:rsid w:val="7BB9424A"/>
    <w:rsid w:val="7BF17DC0"/>
    <w:rsid w:val="7C9D5B44"/>
    <w:rsid w:val="7CF2D6A6"/>
    <w:rsid w:val="7D2BD97D"/>
    <w:rsid w:val="7D6CB7A2"/>
    <w:rsid w:val="7D98D7FA"/>
    <w:rsid w:val="7E0D8310"/>
    <w:rsid w:val="7E48AD95"/>
    <w:rsid w:val="7E4B701C"/>
    <w:rsid w:val="7E8A84D4"/>
    <w:rsid w:val="7E8EA707"/>
    <w:rsid w:val="7E996C74"/>
    <w:rsid w:val="7EAF3AD2"/>
    <w:rsid w:val="7EC5D27E"/>
    <w:rsid w:val="7FEED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F204"/>
  <w15:chartTrackingRefBased/>
  <w15:docId w15:val="{C39D1F8B-3D96-456F-BA20-94B4BFA7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287F"/>
  </w:style>
  <w:style w:type="character" w:customStyle="1" w:styleId="eop">
    <w:name w:val="eop"/>
    <w:basedOn w:val="DefaultParagraphFont"/>
    <w:rsid w:val="0085287F"/>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D54C6"/>
    <w:pPr>
      <w:tabs>
        <w:tab w:val="center" w:pos="4680"/>
        <w:tab w:val="right" w:pos="9360"/>
      </w:tabs>
      <w:spacing w:after="0" w:line="240" w:lineRule="auto"/>
    </w:pPr>
  </w:style>
  <w:style w:type="character" w:customStyle="1" w:styleId="HeaderChar">
    <w:name w:val="Header Char"/>
    <w:basedOn w:val="DefaultParagraphFont"/>
    <w:link w:val="Header"/>
    <w:rsid w:val="002D54C6"/>
  </w:style>
  <w:style w:type="paragraph" w:styleId="Footer">
    <w:name w:val="footer"/>
    <w:basedOn w:val="Normal"/>
    <w:link w:val="FooterChar"/>
    <w:uiPriority w:val="99"/>
    <w:unhideWhenUsed/>
    <w:rsid w:val="002D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C6"/>
  </w:style>
  <w:style w:type="character" w:styleId="UnresolvedMention">
    <w:name w:val="Unresolved Mention"/>
    <w:basedOn w:val="DefaultParagraphFont"/>
    <w:uiPriority w:val="99"/>
    <w:semiHidden/>
    <w:unhideWhenUsed/>
    <w:rsid w:val="00583A4A"/>
    <w:rPr>
      <w:color w:val="605E5C"/>
      <w:shd w:val="clear" w:color="auto" w:fill="E1DFDD"/>
    </w:rPr>
  </w:style>
  <w:style w:type="character" w:styleId="CommentReference">
    <w:name w:val="annotation reference"/>
    <w:basedOn w:val="DefaultParagraphFont"/>
    <w:uiPriority w:val="99"/>
    <w:semiHidden/>
    <w:unhideWhenUsed/>
    <w:rsid w:val="000C0B8E"/>
    <w:rPr>
      <w:sz w:val="16"/>
      <w:szCs w:val="16"/>
    </w:rPr>
  </w:style>
  <w:style w:type="paragraph" w:styleId="CommentText">
    <w:name w:val="annotation text"/>
    <w:basedOn w:val="Normal"/>
    <w:link w:val="CommentTextChar"/>
    <w:uiPriority w:val="99"/>
    <w:unhideWhenUsed/>
    <w:rsid w:val="000C0B8E"/>
    <w:pPr>
      <w:spacing w:line="240" w:lineRule="auto"/>
    </w:pPr>
    <w:rPr>
      <w:sz w:val="20"/>
      <w:szCs w:val="20"/>
    </w:rPr>
  </w:style>
  <w:style w:type="character" w:customStyle="1" w:styleId="CommentTextChar">
    <w:name w:val="Comment Text Char"/>
    <w:basedOn w:val="DefaultParagraphFont"/>
    <w:link w:val="CommentText"/>
    <w:uiPriority w:val="99"/>
    <w:rsid w:val="000C0B8E"/>
    <w:rPr>
      <w:sz w:val="20"/>
      <w:szCs w:val="20"/>
    </w:rPr>
  </w:style>
  <w:style w:type="paragraph" w:styleId="CommentSubject">
    <w:name w:val="annotation subject"/>
    <w:basedOn w:val="CommentText"/>
    <w:next w:val="CommentText"/>
    <w:link w:val="CommentSubjectChar"/>
    <w:uiPriority w:val="99"/>
    <w:semiHidden/>
    <w:unhideWhenUsed/>
    <w:rsid w:val="000C0B8E"/>
    <w:rPr>
      <w:b/>
      <w:bCs/>
    </w:rPr>
  </w:style>
  <w:style w:type="character" w:customStyle="1" w:styleId="CommentSubjectChar">
    <w:name w:val="Comment Subject Char"/>
    <w:basedOn w:val="CommentTextChar"/>
    <w:link w:val="CommentSubject"/>
    <w:uiPriority w:val="99"/>
    <w:semiHidden/>
    <w:rsid w:val="000C0B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a.org/pla/data/benchma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a.org/pla/education/onlinelearning/webinars/benchmark1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showcase/10468218" TargetMode="External"/><Relationship Id="rId5" Type="http://schemas.openxmlformats.org/officeDocument/2006/relationships/styles" Target="styles.xml"/><Relationship Id="rId15" Type="http://schemas.openxmlformats.org/officeDocument/2006/relationships/hyperlink" Target="https://www.imls.gov/grants/awarded/lg-254862-ols-23" TargetMode="External"/><Relationship Id="rId10" Type="http://schemas.openxmlformats.org/officeDocument/2006/relationships/hyperlink" Target="https://webaim.org/standards/wcag/WCAG2Checklist.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a.org/pla/initiatives/informationliteracy/super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6" ma:contentTypeDescription="Create a new document." ma:contentTypeScope="" ma:versionID="4a4bf1ed2a6b5d1dce7efbd389aed41d">
  <xsd:schema xmlns:xsd="http://www.w3.org/2001/XMLSchema" xmlns:xs="http://www.w3.org/2001/XMLSchema" xmlns:p="http://schemas.microsoft.com/office/2006/metadata/properties" xmlns:ns2="fca4be13-a869-462d-b272-2a766d2a35a0" xmlns:ns3="456b778a-8111-448b-a112-b10df9030f26" targetNamespace="http://schemas.microsoft.com/office/2006/metadata/properties" ma:root="true" ma:fieldsID="5bb3b387325d81ca974371118ff1aa57" ns2:_="" ns3:_="">
    <xsd:import namespace="fca4be13-a869-462d-b272-2a766d2a35a0"/>
    <xsd:import namespace="456b778a-8111-448b-a112-b10df9030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f58074-46d7-4780-8ee9-89f36ca836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b778a-8111-448b-a112-b10df9030f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0f0ccc8-9744-4e55-aac6-f0555663b764}" ma:internalName="TaxCatchAll" ma:showField="CatchAllData" ma:web="456b778a-8111-448b-a112-b10df9030f2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a4be13-a869-462d-b272-2a766d2a35a0">
      <Terms xmlns="http://schemas.microsoft.com/office/infopath/2007/PartnerControls"/>
    </lcf76f155ced4ddcb4097134ff3c332f>
    <TaxCatchAll xmlns="456b778a-8111-448b-a112-b10df9030f26" xsi:nil="true"/>
  </documentManagement>
</p:properties>
</file>

<file path=customXml/itemProps1.xml><?xml version="1.0" encoding="utf-8"?>
<ds:datastoreItem xmlns:ds="http://schemas.openxmlformats.org/officeDocument/2006/customXml" ds:itemID="{49E745C1-CE11-42D5-A97C-72916E5FE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456b778a-8111-448b-a112-b10df9030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B120F-F355-4635-9BAA-961F204DB750}">
  <ds:schemaRefs>
    <ds:schemaRef ds:uri="http://schemas.microsoft.com/sharepoint/v3/contenttype/forms"/>
  </ds:schemaRefs>
</ds:datastoreItem>
</file>

<file path=customXml/itemProps3.xml><?xml version="1.0" encoding="utf-8"?>
<ds:datastoreItem xmlns:ds="http://schemas.openxmlformats.org/officeDocument/2006/customXml" ds:itemID="{1D9787A7-4F86-4B8C-9EDD-0EA8FA8A1109}">
  <ds:schemaRefs>
    <ds:schemaRef ds:uri="http://schemas.microsoft.com/office/2006/metadata/properties"/>
    <ds:schemaRef ds:uri="http://schemas.microsoft.com/office/infopath/2007/PartnerControls"/>
    <ds:schemaRef ds:uri="fca4be13-a869-462d-b272-2a766d2a35a0"/>
    <ds:schemaRef ds:uri="456b778a-8111-448b-a112-b10df9030f26"/>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Talaisha Whitaker</cp:lastModifiedBy>
  <cp:revision>19</cp:revision>
  <dcterms:created xsi:type="dcterms:W3CDTF">2023-04-14T21:01:00Z</dcterms:created>
  <dcterms:modified xsi:type="dcterms:W3CDTF">2023-10-24T20:18:00Z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y fmtid="{D5CDD505-2E9C-101B-9397-08002B2CF9AE}" pid="3" name="MediaServiceImageTags">
    <vt:lpwstr/>
  </property>
</Properties>
</file>