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F328" w14:textId="53076939" w:rsidR="00574CA9" w:rsidRPr="00574CA9" w:rsidRDefault="00574CA9" w:rsidP="00574C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4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SAC2</w:t>
      </w:r>
      <w:r w:rsidR="007F2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74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-MW-IFLA</w:t>
      </w:r>
    </w:p>
    <w:p w14:paraId="74A4A842" w14:textId="7777777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64B8C" w14:textId="66B6248A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>ALA/Core Subject Analysis Committee</w:t>
      </w:r>
    </w:p>
    <w:p w14:paraId="2F6D00E5" w14:textId="75A7EE8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>202</w:t>
      </w:r>
      <w:r w:rsidR="007F2C89">
        <w:rPr>
          <w:rFonts w:ascii="Times New Roman" w:hAnsi="Times New Roman" w:cs="Times New Roman"/>
          <w:b/>
          <w:sz w:val="24"/>
          <w:szCs w:val="24"/>
        </w:rPr>
        <w:t>4</w:t>
      </w:r>
      <w:r w:rsidRPr="00574CA9">
        <w:rPr>
          <w:rFonts w:ascii="Times New Roman" w:hAnsi="Times New Roman" w:cs="Times New Roman"/>
          <w:b/>
          <w:sz w:val="24"/>
          <w:szCs w:val="24"/>
        </w:rPr>
        <w:t xml:space="preserve"> Midwinter Meeting</w:t>
      </w:r>
    </w:p>
    <w:p w14:paraId="03C80C2A" w14:textId="4DEC6123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B316CC">
        <w:rPr>
          <w:rFonts w:ascii="Times New Roman" w:hAnsi="Times New Roman" w:cs="Times New Roman"/>
          <w:b/>
          <w:sz w:val="24"/>
          <w:szCs w:val="24"/>
        </w:rPr>
        <w:t>30</w:t>
      </w:r>
      <w:r w:rsidRPr="00574CA9">
        <w:rPr>
          <w:rFonts w:ascii="Times New Roman" w:hAnsi="Times New Roman" w:cs="Times New Roman"/>
          <w:b/>
          <w:sz w:val="24"/>
          <w:szCs w:val="24"/>
        </w:rPr>
        <w:t>, 202</w:t>
      </w:r>
      <w:r w:rsidR="0013664D">
        <w:rPr>
          <w:rFonts w:ascii="Times New Roman" w:hAnsi="Times New Roman" w:cs="Times New Roman"/>
          <w:b/>
          <w:sz w:val="24"/>
          <w:szCs w:val="24"/>
        </w:rPr>
        <w:t>3</w:t>
      </w:r>
    </w:p>
    <w:p w14:paraId="2C8758DD" w14:textId="7777777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8D333" w14:textId="7777777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CA9">
        <w:rPr>
          <w:rFonts w:ascii="Times New Roman" w:hAnsi="Times New Roman" w:cs="Times New Roman"/>
          <w:b/>
          <w:bCs/>
          <w:sz w:val="24"/>
          <w:szCs w:val="24"/>
        </w:rPr>
        <w:t>Report of the Liaison from the IFLA Subject Analysis and Access Section</w:t>
      </w:r>
    </w:p>
    <w:p w14:paraId="537B3F37" w14:textId="64A9C612" w:rsidR="00574CA9" w:rsidRPr="00574CA9" w:rsidRDefault="00574CA9" w:rsidP="00574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CA9">
        <w:rPr>
          <w:rFonts w:ascii="Times New Roman" w:hAnsi="Times New Roman" w:cs="Times New Roman"/>
          <w:b/>
          <w:bCs/>
          <w:sz w:val="24"/>
          <w:szCs w:val="24"/>
        </w:rPr>
        <w:t xml:space="preserve">Submitted by </w:t>
      </w:r>
      <w:r w:rsidR="00B316CC">
        <w:rPr>
          <w:rFonts w:ascii="Times New Roman" w:hAnsi="Times New Roman" w:cs="Times New Roman"/>
          <w:b/>
          <w:bCs/>
          <w:sz w:val="24"/>
          <w:szCs w:val="24"/>
        </w:rPr>
        <w:t>Amanda Ros</w:t>
      </w:r>
    </w:p>
    <w:p w14:paraId="1E33233D" w14:textId="69B6032D" w:rsidR="003E7547" w:rsidRDefault="003E7547"/>
    <w:p w14:paraId="5AE51BD6" w14:textId="077B4DB4" w:rsidR="00AB72D5" w:rsidRDefault="00AB72D5" w:rsidP="00651E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88</w:t>
      </w:r>
      <w:r w:rsidRPr="00651E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IFLA General Conference and Assembly </w:t>
      </w:r>
      <w:r w:rsidR="00E8061D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held on August 21-25, 2023, in Rotterdam, Netherlands. </w:t>
      </w:r>
      <w:r w:rsidR="006B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A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Subject </w:t>
      </w:r>
      <w:r w:rsidR="001853ED">
        <w:rPr>
          <w:rFonts w:ascii="Times New Roman" w:hAnsi="Times New Roman" w:cs="Times New Roman"/>
          <w:color w:val="000000" w:themeColor="text1"/>
          <w:sz w:val="24"/>
          <w:szCs w:val="24"/>
        </w:rPr>
        <w:t>Analysis and Access</w:t>
      </w:r>
      <w:r w:rsidR="006B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</w:t>
      </w:r>
      <w:r w:rsidR="00185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5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D2497">
        <w:rPr>
          <w:rFonts w:ascii="Times New Roman" w:hAnsi="Times New Roman" w:cs="Times New Roman"/>
          <w:color w:val="000000" w:themeColor="text1"/>
          <w:sz w:val="24"/>
          <w:szCs w:val="24"/>
        </w:rPr>
        <w:t>SAA</w:t>
      </w:r>
      <w:r w:rsidR="00DA15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partnered</w:t>
      </w:r>
      <w:r w:rsidR="00FF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FF28FC" w:rsidRPr="00FF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Technology </w:t>
      </w:r>
      <w:r w:rsidR="00E36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</w:t>
      </w:r>
      <w:r w:rsidR="00EC4FB0" w:rsidRPr="00EC4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and Professional Development and Workplace Learning </w:t>
      </w:r>
      <w:r w:rsidR="00FF28FC" w:rsidRPr="00FF28FC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r w:rsidR="00EC4FB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0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61E7C">
        <w:rPr>
          <w:rFonts w:ascii="Times New Roman" w:hAnsi="Times New Roman" w:cs="Times New Roman"/>
          <w:color w:val="000000" w:themeColor="text1"/>
          <w:sz w:val="24"/>
          <w:szCs w:val="24"/>
        </w:rPr>
        <w:t>present the half-day webinar “</w:t>
      </w:r>
      <w:r w:rsidR="00E61E7C" w:rsidRPr="00E61E7C">
        <w:rPr>
          <w:rFonts w:ascii="Times New Roman" w:hAnsi="Times New Roman" w:cs="Times New Roman"/>
          <w:color w:val="000000" w:themeColor="text1"/>
          <w:sz w:val="24"/>
          <w:szCs w:val="24"/>
        </w:rPr>
        <w:t>Agile methodology in libraries: innovations in library projects and management</w:t>
      </w:r>
      <w:r w:rsidR="00DA7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="006D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with </w:t>
      </w:r>
      <w:r w:rsidR="00C84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Bibliography and </w:t>
      </w:r>
      <w:r w:rsidR="00C2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84820">
        <w:rPr>
          <w:rFonts w:ascii="Times New Roman" w:hAnsi="Times New Roman" w:cs="Times New Roman"/>
          <w:color w:val="000000" w:themeColor="text1"/>
          <w:sz w:val="24"/>
          <w:szCs w:val="24"/>
        </w:rPr>
        <w:t>Catalog</w:t>
      </w:r>
      <w:r w:rsidR="00472BC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84820">
        <w:rPr>
          <w:rFonts w:ascii="Times New Roman" w:hAnsi="Times New Roman" w:cs="Times New Roman"/>
          <w:color w:val="000000" w:themeColor="text1"/>
          <w:sz w:val="24"/>
          <w:szCs w:val="24"/>
        </w:rPr>
        <w:t>ing Section</w:t>
      </w:r>
      <w:r w:rsidR="00C2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0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 also </w:t>
      </w:r>
      <w:r w:rsidR="006D61C4">
        <w:rPr>
          <w:rFonts w:ascii="Times New Roman" w:hAnsi="Times New Roman" w:cs="Times New Roman"/>
          <w:color w:val="000000" w:themeColor="text1"/>
          <w:sz w:val="24"/>
          <w:szCs w:val="24"/>
        </w:rPr>
        <w:t>co-sponsored</w:t>
      </w:r>
      <w:r w:rsidR="00C2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2-day </w:t>
      </w:r>
      <w:r w:rsidR="00645C73">
        <w:rPr>
          <w:rFonts w:ascii="Times New Roman" w:hAnsi="Times New Roman" w:cs="Times New Roman"/>
          <w:color w:val="000000" w:themeColor="text1"/>
          <w:sz w:val="24"/>
          <w:szCs w:val="24"/>
        </w:rPr>
        <w:t>satellite</w:t>
      </w:r>
      <w:r w:rsidR="004A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</w:t>
      </w:r>
      <w:r w:rsidR="00645C73">
        <w:rPr>
          <w:rFonts w:ascii="Times New Roman" w:hAnsi="Times New Roman" w:cs="Times New Roman"/>
          <w:color w:val="000000" w:themeColor="text1"/>
          <w:sz w:val="24"/>
          <w:szCs w:val="24"/>
        </w:rPr>
        <w:t>on “</w:t>
      </w:r>
      <w:r w:rsidR="00047B0A" w:rsidRPr="00047B0A">
        <w:rPr>
          <w:rFonts w:ascii="Times New Roman" w:hAnsi="Times New Roman" w:cs="Times New Roman"/>
          <w:color w:val="000000" w:themeColor="text1"/>
          <w:sz w:val="24"/>
          <w:szCs w:val="24"/>
        </w:rPr>
        <w:t>Universal Bibliographic Control at the crossroads: the challenges of unifying IFLA bibliographic standards</w:t>
      </w:r>
      <w:r w:rsidR="00047B0A">
        <w:rPr>
          <w:rFonts w:ascii="Times New Roman" w:hAnsi="Times New Roman" w:cs="Times New Roman"/>
          <w:color w:val="000000" w:themeColor="text1"/>
          <w:sz w:val="24"/>
          <w:szCs w:val="24"/>
        </w:rPr>
        <w:t>” at the Belgian National Library in Brussels</w:t>
      </w:r>
      <w:r w:rsidR="00F541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will not be a</w:t>
      </w:r>
      <w:r w:rsidR="00D04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D048C5">
        <w:rPr>
          <w:rFonts w:ascii="Times New Roman" w:hAnsi="Times New Roman" w:cs="Times New Roman"/>
          <w:color w:val="000000" w:themeColor="text1"/>
          <w:sz w:val="24"/>
          <w:szCs w:val="24"/>
        </w:rPr>
        <w:t>IFLA General Conference and Assembly</w:t>
      </w:r>
      <w:r w:rsidR="00CD0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8C5">
        <w:rPr>
          <w:rFonts w:ascii="Times New Roman" w:hAnsi="Times New Roman" w:cs="Times New Roman"/>
          <w:color w:val="000000" w:themeColor="text1"/>
          <w:sz w:val="24"/>
          <w:szCs w:val="24"/>
        </w:rPr>
        <w:t>in 2024</w:t>
      </w:r>
      <w:r w:rsidR="00047B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AD5A29" w14:textId="75EAA591" w:rsidR="001D2169" w:rsidRDefault="001D2169" w:rsidP="00651E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 </w:t>
      </w:r>
      <w:r w:rsidR="00D53763">
        <w:rPr>
          <w:rFonts w:ascii="Times New Roman" w:hAnsi="Times New Roman" w:cs="Times New Roman"/>
          <w:sz w:val="24"/>
          <w:szCs w:val="24"/>
        </w:rPr>
        <w:t xml:space="preserve">has representatives on 2 new </w:t>
      </w:r>
      <w:r w:rsidR="00E139ED">
        <w:rPr>
          <w:rFonts w:ascii="Times New Roman" w:hAnsi="Times New Roman" w:cs="Times New Roman"/>
          <w:sz w:val="24"/>
          <w:szCs w:val="24"/>
        </w:rPr>
        <w:t>working groups: the Universal Bibliographic Control</w:t>
      </w:r>
      <w:r w:rsidR="009427D8">
        <w:rPr>
          <w:rFonts w:ascii="Times New Roman" w:hAnsi="Times New Roman" w:cs="Times New Roman"/>
          <w:sz w:val="24"/>
          <w:szCs w:val="24"/>
        </w:rPr>
        <w:t xml:space="preserve"> Working Group and</w:t>
      </w:r>
      <w:r w:rsidR="00DB4A0B">
        <w:rPr>
          <w:rFonts w:ascii="Times New Roman" w:hAnsi="Times New Roman" w:cs="Times New Roman"/>
          <w:sz w:val="24"/>
          <w:szCs w:val="24"/>
        </w:rPr>
        <w:t xml:space="preserve"> Accessibility Metadata.</w:t>
      </w:r>
    </w:p>
    <w:p w14:paraId="23BF2E2C" w14:textId="1A2E73BF" w:rsidR="00565F66" w:rsidRDefault="008C5E12" w:rsidP="00651E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335D">
        <w:rPr>
          <w:rFonts w:ascii="Times New Roman" w:hAnsi="Times New Roman" w:cs="Times New Roman"/>
          <w:sz w:val="24"/>
          <w:szCs w:val="24"/>
        </w:rPr>
        <w:t>T</w:t>
      </w:r>
      <w:r w:rsidR="00B35480">
        <w:rPr>
          <w:rFonts w:ascii="Times New Roman" w:hAnsi="Times New Roman" w:cs="Times New Roman"/>
          <w:sz w:val="24"/>
          <w:szCs w:val="24"/>
        </w:rPr>
        <w:t xml:space="preserve">raining and </w:t>
      </w:r>
      <w:r w:rsidR="004F335D">
        <w:rPr>
          <w:rFonts w:ascii="Times New Roman" w:hAnsi="Times New Roman" w:cs="Times New Roman"/>
          <w:sz w:val="24"/>
          <w:szCs w:val="24"/>
        </w:rPr>
        <w:t>E</w:t>
      </w:r>
      <w:r w:rsidR="00B35480">
        <w:rPr>
          <w:rFonts w:ascii="Times New Roman" w:hAnsi="Times New Roman" w:cs="Times New Roman"/>
          <w:sz w:val="24"/>
          <w:szCs w:val="24"/>
        </w:rPr>
        <w:t xml:space="preserve">ducation for </w:t>
      </w:r>
      <w:r w:rsidR="004F335D">
        <w:rPr>
          <w:rFonts w:ascii="Times New Roman" w:hAnsi="Times New Roman" w:cs="Times New Roman"/>
          <w:sz w:val="24"/>
          <w:szCs w:val="24"/>
        </w:rPr>
        <w:t>S</w:t>
      </w:r>
      <w:r w:rsidR="0094345B">
        <w:rPr>
          <w:rFonts w:ascii="Times New Roman" w:hAnsi="Times New Roman" w:cs="Times New Roman"/>
          <w:sz w:val="24"/>
          <w:szCs w:val="24"/>
        </w:rPr>
        <w:t xml:space="preserve">ubject </w:t>
      </w:r>
      <w:r w:rsidR="004F335D">
        <w:rPr>
          <w:rFonts w:ascii="Times New Roman" w:hAnsi="Times New Roman" w:cs="Times New Roman"/>
          <w:sz w:val="24"/>
          <w:szCs w:val="24"/>
        </w:rPr>
        <w:t>A</w:t>
      </w:r>
      <w:r w:rsidR="0094345B">
        <w:rPr>
          <w:rFonts w:ascii="Times New Roman" w:hAnsi="Times New Roman" w:cs="Times New Roman"/>
          <w:sz w:val="24"/>
          <w:szCs w:val="24"/>
        </w:rPr>
        <w:t>ccess</w:t>
      </w:r>
      <w:r w:rsidR="004F335D">
        <w:rPr>
          <w:rFonts w:ascii="Times New Roman" w:hAnsi="Times New Roman" w:cs="Times New Roman"/>
          <w:sz w:val="24"/>
          <w:szCs w:val="24"/>
        </w:rPr>
        <w:t xml:space="preserve"> Working Group </w:t>
      </w:r>
      <w:r w:rsidR="00936E46">
        <w:rPr>
          <w:rFonts w:ascii="Times New Roman" w:hAnsi="Times New Roman" w:cs="Times New Roman"/>
          <w:sz w:val="24"/>
          <w:szCs w:val="24"/>
        </w:rPr>
        <w:t xml:space="preserve">is assessing </w:t>
      </w:r>
      <w:r w:rsidR="001A73E5">
        <w:rPr>
          <w:rFonts w:ascii="Times New Roman" w:hAnsi="Times New Roman" w:cs="Times New Roman"/>
          <w:sz w:val="24"/>
          <w:szCs w:val="24"/>
        </w:rPr>
        <w:t>their next steps.</w:t>
      </w:r>
      <w:r w:rsidR="00F80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76573" w14:textId="177C776B" w:rsidR="00773476" w:rsidRDefault="00A72064" w:rsidP="00D3764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 meets quarterly</w:t>
      </w:r>
      <w:r w:rsidR="0092009A" w:rsidRPr="009200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next meeting will be in March.</w:t>
      </w:r>
    </w:p>
    <w:p w14:paraId="3F3B1382" w14:textId="2526635B" w:rsidR="00FD4A86" w:rsidRDefault="005279DE" w:rsidP="00D3764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December IFLA Metadata Newsletter may be found </w:t>
      </w:r>
      <w:hyperlink r:id="rId4" w:history="1">
        <w:r w:rsidR="00FC392B" w:rsidRPr="00FC392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203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history="1">
        <w:r w:rsidR="002037FB" w:rsidRPr="008D0E9C">
          <w:rPr>
            <w:rStyle w:val="Hyperlink"/>
            <w:rFonts w:ascii="Times New Roman" w:hAnsi="Times New Roman" w:cs="Times New Roman"/>
            <w:sz w:val="24"/>
            <w:szCs w:val="24"/>
          </w:rPr>
          <w:t>https://repository.ifla.org/handle/123456789/3165</w:t>
        </w:r>
      </w:hyperlink>
      <w:r w:rsidR="002037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3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3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1FDD0B" w14:textId="01A7F2BB" w:rsidR="00651E83" w:rsidRDefault="00BA764E" w:rsidP="00D3764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5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9"/>
    <w:rsid w:val="00047B0A"/>
    <w:rsid w:val="000740BE"/>
    <w:rsid w:val="000B3D94"/>
    <w:rsid w:val="000D2497"/>
    <w:rsid w:val="0013664D"/>
    <w:rsid w:val="001853ED"/>
    <w:rsid w:val="001A73E5"/>
    <w:rsid w:val="001D2169"/>
    <w:rsid w:val="001D367E"/>
    <w:rsid w:val="002037FB"/>
    <w:rsid w:val="002403B5"/>
    <w:rsid w:val="00374F63"/>
    <w:rsid w:val="003E7547"/>
    <w:rsid w:val="00404022"/>
    <w:rsid w:val="00425F2F"/>
    <w:rsid w:val="00472BC9"/>
    <w:rsid w:val="004A5691"/>
    <w:rsid w:val="004F335D"/>
    <w:rsid w:val="005279DE"/>
    <w:rsid w:val="00531473"/>
    <w:rsid w:val="00565F66"/>
    <w:rsid w:val="00574CA9"/>
    <w:rsid w:val="005F0324"/>
    <w:rsid w:val="00645C73"/>
    <w:rsid w:val="00651E83"/>
    <w:rsid w:val="006B29B0"/>
    <w:rsid w:val="006D61C4"/>
    <w:rsid w:val="00773476"/>
    <w:rsid w:val="007A4AB5"/>
    <w:rsid w:val="007F2C89"/>
    <w:rsid w:val="00822E62"/>
    <w:rsid w:val="008C5E12"/>
    <w:rsid w:val="008F64D0"/>
    <w:rsid w:val="0092009A"/>
    <w:rsid w:val="00936E46"/>
    <w:rsid w:val="009427D8"/>
    <w:rsid w:val="0094345B"/>
    <w:rsid w:val="009909E7"/>
    <w:rsid w:val="00991FFF"/>
    <w:rsid w:val="00A72064"/>
    <w:rsid w:val="00A749B8"/>
    <w:rsid w:val="00A86987"/>
    <w:rsid w:val="00AB72D5"/>
    <w:rsid w:val="00B316CC"/>
    <w:rsid w:val="00B35480"/>
    <w:rsid w:val="00BA764E"/>
    <w:rsid w:val="00C238A6"/>
    <w:rsid w:val="00C84820"/>
    <w:rsid w:val="00CD093A"/>
    <w:rsid w:val="00CD42D7"/>
    <w:rsid w:val="00D025F2"/>
    <w:rsid w:val="00D048C5"/>
    <w:rsid w:val="00D100D7"/>
    <w:rsid w:val="00D37646"/>
    <w:rsid w:val="00D53763"/>
    <w:rsid w:val="00DA1593"/>
    <w:rsid w:val="00DA7E42"/>
    <w:rsid w:val="00DB4A0B"/>
    <w:rsid w:val="00E01AC6"/>
    <w:rsid w:val="00E139ED"/>
    <w:rsid w:val="00E360FC"/>
    <w:rsid w:val="00E553D7"/>
    <w:rsid w:val="00E61E7C"/>
    <w:rsid w:val="00E8061D"/>
    <w:rsid w:val="00EC4FB0"/>
    <w:rsid w:val="00F5413E"/>
    <w:rsid w:val="00F755E6"/>
    <w:rsid w:val="00F807A2"/>
    <w:rsid w:val="00F9623B"/>
    <w:rsid w:val="00FC392B"/>
    <w:rsid w:val="00FD4A86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F513"/>
  <w15:chartTrackingRefBased/>
  <w15:docId w15:val="{99B08FB1-CB86-46E8-B441-8E3977F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sitory.ifla.org/handle/123456789/3165" TargetMode="External"/><Relationship Id="rId4" Type="http://schemas.openxmlformats.org/officeDocument/2006/relationships/hyperlink" Target="https://repository.ifla.org/handle/123456789/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Jeng</dc:creator>
  <cp:keywords/>
  <dc:description/>
  <cp:lastModifiedBy>Ros, Amanda L</cp:lastModifiedBy>
  <cp:revision>43</cp:revision>
  <dcterms:created xsi:type="dcterms:W3CDTF">2024-01-22T16:24:00Z</dcterms:created>
  <dcterms:modified xsi:type="dcterms:W3CDTF">2024-01-22T17:08:00Z</dcterms:modified>
</cp:coreProperties>
</file>