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527652">
      <w:pPr>
        <w:spacing w:line="276" w:lineRule="auto"/>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637DC535" w:rsidR="004846F0" w:rsidRDefault="004846F0" w:rsidP="00527652">
      <w:pPr>
        <w:tabs>
          <w:tab w:val="left" w:pos="720"/>
          <w:tab w:val="left" w:pos="1440"/>
          <w:tab w:val="left" w:pos="2160"/>
          <w:tab w:val="left" w:pos="3120"/>
        </w:tabs>
        <w:spacing w:line="276" w:lineRule="auto"/>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873F32">
        <w:rPr>
          <w:rFonts w:asciiTheme="minorHAnsi" w:hAnsiTheme="minorHAnsi"/>
          <w:sz w:val="24"/>
          <w:szCs w:val="24"/>
        </w:rPr>
        <w:t>Larry Deutsch</w:t>
      </w:r>
      <w:r w:rsidR="005C4936">
        <w:rPr>
          <w:rFonts w:asciiTheme="minorHAnsi" w:hAnsiTheme="minorHAnsi"/>
          <w:sz w:val="24"/>
          <w:szCs w:val="24"/>
        </w:rPr>
        <w:t xml:space="preserve">, </w:t>
      </w:r>
      <w:r w:rsidR="00873F32">
        <w:rPr>
          <w:rFonts w:asciiTheme="minorHAnsi" w:hAnsiTheme="minorHAnsi"/>
          <w:sz w:val="24"/>
          <w:szCs w:val="24"/>
        </w:rPr>
        <w:t>Communications Manager</w:t>
      </w:r>
      <w:r w:rsidR="005C4936">
        <w:rPr>
          <w:rFonts w:asciiTheme="minorHAnsi" w:hAnsiTheme="minorHAnsi"/>
          <w:sz w:val="24"/>
          <w:szCs w:val="24"/>
        </w:rPr>
        <w:t xml:space="preserve">, </w:t>
      </w:r>
      <w:r w:rsidR="00873F32">
        <w:rPr>
          <w:rFonts w:asciiTheme="minorHAnsi" w:hAnsiTheme="minorHAnsi"/>
          <w:sz w:val="24"/>
          <w:szCs w:val="24"/>
        </w:rPr>
        <w:t>ldeutsch</w:t>
      </w:r>
      <w:r w:rsidR="005C4936">
        <w:rPr>
          <w:rFonts w:asciiTheme="minorHAnsi" w:hAnsiTheme="minorHAnsi"/>
          <w:sz w:val="24"/>
          <w:szCs w:val="24"/>
        </w:rPr>
        <w:t>@ala.org</w:t>
      </w:r>
    </w:p>
    <w:p w14:paraId="6CF5EF7F" w14:textId="014276DC" w:rsidR="006B491B" w:rsidRPr="00BE7E5D" w:rsidRDefault="006B491B" w:rsidP="00527652">
      <w:pPr>
        <w:spacing w:line="276" w:lineRule="auto"/>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681875">
        <w:rPr>
          <w:rFonts w:asciiTheme="minorHAnsi" w:hAnsiTheme="minorHAnsi"/>
          <w:sz w:val="24"/>
          <w:szCs w:val="24"/>
        </w:rPr>
        <w:t>Communications Report</w:t>
      </w:r>
    </w:p>
    <w:p w14:paraId="0D1B3B46" w14:textId="5A36C1AB" w:rsidR="00DA25E3" w:rsidRPr="00BE7E5D" w:rsidRDefault="00DA25E3" w:rsidP="00527652">
      <w:pPr>
        <w:tabs>
          <w:tab w:val="left" w:pos="720"/>
          <w:tab w:val="left" w:pos="1440"/>
          <w:tab w:val="left" w:pos="2160"/>
          <w:tab w:val="left" w:pos="3120"/>
        </w:tabs>
        <w:spacing w:line="276" w:lineRule="auto"/>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E037F4">
        <w:rPr>
          <w:rFonts w:asciiTheme="minorHAnsi" w:hAnsiTheme="minorHAnsi"/>
          <w:sz w:val="24"/>
          <w:szCs w:val="24"/>
        </w:rPr>
        <w:t xml:space="preserve">October </w:t>
      </w:r>
      <w:r w:rsidR="00873F32">
        <w:rPr>
          <w:rFonts w:asciiTheme="minorHAnsi" w:hAnsiTheme="minorHAnsi"/>
          <w:sz w:val="24"/>
          <w:szCs w:val="24"/>
        </w:rPr>
        <w:t>1</w:t>
      </w:r>
      <w:r w:rsidR="00681875">
        <w:rPr>
          <w:rFonts w:asciiTheme="minorHAnsi" w:hAnsiTheme="minorHAnsi"/>
          <w:sz w:val="24"/>
          <w:szCs w:val="24"/>
        </w:rPr>
        <w:t>1</w:t>
      </w:r>
      <w:r w:rsidR="00E037F4">
        <w:rPr>
          <w:rFonts w:asciiTheme="minorHAnsi" w:hAnsiTheme="minorHAnsi"/>
          <w:sz w:val="24"/>
          <w:szCs w:val="24"/>
        </w:rPr>
        <w:t>, 2018</w:t>
      </w:r>
    </w:p>
    <w:p w14:paraId="68BDA812" w14:textId="77777777" w:rsidR="00744EC4" w:rsidRPr="00BE7E5D" w:rsidRDefault="00744EC4" w:rsidP="00527652">
      <w:pPr>
        <w:tabs>
          <w:tab w:val="left" w:pos="720"/>
          <w:tab w:val="left" w:pos="1440"/>
          <w:tab w:val="left" w:pos="2160"/>
          <w:tab w:val="left" w:pos="3120"/>
        </w:tabs>
        <w:spacing w:line="276" w:lineRule="auto"/>
        <w:rPr>
          <w:rFonts w:asciiTheme="minorHAnsi" w:hAnsiTheme="minorHAnsi"/>
          <w:sz w:val="24"/>
          <w:szCs w:val="24"/>
        </w:rPr>
      </w:pPr>
    </w:p>
    <w:p w14:paraId="4EE5AADB" w14:textId="77777777" w:rsidR="00DA25E3" w:rsidRPr="00BE7E5D" w:rsidRDefault="00DA25E3" w:rsidP="00527652">
      <w:pPr>
        <w:spacing w:line="276" w:lineRule="auto"/>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71F5E652" w14:textId="77777777" w:rsidR="000A7E59" w:rsidRPr="00BE7E5D" w:rsidRDefault="000A7E59" w:rsidP="00527652">
      <w:pPr>
        <w:spacing w:line="276" w:lineRule="auto"/>
        <w:rPr>
          <w:rFonts w:asciiTheme="minorHAnsi" w:hAnsiTheme="minorHAnsi"/>
          <w:sz w:val="24"/>
          <w:szCs w:val="24"/>
        </w:rPr>
      </w:pPr>
    </w:p>
    <w:p w14:paraId="0191DB98" w14:textId="01B6FF9A" w:rsidR="00A00A4B" w:rsidRPr="00BE7E5D" w:rsidRDefault="004846F0" w:rsidP="00527652">
      <w:pPr>
        <w:spacing w:line="276" w:lineRule="auto"/>
        <w:rPr>
          <w:rFonts w:asciiTheme="minorHAnsi" w:hAnsiTheme="minorHAnsi"/>
          <w:sz w:val="24"/>
          <w:szCs w:val="24"/>
        </w:rPr>
      </w:pPr>
      <w:r>
        <w:rPr>
          <w:rFonts w:asciiTheme="minorHAnsi" w:hAnsiTheme="minorHAnsi"/>
          <w:b/>
          <w:sz w:val="24"/>
          <w:szCs w:val="24"/>
        </w:rPr>
        <w:t>OVERVIEW</w:t>
      </w:r>
    </w:p>
    <w:p w14:paraId="2DB42B2A" w14:textId="187AEACA" w:rsidR="00C233E4" w:rsidRPr="00527652" w:rsidRDefault="003E5344" w:rsidP="00527652">
      <w:pPr>
        <w:spacing w:line="276" w:lineRule="auto"/>
        <w:rPr>
          <w:rFonts w:asciiTheme="minorHAnsi" w:hAnsiTheme="minorHAnsi"/>
          <w:szCs w:val="24"/>
        </w:rPr>
      </w:pPr>
      <w:r w:rsidRPr="00527652">
        <w:rPr>
          <w:rFonts w:asciiTheme="minorHAnsi" w:hAnsiTheme="minorHAnsi"/>
          <w:szCs w:val="24"/>
        </w:rPr>
        <w:t>PLA’s communications work during the past quarter has focused primarily on the 2018-2022 Strategic Plan</w:t>
      </w:r>
      <w:r w:rsidR="006700D3" w:rsidRPr="00527652">
        <w:rPr>
          <w:rFonts w:asciiTheme="minorHAnsi" w:hAnsiTheme="minorHAnsi"/>
          <w:szCs w:val="24"/>
        </w:rPr>
        <w:t xml:space="preserve"> (described in separate report, </w:t>
      </w:r>
      <w:r w:rsidR="006700D3" w:rsidRPr="00CF158D">
        <w:rPr>
          <w:rFonts w:asciiTheme="minorHAnsi" w:hAnsiTheme="minorHAnsi"/>
          <w:szCs w:val="24"/>
        </w:rPr>
        <w:t>#2019.</w:t>
      </w:r>
      <w:r w:rsidR="00CF158D" w:rsidRPr="00CF158D">
        <w:rPr>
          <w:rFonts w:asciiTheme="minorHAnsi" w:hAnsiTheme="minorHAnsi"/>
          <w:szCs w:val="24"/>
        </w:rPr>
        <w:t>1</w:t>
      </w:r>
      <w:r w:rsidR="00CF158D">
        <w:rPr>
          <w:rFonts w:asciiTheme="minorHAnsi" w:hAnsiTheme="minorHAnsi"/>
          <w:szCs w:val="24"/>
        </w:rPr>
        <w:t>1</w:t>
      </w:r>
      <w:r w:rsidR="006700D3" w:rsidRPr="00CF158D">
        <w:rPr>
          <w:rFonts w:asciiTheme="minorHAnsi" w:hAnsiTheme="minorHAnsi"/>
          <w:szCs w:val="24"/>
        </w:rPr>
        <w:t>)</w:t>
      </w:r>
      <w:r w:rsidRPr="00CF158D">
        <w:rPr>
          <w:rFonts w:asciiTheme="minorHAnsi" w:hAnsiTheme="minorHAnsi"/>
          <w:szCs w:val="24"/>
        </w:rPr>
        <w:t>,</w:t>
      </w:r>
      <w:r w:rsidRPr="00527652">
        <w:rPr>
          <w:rFonts w:asciiTheme="minorHAnsi" w:hAnsiTheme="minorHAnsi"/>
          <w:szCs w:val="24"/>
        </w:rPr>
        <w:t xml:space="preserve"> Ind</w:t>
      </w:r>
      <w:bookmarkStart w:id="0" w:name="_GoBack"/>
      <w:bookmarkEnd w:id="0"/>
      <w:r w:rsidRPr="00527652">
        <w:rPr>
          <w:rFonts w:asciiTheme="minorHAnsi" w:hAnsiTheme="minorHAnsi"/>
          <w:szCs w:val="24"/>
        </w:rPr>
        <w:t>ividual Giving Campaign/Fund For the Future, Fostering Creative Community Connections project, and documenting departmental policies, procedures and plans.</w:t>
      </w:r>
    </w:p>
    <w:p w14:paraId="7AC85004" w14:textId="71B2ADB3" w:rsidR="004846F0" w:rsidRDefault="004846F0" w:rsidP="00527652">
      <w:pPr>
        <w:spacing w:line="276" w:lineRule="auto"/>
        <w:rPr>
          <w:rFonts w:asciiTheme="minorHAnsi" w:hAnsiTheme="minorHAnsi"/>
          <w:sz w:val="24"/>
          <w:szCs w:val="24"/>
        </w:rPr>
      </w:pPr>
    </w:p>
    <w:p w14:paraId="6EBE9CCB" w14:textId="4699BC6B" w:rsidR="004846F0" w:rsidRPr="004846F0" w:rsidRDefault="004846F0" w:rsidP="00527652">
      <w:pPr>
        <w:spacing w:line="276" w:lineRule="auto"/>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4BFCAA37" w14:textId="3426E3FE" w:rsidR="004846F0" w:rsidRPr="00527652" w:rsidRDefault="0071646F" w:rsidP="00527652">
      <w:pPr>
        <w:spacing w:line="276" w:lineRule="auto"/>
        <w:rPr>
          <w:rFonts w:asciiTheme="minorHAnsi" w:hAnsiTheme="minorHAnsi"/>
        </w:rPr>
      </w:pPr>
      <w:r w:rsidRPr="00527652">
        <w:rPr>
          <w:rFonts w:asciiTheme="minorHAnsi" w:hAnsiTheme="minorHAnsi"/>
        </w:rPr>
        <w:t>The following activities related to this project have been completed to date:</w:t>
      </w:r>
    </w:p>
    <w:p w14:paraId="21824576" w14:textId="57D8F64C" w:rsidR="004810D8" w:rsidRPr="00527652" w:rsidRDefault="004810D8" w:rsidP="00527652">
      <w:pPr>
        <w:pStyle w:val="NoSpacing"/>
        <w:numPr>
          <w:ilvl w:val="0"/>
          <w:numId w:val="21"/>
        </w:numPr>
        <w:spacing w:line="276" w:lineRule="auto"/>
      </w:pPr>
      <w:r w:rsidRPr="00527652">
        <w:t xml:space="preserve">In July, PLA released a </w:t>
      </w:r>
      <w:hyperlink r:id="rId7" w:history="1">
        <w:r w:rsidRPr="00527652">
          <w:rPr>
            <w:rStyle w:val="Hyperlink"/>
          </w:rPr>
          <w:t>free promotional toolkit</w:t>
        </w:r>
      </w:hyperlink>
      <w:r w:rsidRPr="00527652">
        <w:t xml:space="preserve"> for its </w:t>
      </w:r>
      <w:hyperlink r:id="rId8" w:history="1">
        <w:r w:rsidRPr="00527652">
          <w:rPr>
            <w:rStyle w:val="Hyperlink"/>
          </w:rPr>
          <w:t>Family Engagement Initiative</w:t>
        </w:r>
      </w:hyperlink>
      <w:r w:rsidRPr="00527652">
        <w:t>. This resource is designed to help raise awareness of family engagement through libraries. PLA partnered with the ALA Communications &amp; Marketing Office to develop the toolkit and design the materials contained therein.</w:t>
      </w:r>
    </w:p>
    <w:p w14:paraId="21E0B9E7" w14:textId="2B9A85C2" w:rsidR="003E5344" w:rsidRPr="00527652" w:rsidRDefault="003E5344" w:rsidP="00527652">
      <w:pPr>
        <w:pStyle w:val="NoSpacing"/>
        <w:numPr>
          <w:ilvl w:val="0"/>
          <w:numId w:val="21"/>
        </w:numPr>
        <w:spacing w:line="276" w:lineRule="auto"/>
      </w:pPr>
      <w:r w:rsidRPr="00527652">
        <w:t>After conducting a survey of PLA members and stakeholders on the association’s communication practices</w:t>
      </w:r>
      <w:r w:rsidR="006700D3" w:rsidRPr="00527652">
        <w:t xml:space="preserve"> and analyzing the survey’s results, the communications manager presented this information, along with recommendations for improvements to policies and procedures, to PLA staff on Aug. 9.</w:t>
      </w:r>
      <w:r w:rsidR="008621A9" w:rsidRPr="00527652">
        <w:t xml:space="preserve"> The main 7 recommendations were:</w:t>
      </w:r>
    </w:p>
    <w:p w14:paraId="3E692647" w14:textId="436396B2"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 xml:space="preserve">End the practice of sending initiative-specific e-newsletters to all members, even during an initiative’s launch period. Instead, include teaser information about the initiative in the monthly </w:t>
      </w:r>
      <w:r w:rsidRPr="00527652">
        <w:rPr>
          <w:rFonts w:asciiTheme="minorHAnsi" w:hAnsiTheme="minorHAnsi"/>
          <w:i/>
        </w:rPr>
        <w:t>PLA e-News</w:t>
      </w:r>
      <w:r w:rsidRPr="00527652">
        <w:rPr>
          <w:rFonts w:asciiTheme="minorHAnsi" w:hAnsiTheme="minorHAnsi"/>
        </w:rPr>
        <w:t xml:space="preserve">, encouraging readers to opt in to the initiative-specific e-newsletters and/or join its corresponding Interest Group on ALA Connect. In addition to conforming with the wishes of PLA members, this course of action is more in line with email marketing best practices. </w:t>
      </w:r>
      <w:r w:rsidRPr="00527652">
        <w:rPr>
          <w:rFonts w:asciiTheme="minorHAnsi" w:hAnsiTheme="minorHAnsi"/>
          <w:i/>
          <w:color w:val="FF0000"/>
        </w:rPr>
        <w:t>(implemented)</w:t>
      </w:r>
    </w:p>
    <w:p w14:paraId="5CF3BA61" w14:textId="5331ED70"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 xml:space="preserve">Establish a practice of having the staff person responsible for each core initiative submit at least one content item for publication in each month’s edition of </w:t>
      </w:r>
      <w:r w:rsidRPr="00527652">
        <w:rPr>
          <w:rFonts w:asciiTheme="minorHAnsi" w:hAnsiTheme="minorHAnsi"/>
          <w:i/>
        </w:rPr>
        <w:t>PLA e-News</w:t>
      </w:r>
      <w:r w:rsidRPr="00527652">
        <w:rPr>
          <w:rFonts w:asciiTheme="minorHAnsi" w:hAnsiTheme="minorHAnsi"/>
        </w:rPr>
        <w:t xml:space="preserve">. Newer or less well-known initiatives will be intentionally stacked above the more established ones, when feasible. This practice will help even the balance of coverage across all initiatives and reduce the need to “force-feed” content pertinent to newer initiatives through dedicated all-member emails. </w:t>
      </w:r>
      <w:r w:rsidRPr="00527652">
        <w:rPr>
          <w:rFonts w:asciiTheme="minorHAnsi" w:hAnsiTheme="minorHAnsi"/>
          <w:i/>
          <w:color w:val="FF0000"/>
        </w:rPr>
        <w:t>(</w:t>
      </w:r>
      <w:r w:rsidR="00527652" w:rsidRPr="00527652">
        <w:rPr>
          <w:rFonts w:asciiTheme="minorHAnsi" w:hAnsiTheme="minorHAnsi"/>
          <w:i/>
          <w:color w:val="FF0000"/>
        </w:rPr>
        <w:t xml:space="preserve">being discussed for </w:t>
      </w:r>
      <w:r w:rsidR="00527652">
        <w:rPr>
          <w:rFonts w:asciiTheme="minorHAnsi" w:hAnsiTheme="minorHAnsi"/>
          <w:i/>
          <w:color w:val="FF0000"/>
        </w:rPr>
        <w:t>to determine feasibility</w:t>
      </w:r>
      <w:r w:rsidR="00527652" w:rsidRPr="00527652">
        <w:rPr>
          <w:rFonts w:asciiTheme="minorHAnsi" w:hAnsiTheme="minorHAnsi"/>
          <w:i/>
          <w:color w:val="FF0000"/>
        </w:rPr>
        <w:t>)</w:t>
      </w:r>
    </w:p>
    <w:p w14:paraId="05090C70" w14:textId="3B4EB782"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Establish a policy of only sharing information on behalf of outside organizations – including other ALA units – if the product, service, or program is offered free of charge. This action is intended to reduce the overall amount of content that could be viewed as “up-sells,” so that the only paid programs and services readers are exposed to are our own.</w:t>
      </w:r>
      <w:r w:rsidR="00527652" w:rsidRPr="00527652">
        <w:rPr>
          <w:rFonts w:asciiTheme="minorHAnsi" w:hAnsiTheme="minorHAnsi"/>
        </w:rPr>
        <w:t xml:space="preserve"> </w:t>
      </w:r>
      <w:r w:rsidR="00527652" w:rsidRPr="00527652">
        <w:rPr>
          <w:rFonts w:asciiTheme="minorHAnsi" w:hAnsiTheme="minorHAnsi"/>
          <w:i/>
          <w:color w:val="FF0000"/>
        </w:rPr>
        <w:t>(policy drafted, awaiting approval)</w:t>
      </w:r>
    </w:p>
    <w:p w14:paraId="6B607D78" w14:textId="1091815F"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lastRenderedPageBreak/>
        <w:t xml:space="preserve">Leverage the Member Library on the new ALA Connect as a repository for back issues of PLA e-newsletters as well as electronic editions of </w:t>
      </w:r>
      <w:r w:rsidRPr="00527652">
        <w:rPr>
          <w:rFonts w:asciiTheme="minorHAnsi" w:hAnsiTheme="minorHAnsi"/>
          <w:i/>
        </w:rPr>
        <w:t>Public Libraries</w:t>
      </w:r>
      <w:r w:rsidRPr="00527652">
        <w:rPr>
          <w:rFonts w:asciiTheme="minorHAnsi" w:hAnsiTheme="minorHAnsi"/>
        </w:rPr>
        <w:t xml:space="preserve"> magazine. This practice will allow us to link directly from </w:t>
      </w:r>
      <w:r w:rsidRPr="00527652">
        <w:rPr>
          <w:rFonts w:asciiTheme="minorHAnsi" w:hAnsiTheme="minorHAnsi"/>
          <w:i/>
        </w:rPr>
        <w:t>PLA e-News</w:t>
      </w:r>
      <w:r w:rsidRPr="00527652">
        <w:rPr>
          <w:rFonts w:asciiTheme="minorHAnsi" w:hAnsiTheme="minorHAnsi"/>
        </w:rPr>
        <w:t xml:space="preserve"> or other channels to online versions of the initiative-specific e-newsletters so potential subscribers can be more easily exposed to the content.</w:t>
      </w:r>
      <w:r w:rsidR="00527652" w:rsidRPr="00527652">
        <w:rPr>
          <w:rFonts w:asciiTheme="minorHAnsi" w:hAnsiTheme="minorHAnsi"/>
        </w:rPr>
        <w:t xml:space="preserve"> </w:t>
      </w:r>
      <w:r w:rsidR="00527652" w:rsidRPr="00527652">
        <w:rPr>
          <w:rFonts w:asciiTheme="minorHAnsi" w:hAnsiTheme="minorHAnsi"/>
          <w:i/>
          <w:color w:val="FF0000"/>
        </w:rPr>
        <w:t>(implemented)</w:t>
      </w:r>
    </w:p>
    <w:p w14:paraId="6FBA4759" w14:textId="581008AF"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 xml:space="preserve">Work with </w:t>
      </w:r>
      <w:r w:rsidR="00527652" w:rsidRPr="00527652">
        <w:rPr>
          <w:rFonts w:asciiTheme="minorHAnsi" w:hAnsiTheme="minorHAnsi"/>
        </w:rPr>
        <w:t xml:space="preserve">ALA </w:t>
      </w:r>
      <w:r w:rsidRPr="00527652">
        <w:rPr>
          <w:rFonts w:asciiTheme="minorHAnsi" w:hAnsiTheme="minorHAnsi"/>
        </w:rPr>
        <w:t xml:space="preserve">ITTS to add dynamic content pods to select pages on the PLA website that will stream the three most recent Member News Releases or blog posts matched by topic tag. This practice is already in place on </w:t>
      </w:r>
      <w:hyperlink r:id="rId9" w:history="1">
        <w:r w:rsidRPr="00527652">
          <w:rPr>
            <w:rStyle w:val="Hyperlink"/>
            <w:rFonts w:asciiTheme="minorHAnsi" w:hAnsiTheme="minorHAnsi"/>
          </w:rPr>
          <w:t>PLA’s ALA Connect home page</w:t>
        </w:r>
      </w:hyperlink>
      <w:r w:rsidRPr="00527652">
        <w:rPr>
          <w:rFonts w:asciiTheme="minorHAnsi" w:hAnsiTheme="minorHAnsi"/>
        </w:rPr>
        <w:t>. This would help ensure that visitors to PLA’s website receive the most up-to-date information on its core initiatives without creating an administrative burden on the web communications manager – asking him to constantly monitor the initiative pages to remove information on past events or outdated calls to action.</w:t>
      </w:r>
      <w:r w:rsidR="00527652" w:rsidRPr="00527652">
        <w:rPr>
          <w:rFonts w:asciiTheme="minorHAnsi" w:hAnsiTheme="minorHAnsi"/>
        </w:rPr>
        <w:t xml:space="preserve"> </w:t>
      </w:r>
      <w:r w:rsidR="00527652" w:rsidRPr="00527652">
        <w:rPr>
          <w:rFonts w:asciiTheme="minorHAnsi" w:hAnsiTheme="minorHAnsi"/>
          <w:i/>
          <w:color w:val="FF0000"/>
        </w:rPr>
        <w:t xml:space="preserve">(currently aspirational – will require buy-in from ALA ITTS and </w:t>
      </w:r>
      <w:r w:rsidR="00527652">
        <w:rPr>
          <w:rFonts w:asciiTheme="minorHAnsi" w:hAnsiTheme="minorHAnsi"/>
          <w:i/>
          <w:color w:val="FF0000"/>
        </w:rPr>
        <w:t>greater understanding of our</w:t>
      </w:r>
      <w:r w:rsidR="00527652" w:rsidRPr="00527652">
        <w:rPr>
          <w:rFonts w:asciiTheme="minorHAnsi" w:hAnsiTheme="minorHAnsi"/>
          <w:i/>
          <w:color w:val="FF0000"/>
        </w:rPr>
        <w:t xml:space="preserve"> web platform</w:t>
      </w:r>
      <w:r w:rsidR="00527652">
        <w:rPr>
          <w:rFonts w:asciiTheme="minorHAnsi" w:hAnsiTheme="minorHAnsi"/>
          <w:i/>
          <w:color w:val="FF0000"/>
        </w:rPr>
        <w:t>’s</w:t>
      </w:r>
      <w:r w:rsidR="00527652" w:rsidRPr="00527652">
        <w:rPr>
          <w:rFonts w:asciiTheme="minorHAnsi" w:hAnsiTheme="minorHAnsi"/>
          <w:i/>
          <w:color w:val="FF0000"/>
        </w:rPr>
        <w:t xml:space="preserve"> limitations)</w:t>
      </w:r>
    </w:p>
    <w:p w14:paraId="58500AC1" w14:textId="3B47F905"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Integrate LinkedIn into PLA’s regularly used social media channels, especially to facilitate networking connections in and around the conference. This item will be consider</w:t>
      </w:r>
      <w:r w:rsidR="00527652">
        <w:rPr>
          <w:rFonts w:asciiTheme="minorHAnsi" w:hAnsiTheme="minorHAnsi"/>
        </w:rPr>
        <w:t>ed</w:t>
      </w:r>
      <w:r w:rsidRPr="00527652">
        <w:rPr>
          <w:rFonts w:asciiTheme="minorHAnsi" w:hAnsiTheme="minorHAnsi"/>
        </w:rPr>
        <w:t xml:space="preserve"> in tandem with a future review of PLA’s social media presence.</w:t>
      </w:r>
      <w:r w:rsidR="00527652" w:rsidRPr="00527652">
        <w:rPr>
          <w:rFonts w:asciiTheme="minorHAnsi" w:hAnsiTheme="minorHAnsi"/>
        </w:rPr>
        <w:t xml:space="preserve"> </w:t>
      </w:r>
      <w:r w:rsidR="00527652" w:rsidRPr="00527652">
        <w:rPr>
          <w:rFonts w:asciiTheme="minorHAnsi" w:hAnsiTheme="minorHAnsi"/>
          <w:i/>
          <w:color w:val="FF0000"/>
        </w:rPr>
        <w:t>(on hold until review of social media completed)</w:t>
      </w:r>
    </w:p>
    <w:p w14:paraId="620A40E9" w14:textId="7309C6CA" w:rsidR="008621A9" w:rsidRPr="00527652" w:rsidRDefault="008621A9" w:rsidP="00527652">
      <w:pPr>
        <w:pStyle w:val="ListParagraph"/>
        <w:numPr>
          <w:ilvl w:val="1"/>
          <w:numId w:val="21"/>
        </w:numPr>
        <w:spacing w:line="276" w:lineRule="auto"/>
        <w:rPr>
          <w:rFonts w:asciiTheme="minorHAnsi" w:hAnsiTheme="minorHAnsi"/>
        </w:rPr>
      </w:pPr>
      <w:r w:rsidRPr="00527652">
        <w:rPr>
          <w:rFonts w:asciiTheme="minorHAnsi" w:hAnsiTheme="minorHAnsi"/>
        </w:rPr>
        <w:t xml:space="preserve">Meet with PLA staff to brainstorm ways to cultivate more content in the requested areas, including national trends in public libraries, library success stories, best practices, and programming ideas. It should be acknowledged, however, that collecting content from member libraries (library success stories and individual member news) would present a </w:t>
      </w:r>
      <w:r w:rsidR="005914EA" w:rsidRPr="00527652">
        <w:rPr>
          <w:rFonts w:asciiTheme="minorHAnsi" w:hAnsiTheme="minorHAnsi"/>
        </w:rPr>
        <w:t>significant</w:t>
      </w:r>
      <w:r w:rsidRPr="00527652">
        <w:rPr>
          <w:rFonts w:asciiTheme="minorHAnsi" w:hAnsiTheme="minorHAnsi"/>
        </w:rPr>
        <w:t xml:space="preserve"> administrative burden and could cause the amount of content PLA publishes to balloon out of control.</w:t>
      </w:r>
      <w:r w:rsidR="00527652" w:rsidRPr="00527652">
        <w:rPr>
          <w:rFonts w:asciiTheme="minorHAnsi" w:hAnsiTheme="minorHAnsi"/>
        </w:rPr>
        <w:t xml:space="preserve"> </w:t>
      </w:r>
      <w:r w:rsidR="00527652" w:rsidRPr="00527652">
        <w:rPr>
          <w:rFonts w:asciiTheme="minorHAnsi" w:hAnsiTheme="minorHAnsi"/>
          <w:i/>
          <w:color w:val="FF0000"/>
        </w:rPr>
        <w:t>(gathering input to determine feasibility)</w:t>
      </w:r>
    </w:p>
    <w:p w14:paraId="1D95D75E" w14:textId="26085296" w:rsidR="004810D8" w:rsidRPr="00527652" w:rsidRDefault="004810D8" w:rsidP="00527652">
      <w:pPr>
        <w:pStyle w:val="NoSpacing"/>
        <w:numPr>
          <w:ilvl w:val="0"/>
          <w:numId w:val="21"/>
        </w:numPr>
        <w:spacing w:line="276" w:lineRule="auto"/>
      </w:pPr>
      <w:r w:rsidRPr="00527652">
        <w:t xml:space="preserve">In the wake of numerous ALA crises, including over the Meeting Rooms Interpretation of the </w:t>
      </w:r>
      <w:r w:rsidRPr="00527652">
        <w:rPr>
          <w:i/>
        </w:rPr>
        <w:t>Library Bill of Rights</w:t>
      </w:r>
      <w:r w:rsidRPr="00527652">
        <w:t xml:space="preserve"> and challenges to Drag Queen Story Times nationwide, a basic plan was drafted to guide how PLA responds to crisis situations. We will continue to build upon and refine the plan over the coming months.</w:t>
      </w:r>
    </w:p>
    <w:p w14:paraId="2AFD465E" w14:textId="4F477513" w:rsidR="003E5344" w:rsidRPr="00527652" w:rsidRDefault="006700D3" w:rsidP="00527652">
      <w:pPr>
        <w:pStyle w:val="NoSpacing"/>
        <w:numPr>
          <w:ilvl w:val="0"/>
          <w:numId w:val="21"/>
        </w:numPr>
        <w:spacing w:line="276" w:lineRule="auto"/>
      </w:pPr>
      <w:r w:rsidRPr="00527652">
        <w:t xml:space="preserve">Numerous communications were created around the PLA Fund for the Future and </w:t>
      </w:r>
      <w:r w:rsidR="003E5344" w:rsidRPr="00527652">
        <w:t>Individual Giving Campaign</w:t>
      </w:r>
      <w:r w:rsidRPr="00527652">
        <w:t xml:space="preserve">, including articles for </w:t>
      </w:r>
      <w:r w:rsidRPr="00527652">
        <w:rPr>
          <w:i/>
        </w:rPr>
        <w:t>Public Libraries</w:t>
      </w:r>
      <w:r w:rsidRPr="00527652">
        <w:t xml:space="preserve"> magazine, a collection of testimonials from contributors and beneficiaries, and donor-appeal letters customized for several target audiences.</w:t>
      </w:r>
    </w:p>
    <w:p w14:paraId="16E21799" w14:textId="6A88A3C6" w:rsidR="00730FEC" w:rsidRPr="00527652" w:rsidRDefault="00E10B01" w:rsidP="00527652">
      <w:pPr>
        <w:pStyle w:val="NoSpacing"/>
        <w:numPr>
          <w:ilvl w:val="0"/>
          <w:numId w:val="21"/>
        </w:numPr>
        <w:spacing w:line="276" w:lineRule="auto"/>
      </w:pPr>
      <w:r w:rsidRPr="00527652">
        <w:t>Staff r</w:t>
      </w:r>
      <w:r w:rsidR="006700D3" w:rsidRPr="00527652">
        <w:t>esearched</w:t>
      </w:r>
      <w:r w:rsidR="00ED70B4" w:rsidRPr="00527652">
        <w:t xml:space="preserve"> and </w:t>
      </w:r>
      <w:r w:rsidRPr="00527652">
        <w:t xml:space="preserve">compiled </w:t>
      </w:r>
      <w:r w:rsidR="006700D3" w:rsidRPr="00527652">
        <w:t xml:space="preserve">ideas for commemorating and leveraging PLA’s </w:t>
      </w:r>
      <w:r w:rsidR="003E5344" w:rsidRPr="00527652">
        <w:t>75</w:t>
      </w:r>
      <w:r w:rsidR="003E5344" w:rsidRPr="00527652">
        <w:rPr>
          <w:vertAlign w:val="superscript"/>
        </w:rPr>
        <w:t>th</w:t>
      </w:r>
      <w:r w:rsidR="003E5344" w:rsidRPr="00527652">
        <w:t xml:space="preserve"> Anniversary</w:t>
      </w:r>
      <w:r w:rsidR="006700D3" w:rsidRPr="00527652">
        <w:t xml:space="preserve"> in 2019, then sought input from </w:t>
      </w:r>
      <w:r w:rsidRPr="00527652">
        <w:t xml:space="preserve">all </w:t>
      </w:r>
      <w:r w:rsidR="006700D3" w:rsidRPr="00527652">
        <w:t>staff on desired outcomes, feasibility of implementation, and next steps.</w:t>
      </w:r>
      <w:r w:rsidR="00FD30CD" w:rsidRPr="00527652">
        <w:t xml:space="preserve"> </w:t>
      </w:r>
      <w:r w:rsidR="00730FEC" w:rsidRPr="00527652">
        <w:t>Some of the ideas include:</w:t>
      </w:r>
    </w:p>
    <w:p w14:paraId="7AAFF4A3" w14:textId="00E9402D" w:rsidR="00730FEC" w:rsidRPr="00527652" w:rsidRDefault="00730FEC" w:rsidP="00527652">
      <w:pPr>
        <w:pStyle w:val="ListParagraph"/>
        <w:numPr>
          <w:ilvl w:val="1"/>
          <w:numId w:val="21"/>
        </w:numPr>
        <w:spacing w:line="276" w:lineRule="auto"/>
        <w:rPr>
          <w:rFonts w:asciiTheme="minorHAnsi" w:hAnsiTheme="minorHAnsi"/>
        </w:rPr>
      </w:pPr>
      <w:r w:rsidRPr="00527652">
        <w:rPr>
          <w:rFonts w:asciiTheme="minorHAnsi" w:hAnsiTheme="minorHAnsi"/>
        </w:rPr>
        <w:t xml:space="preserve">Replace the existing logo with </w:t>
      </w:r>
      <w:r w:rsidR="00B27F14" w:rsidRPr="00527652">
        <w:rPr>
          <w:rFonts w:asciiTheme="minorHAnsi" w:hAnsiTheme="minorHAnsi"/>
        </w:rPr>
        <w:t>a</w:t>
      </w:r>
      <w:r w:rsidRPr="00527652">
        <w:rPr>
          <w:rFonts w:asciiTheme="minorHAnsi" w:hAnsiTheme="minorHAnsi"/>
        </w:rPr>
        <w:t xml:space="preserve"> 75</w:t>
      </w:r>
      <w:r w:rsidRPr="00527652">
        <w:rPr>
          <w:rFonts w:asciiTheme="minorHAnsi" w:hAnsiTheme="minorHAnsi"/>
          <w:vertAlign w:val="superscript"/>
        </w:rPr>
        <w:t>th</w:t>
      </w:r>
      <w:r w:rsidRPr="00527652">
        <w:rPr>
          <w:rFonts w:asciiTheme="minorHAnsi" w:hAnsiTheme="minorHAnsi"/>
        </w:rPr>
        <w:t xml:space="preserve"> Anniversary version on all PLA websites, social media pages, presentation templates, for the duration of 2019</w:t>
      </w:r>
    </w:p>
    <w:p w14:paraId="67DE404D" w14:textId="76E9DAF4" w:rsidR="00730FEC" w:rsidRPr="00527652" w:rsidRDefault="00730FEC" w:rsidP="00527652">
      <w:pPr>
        <w:pStyle w:val="ListParagraph"/>
        <w:numPr>
          <w:ilvl w:val="1"/>
          <w:numId w:val="21"/>
        </w:numPr>
        <w:spacing w:line="276" w:lineRule="auto"/>
        <w:rPr>
          <w:rFonts w:asciiTheme="minorHAnsi" w:hAnsiTheme="minorHAnsi"/>
        </w:rPr>
      </w:pPr>
      <w:r w:rsidRPr="00527652">
        <w:rPr>
          <w:rFonts w:asciiTheme="minorHAnsi" w:hAnsiTheme="minorHAnsi"/>
        </w:rPr>
        <w:t>Order various “swag” items bearing the 75</w:t>
      </w:r>
      <w:r w:rsidRPr="00527652">
        <w:rPr>
          <w:rFonts w:asciiTheme="minorHAnsi" w:hAnsiTheme="minorHAnsi"/>
          <w:vertAlign w:val="superscript"/>
        </w:rPr>
        <w:t>th</w:t>
      </w:r>
      <w:r w:rsidRPr="00527652">
        <w:rPr>
          <w:rFonts w:asciiTheme="minorHAnsi" w:hAnsiTheme="minorHAnsi"/>
        </w:rPr>
        <w:t xml:space="preserve"> Anniversary logo (pens, notepads, coffee mugs, etc.) and distribute them at conferences throughout 2019</w:t>
      </w:r>
    </w:p>
    <w:p w14:paraId="79345DC9" w14:textId="49A0AF82" w:rsidR="00730FEC" w:rsidRPr="00527652" w:rsidRDefault="00730FEC" w:rsidP="00527652">
      <w:pPr>
        <w:pStyle w:val="ListParagraph"/>
        <w:numPr>
          <w:ilvl w:val="1"/>
          <w:numId w:val="21"/>
        </w:numPr>
        <w:spacing w:line="276" w:lineRule="auto"/>
        <w:rPr>
          <w:rFonts w:asciiTheme="minorHAnsi" w:hAnsiTheme="minorHAnsi"/>
        </w:rPr>
      </w:pPr>
      <w:r w:rsidRPr="00527652">
        <w:rPr>
          <w:rFonts w:asciiTheme="minorHAnsi" w:hAnsiTheme="minorHAnsi"/>
        </w:rPr>
        <w:t>Host a Special 75</w:t>
      </w:r>
      <w:r w:rsidRPr="00527652">
        <w:rPr>
          <w:rFonts w:asciiTheme="minorHAnsi" w:hAnsiTheme="minorHAnsi"/>
          <w:vertAlign w:val="superscript"/>
        </w:rPr>
        <w:t>th</w:t>
      </w:r>
      <w:r w:rsidRPr="00527652">
        <w:rPr>
          <w:rFonts w:asciiTheme="minorHAnsi" w:hAnsiTheme="minorHAnsi"/>
        </w:rPr>
        <w:t xml:space="preserve"> Anniversary Reception at the 2019 ALA Annual Conference</w:t>
      </w:r>
    </w:p>
    <w:p w14:paraId="3B69D83C" w14:textId="39C30D32" w:rsidR="00730FEC" w:rsidRPr="00527652" w:rsidRDefault="00730FEC" w:rsidP="00527652">
      <w:pPr>
        <w:pStyle w:val="ListParagraph"/>
        <w:numPr>
          <w:ilvl w:val="1"/>
          <w:numId w:val="21"/>
        </w:numPr>
        <w:spacing w:line="276" w:lineRule="auto"/>
        <w:rPr>
          <w:rFonts w:asciiTheme="minorHAnsi" w:hAnsiTheme="minorHAnsi"/>
        </w:rPr>
      </w:pPr>
      <w:r w:rsidRPr="00527652">
        <w:rPr>
          <w:rFonts w:asciiTheme="minorHAnsi" w:hAnsiTheme="minorHAnsi"/>
        </w:rPr>
        <w:lastRenderedPageBreak/>
        <w:t>Publicize the 75</w:t>
      </w:r>
      <w:r w:rsidRPr="00527652">
        <w:rPr>
          <w:rFonts w:asciiTheme="minorHAnsi" w:hAnsiTheme="minorHAnsi"/>
          <w:vertAlign w:val="superscript"/>
        </w:rPr>
        <w:t>th</w:t>
      </w:r>
      <w:r w:rsidRPr="00527652">
        <w:rPr>
          <w:rFonts w:asciiTheme="minorHAnsi" w:hAnsiTheme="minorHAnsi"/>
        </w:rPr>
        <w:t xml:space="preserve"> Anniversary</w:t>
      </w:r>
      <w:r w:rsidR="00B27F14" w:rsidRPr="00527652">
        <w:rPr>
          <w:rFonts w:asciiTheme="minorHAnsi" w:hAnsiTheme="minorHAnsi"/>
        </w:rPr>
        <w:t>, PLA’s recognition plans and opportunities to get involved</w:t>
      </w:r>
      <w:r w:rsidRPr="00527652">
        <w:rPr>
          <w:rFonts w:asciiTheme="minorHAnsi" w:hAnsiTheme="minorHAnsi"/>
        </w:rPr>
        <w:t xml:space="preserve"> throughout 2019</w:t>
      </w:r>
      <w:r w:rsidR="00B27F14" w:rsidRPr="00527652">
        <w:rPr>
          <w:rFonts w:asciiTheme="minorHAnsi" w:hAnsiTheme="minorHAnsi"/>
        </w:rPr>
        <w:t xml:space="preserve">, including through press releases, monthly updates in </w:t>
      </w:r>
      <w:r w:rsidR="00B27F14" w:rsidRPr="00527652">
        <w:rPr>
          <w:rFonts w:asciiTheme="minorHAnsi" w:hAnsiTheme="minorHAnsi"/>
          <w:i/>
        </w:rPr>
        <w:t>PLA e-News</w:t>
      </w:r>
      <w:r w:rsidR="00B27F14" w:rsidRPr="00527652">
        <w:rPr>
          <w:rFonts w:asciiTheme="minorHAnsi" w:hAnsiTheme="minorHAnsi"/>
        </w:rPr>
        <w:t xml:space="preserve"> and a Special Anniversary Edition of </w:t>
      </w:r>
      <w:r w:rsidR="00B27F14" w:rsidRPr="00527652">
        <w:rPr>
          <w:rFonts w:asciiTheme="minorHAnsi" w:hAnsiTheme="minorHAnsi"/>
          <w:i/>
        </w:rPr>
        <w:t>Public Libraries</w:t>
      </w:r>
      <w:r w:rsidR="00B27F14" w:rsidRPr="00527652">
        <w:rPr>
          <w:rFonts w:asciiTheme="minorHAnsi" w:hAnsiTheme="minorHAnsi"/>
        </w:rPr>
        <w:t xml:space="preserve"> magazine</w:t>
      </w:r>
    </w:p>
    <w:p w14:paraId="2FBF22D5" w14:textId="466FAFB0" w:rsidR="00730FEC" w:rsidRPr="00527652" w:rsidRDefault="00730FEC" w:rsidP="00527652">
      <w:pPr>
        <w:pStyle w:val="ListParagraph"/>
        <w:numPr>
          <w:ilvl w:val="1"/>
          <w:numId w:val="21"/>
        </w:numPr>
        <w:spacing w:line="276" w:lineRule="auto"/>
        <w:rPr>
          <w:rFonts w:asciiTheme="minorHAnsi" w:hAnsiTheme="minorHAnsi"/>
        </w:rPr>
      </w:pPr>
      <w:r w:rsidRPr="00527652">
        <w:rPr>
          <w:rFonts w:asciiTheme="minorHAnsi" w:hAnsiTheme="minorHAnsi"/>
        </w:rPr>
        <w:t>Leverage the 75</w:t>
      </w:r>
      <w:r w:rsidRPr="00527652">
        <w:rPr>
          <w:rFonts w:asciiTheme="minorHAnsi" w:hAnsiTheme="minorHAnsi"/>
          <w:vertAlign w:val="superscript"/>
        </w:rPr>
        <w:t>th</w:t>
      </w:r>
      <w:r w:rsidRPr="00527652">
        <w:rPr>
          <w:rFonts w:asciiTheme="minorHAnsi" w:hAnsiTheme="minorHAnsi"/>
        </w:rPr>
        <w:t xml:space="preserve"> Anniversary for membership recruitment/engagement</w:t>
      </w:r>
      <w:r w:rsidR="00B27F14" w:rsidRPr="00527652">
        <w:rPr>
          <w:rFonts w:asciiTheme="minorHAnsi" w:hAnsiTheme="minorHAnsi"/>
        </w:rPr>
        <w:t xml:space="preserve"> and for </w:t>
      </w:r>
      <w:r w:rsidRPr="00527652">
        <w:rPr>
          <w:rFonts w:asciiTheme="minorHAnsi" w:hAnsiTheme="minorHAnsi"/>
        </w:rPr>
        <w:t>fundraising/revenue purposes</w:t>
      </w:r>
    </w:p>
    <w:p w14:paraId="087A1D5F" w14:textId="244E47F2" w:rsidR="004810D8" w:rsidRPr="00527652" w:rsidRDefault="00E10B01" w:rsidP="00527652">
      <w:pPr>
        <w:pStyle w:val="NoSpacing"/>
        <w:numPr>
          <w:ilvl w:val="0"/>
          <w:numId w:val="21"/>
        </w:numPr>
        <w:spacing w:line="276" w:lineRule="auto"/>
      </w:pPr>
      <w:r w:rsidRPr="00527652">
        <w:t>Staff p</w:t>
      </w:r>
      <w:r w:rsidR="006700D3" w:rsidRPr="00527652">
        <w:t xml:space="preserve">rovided support for the PLA president’s </w:t>
      </w:r>
      <w:r w:rsidR="00944602" w:rsidRPr="00527652">
        <w:t>p</w:t>
      </w:r>
      <w:r w:rsidR="003E5344" w:rsidRPr="00527652">
        <w:t>resentation</w:t>
      </w:r>
      <w:r w:rsidR="00944602" w:rsidRPr="00527652">
        <w:t xml:space="preserve">, which was given at the </w:t>
      </w:r>
      <w:r w:rsidR="003E5344" w:rsidRPr="00527652">
        <w:t>Life After LIFE International Forum</w:t>
      </w:r>
      <w:r w:rsidR="00944602" w:rsidRPr="00527652">
        <w:t xml:space="preserve"> in Antalya, Turkey, October 2. This included the content for a 15-minute speech and accompanying Power Point slides</w:t>
      </w:r>
      <w:r w:rsidR="00ED70B4" w:rsidRPr="00527652">
        <w:t xml:space="preserve"> created to increase awareness of PLA’s activities in the international library community.</w:t>
      </w:r>
    </w:p>
    <w:p w14:paraId="4B88EC2F" w14:textId="5C25962D" w:rsidR="000B39BB" w:rsidRPr="00527652" w:rsidRDefault="00E10B01" w:rsidP="00527652">
      <w:pPr>
        <w:pStyle w:val="NoSpacing"/>
        <w:numPr>
          <w:ilvl w:val="0"/>
          <w:numId w:val="21"/>
        </w:numPr>
        <w:spacing w:line="276" w:lineRule="auto"/>
      </w:pPr>
      <w:r w:rsidRPr="00527652">
        <w:t>Staff p</w:t>
      </w:r>
      <w:r w:rsidR="000B39BB" w:rsidRPr="00527652">
        <w:t xml:space="preserve">rovided support for the </w:t>
      </w:r>
      <w:hyperlink r:id="rId10" w:history="1">
        <w:r w:rsidR="000B39BB" w:rsidRPr="00527652">
          <w:rPr>
            <w:rStyle w:val="Hyperlink"/>
          </w:rPr>
          <w:t>Fostering Creative Community Connections</w:t>
        </w:r>
      </w:hyperlink>
      <w:r w:rsidR="000B39BB" w:rsidRPr="00527652">
        <w:t xml:space="preserve"> project and its </w:t>
      </w:r>
      <w:hyperlink r:id="rId11" w:history="1">
        <w:r w:rsidR="000B39BB" w:rsidRPr="00527652">
          <w:rPr>
            <w:rStyle w:val="Hyperlink"/>
          </w:rPr>
          <w:t>Short Fiction Writing Contest</w:t>
        </w:r>
      </w:hyperlink>
      <w:r w:rsidR="000B39BB" w:rsidRPr="00527652">
        <w:t xml:space="preserve"> by helping with press releases, promotional materials for libraries, and outreach to writers’ groups.</w:t>
      </w:r>
    </w:p>
    <w:p w14:paraId="3119C2AC" w14:textId="77777777" w:rsidR="00527652" w:rsidRDefault="00527652" w:rsidP="00527652">
      <w:pPr>
        <w:spacing w:line="276" w:lineRule="auto"/>
        <w:rPr>
          <w:rFonts w:asciiTheme="minorHAnsi" w:hAnsiTheme="minorHAnsi"/>
          <w:b/>
          <w:sz w:val="24"/>
          <w:szCs w:val="24"/>
        </w:rPr>
      </w:pPr>
    </w:p>
    <w:p w14:paraId="4CDF5F4E" w14:textId="5417D380" w:rsidR="004846F0" w:rsidRDefault="004846F0" w:rsidP="00527652">
      <w:pPr>
        <w:spacing w:line="276" w:lineRule="auto"/>
        <w:rPr>
          <w:rFonts w:asciiTheme="minorHAnsi" w:hAnsiTheme="minorHAnsi"/>
          <w:b/>
          <w:sz w:val="24"/>
          <w:szCs w:val="24"/>
        </w:rPr>
      </w:pPr>
      <w:r w:rsidRPr="004846F0">
        <w:rPr>
          <w:rFonts w:asciiTheme="minorHAnsi" w:hAnsiTheme="minorHAnsi"/>
          <w:b/>
          <w:sz w:val="24"/>
          <w:szCs w:val="24"/>
        </w:rPr>
        <w:t xml:space="preserve">BUDGET </w:t>
      </w:r>
    </w:p>
    <w:p w14:paraId="0DE69CA6" w14:textId="3AA7F5B5" w:rsidR="008E2E28" w:rsidRPr="00527652" w:rsidRDefault="00AA3AFC" w:rsidP="00527652">
      <w:pPr>
        <w:spacing w:line="276" w:lineRule="auto"/>
        <w:rPr>
          <w:rFonts w:asciiTheme="minorHAnsi" w:hAnsiTheme="minorHAnsi"/>
          <w:szCs w:val="24"/>
        </w:rPr>
      </w:pPr>
      <w:r w:rsidRPr="00527652">
        <w:rPr>
          <w:rFonts w:asciiTheme="minorHAnsi" w:hAnsiTheme="minorHAnsi"/>
          <w:szCs w:val="24"/>
        </w:rPr>
        <w:t>F</w:t>
      </w:r>
      <w:r w:rsidR="00FD30CD" w:rsidRPr="00527652">
        <w:rPr>
          <w:rFonts w:asciiTheme="minorHAnsi" w:hAnsiTheme="minorHAnsi"/>
          <w:szCs w:val="24"/>
        </w:rPr>
        <w:t>unds for staff time and resources were spent to accomplish this work</w:t>
      </w:r>
      <w:r w:rsidRPr="00527652">
        <w:rPr>
          <w:rFonts w:asciiTheme="minorHAnsi" w:hAnsiTheme="minorHAnsi"/>
          <w:szCs w:val="24"/>
        </w:rPr>
        <w:t xml:space="preserve"> and we are on-budget for these.</w:t>
      </w:r>
    </w:p>
    <w:p w14:paraId="2545BA1B" w14:textId="77777777" w:rsidR="00FD30CD" w:rsidRPr="008E2E28" w:rsidRDefault="00FD30CD" w:rsidP="00527652">
      <w:pPr>
        <w:spacing w:line="276" w:lineRule="auto"/>
        <w:rPr>
          <w:rFonts w:asciiTheme="minorHAnsi" w:hAnsiTheme="minorHAnsi"/>
          <w:sz w:val="24"/>
          <w:szCs w:val="24"/>
        </w:rPr>
      </w:pPr>
    </w:p>
    <w:p w14:paraId="77C7E7F6" w14:textId="216A2315" w:rsidR="0071646F" w:rsidRPr="008E2E28" w:rsidRDefault="006B491B" w:rsidP="00527652">
      <w:pPr>
        <w:spacing w:line="276" w:lineRule="auto"/>
        <w:rPr>
          <w:rFonts w:asciiTheme="minorHAnsi" w:hAnsiTheme="minorHAnsi"/>
          <w:b/>
          <w:sz w:val="24"/>
          <w:szCs w:val="24"/>
        </w:rPr>
      </w:pPr>
      <w:r w:rsidRPr="006B491B">
        <w:rPr>
          <w:rFonts w:asciiTheme="minorHAnsi" w:hAnsiTheme="minorHAnsi"/>
          <w:b/>
          <w:sz w:val="24"/>
          <w:szCs w:val="24"/>
        </w:rPr>
        <w:t>ASSESSMENT</w:t>
      </w:r>
      <w:r w:rsidR="008E2E28">
        <w:rPr>
          <w:rFonts w:asciiTheme="minorHAnsi" w:hAnsiTheme="minorHAnsi"/>
          <w:b/>
          <w:sz w:val="24"/>
          <w:szCs w:val="24"/>
        </w:rPr>
        <w:br/>
      </w:r>
      <w:r w:rsidR="004810D8" w:rsidRPr="00527652">
        <w:rPr>
          <w:rFonts w:asciiTheme="minorHAnsi" w:hAnsiTheme="minorHAnsi"/>
          <w:szCs w:val="24"/>
        </w:rPr>
        <w:t xml:space="preserve">Since its last report to the PLA board, submitted on June 4, PLA has </w:t>
      </w:r>
      <w:r w:rsidR="000B39BB" w:rsidRPr="00527652">
        <w:rPr>
          <w:rFonts w:asciiTheme="minorHAnsi" w:hAnsiTheme="minorHAnsi"/>
          <w:szCs w:val="24"/>
        </w:rPr>
        <w:t>issued 15</w:t>
      </w:r>
      <w:r w:rsidR="004810D8" w:rsidRPr="00527652">
        <w:rPr>
          <w:rFonts w:asciiTheme="minorHAnsi" w:hAnsiTheme="minorHAnsi"/>
          <w:szCs w:val="24"/>
        </w:rPr>
        <w:t xml:space="preserve"> press releases, </w:t>
      </w:r>
      <w:r w:rsidR="000B39BB" w:rsidRPr="00527652">
        <w:rPr>
          <w:rFonts w:asciiTheme="minorHAnsi" w:hAnsiTheme="minorHAnsi"/>
          <w:szCs w:val="24"/>
        </w:rPr>
        <w:t xml:space="preserve">ten electronic newsletters, </w:t>
      </w:r>
      <w:r w:rsidR="004810D8" w:rsidRPr="00527652">
        <w:rPr>
          <w:rFonts w:asciiTheme="minorHAnsi" w:hAnsiTheme="minorHAnsi"/>
          <w:szCs w:val="24"/>
        </w:rPr>
        <w:t xml:space="preserve">and </w:t>
      </w:r>
      <w:r w:rsidR="000B39BB" w:rsidRPr="00527652">
        <w:rPr>
          <w:rFonts w:asciiTheme="minorHAnsi" w:hAnsiTheme="minorHAnsi"/>
          <w:szCs w:val="24"/>
        </w:rPr>
        <w:t xml:space="preserve">numerous other </w:t>
      </w:r>
      <w:r w:rsidR="00ED70B4" w:rsidRPr="00527652">
        <w:rPr>
          <w:rFonts w:asciiTheme="minorHAnsi" w:hAnsiTheme="minorHAnsi"/>
          <w:szCs w:val="24"/>
        </w:rPr>
        <w:t xml:space="preserve">communication </w:t>
      </w:r>
      <w:r w:rsidR="000B39BB" w:rsidRPr="00527652">
        <w:rPr>
          <w:rFonts w:asciiTheme="minorHAnsi" w:hAnsiTheme="minorHAnsi"/>
          <w:szCs w:val="24"/>
        </w:rPr>
        <w:t xml:space="preserve">pieces. </w:t>
      </w:r>
      <w:r w:rsidR="004810D8" w:rsidRPr="00527652">
        <w:rPr>
          <w:rFonts w:asciiTheme="minorHAnsi" w:hAnsiTheme="minorHAnsi"/>
          <w:szCs w:val="24"/>
        </w:rPr>
        <w:t>PLA’s main social media channels continue to perform well based on key performance indicators</w:t>
      </w:r>
      <w:r w:rsidR="00CF4278" w:rsidRPr="00527652">
        <w:rPr>
          <w:rFonts w:asciiTheme="minorHAnsi" w:hAnsiTheme="minorHAnsi"/>
          <w:szCs w:val="24"/>
        </w:rPr>
        <w:t>. We have gained 626 new followers on Twitter and 284 on Facebook</w:t>
      </w:r>
      <w:r w:rsidR="00256934" w:rsidRPr="00527652">
        <w:rPr>
          <w:rFonts w:asciiTheme="minorHAnsi" w:hAnsiTheme="minorHAnsi"/>
          <w:szCs w:val="24"/>
        </w:rPr>
        <w:t xml:space="preserve"> while generating </w:t>
      </w:r>
      <w:r w:rsidR="00F765D6" w:rsidRPr="00527652">
        <w:rPr>
          <w:rFonts w:asciiTheme="minorHAnsi" w:hAnsiTheme="minorHAnsi"/>
          <w:szCs w:val="24"/>
        </w:rPr>
        <w:t xml:space="preserve">247,700 </w:t>
      </w:r>
      <w:r w:rsidR="00256934" w:rsidRPr="00527652">
        <w:rPr>
          <w:rFonts w:asciiTheme="minorHAnsi" w:hAnsiTheme="minorHAnsi"/>
          <w:szCs w:val="24"/>
        </w:rPr>
        <w:t xml:space="preserve">content </w:t>
      </w:r>
      <w:r w:rsidR="00F765D6" w:rsidRPr="00527652">
        <w:rPr>
          <w:rFonts w:asciiTheme="minorHAnsi" w:hAnsiTheme="minorHAnsi"/>
          <w:szCs w:val="24"/>
        </w:rPr>
        <w:t>impressions on Twitter and 106,776 on Facebook</w:t>
      </w:r>
      <w:r w:rsidR="00256934" w:rsidRPr="00527652">
        <w:rPr>
          <w:rFonts w:asciiTheme="minorHAnsi" w:hAnsiTheme="minorHAnsi"/>
          <w:szCs w:val="24"/>
        </w:rPr>
        <w:t>,</w:t>
      </w:r>
      <w:r w:rsidR="00CF4278" w:rsidRPr="00527652">
        <w:rPr>
          <w:rFonts w:asciiTheme="minorHAnsi" w:hAnsiTheme="minorHAnsi"/>
          <w:szCs w:val="24"/>
        </w:rPr>
        <w:t xml:space="preserve"> </w:t>
      </w:r>
      <w:r w:rsidR="00256934" w:rsidRPr="00527652">
        <w:rPr>
          <w:rFonts w:asciiTheme="minorHAnsi" w:hAnsiTheme="minorHAnsi"/>
          <w:szCs w:val="24"/>
        </w:rPr>
        <w:t>over the period from June 4 to October 10</w:t>
      </w:r>
      <w:r w:rsidR="004810D8" w:rsidRPr="00527652">
        <w:rPr>
          <w:rFonts w:asciiTheme="minorHAnsi" w:hAnsiTheme="minorHAnsi"/>
          <w:szCs w:val="24"/>
        </w:rPr>
        <w:t>.</w:t>
      </w:r>
    </w:p>
    <w:p w14:paraId="01522AFA" w14:textId="77777777" w:rsidR="00527652" w:rsidRDefault="00527652" w:rsidP="00527652">
      <w:pPr>
        <w:spacing w:line="276" w:lineRule="auto"/>
        <w:rPr>
          <w:rFonts w:asciiTheme="minorHAnsi" w:hAnsiTheme="minorHAnsi"/>
          <w:b/>
          <w:sz w:val="24"/>
          <w:szCs w:val="24"/>
        </w:rPr>
      </w:pPr>
    </w:p>
    <w:p w14:paraId="29D5DD0F" w14:textId="444E0CE9" w:rsidR="004846F0" w:rsidRPr="004846F0" w:rsidRDefault="004846F0" w:rsidP="00527652">
      <w:pPr>
        <w:spacing w:line="276" w:lineRule="auto"/>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7C670D66" w14:textId="62009DDC" w:rsidR="00681875" w:rsidRPr="000B39BB" w:rsidRDefault="004846F0" w:rsidP="00527652">
      <w:pPr>
        <w:pStyle w:val="ListParagraph"/>
        <w:autoSpaceDE w:val="0"/>
        <w:autoSpaceDN w:val="0"/>
        <w:adjustRightInd w:val="0"/>
        <w:spacing w:line="276" w:lineRule="auto"/>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CF158D">
        <w:rPr>
          <w:rFonts w:asciiTheme="minorHAnsi" w:hAnsiTheme="minorHAnsi" w:cs="Arial"/>
          <w:sz w:val="20"/>
        </w:rPr>
      </w:r>
      <w:r w:rsidR="00CF158D">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CF158D">
        <w:rPr>
          <w:rFonts w:asciiTheme="minorHAnsi" w:hAnsiTheme="minorHAnsi" w:cs="Arial"/>
          <w:sz w:val="20"/>
        </w:rPr>
      </w:r>
      <w:r w:rsidR="00CF158D">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LEADERSHIP   </w:t>
      </w:r>
      <w:r w:rsidR="0008180E">
        <w:rPr>
          <w:rFonts w:asciiTheme="minorHAnsi" w:hAnsiTheme="minorHAnsi" w:cs="Arial"/>
          <w:sz w:val="20"/>
        </w:rPr>
        <w:fldChar w:fldCharType="begin">
          <w:ffData>
            <w:name w:val=""/>
            <w:enabled/>
            <w:calcOnExit w:val="0"/>
            <w:checkBox>
              <w:sizeAuto/>
              <w:default w:val="1"/>
            </w:checkBox>
          </w:ffData>
        </w:fldChar>
      </w:r>
      <w:r w:rsidR="0008180E">
        <w:rPr>
          <w:rFonts w:asciiTheme="minorHAnsi" w:hAnsiTheme="minorHAnsi" w:cs="Arial"/>
          <w:sz w:val="20"/>
        </w:rPr>
        <w:instrText xml:space="preserve"> FORMCHECKBOX </w:instrText>
      </w:r>
      <w:r w:rsidR="00CF158D">
        <w:rPr>
          <w:rFonts w:asciiTheme="minorHAnsi" w:hAnsiTheme="minorHAnsi" w:cs="Arial"/>
          <w:sz w:val="20"/>
        </w:rPr>
      </w:r>
      <w:r w:rsidR="00CF158D">
        <w:rPr>
          <w:rFonts w:asciiTheme="minorHAnsi" w:hAnsiTheme="minorHAnsi" w:cs="Arial"/>
          <w:sz w:val="20"/>
        </w:rPr>
        <w:fldChar w:fldCharType="separate"/>
      </w:r>
      <w:r w:rsidR="0008180E">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CF158D">
        <w:rPr>
          <w:rFonts w:asciiTheme="minorHAnsi" w:hAnsiTheme="minorHAnsi" w:cs="Arial"/>
          <w:sz w:val="20"/>
        </w:rPr>
      </w:r>
      <w:r w:rsidR="00CF158D">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sidR="005C4936">
        <w:rPr>
          <w:rFonts w:asciiTheme="minorHAnsi" w:hAnsiTheme="minorHAnsi" w:cs="Arial"/>
          <w:sz w:val="20"/>
        </w:rPr>
        <w:fldChar w:fldCharType="begin">
          <w:ffData>
            <w:name w:val="Check1"/>
            <w:enabled/>
            <w:calcOnExit w:val="0"/>
            <w:checkBox>
              <w:sizeAuto/>
              <w:default w:val="1"/>
            </w:checkBox>
          </w:ffData>
        </w:fldChar>
      </w:r>
      <w:bookmarkStart w:id="1" w:name="Check1"/>
      <w:r w:rsidR="005C4936">
        <w:rPr>
          <w:rFonts w:asciiTheme="minorHAnsi" w:hAnsiTheme="minorHAnsi" w:cs="Arial"/>
          <w:sz w:val="20"/>
        </w:rPr>
        <w:instrText xml:space="preserve"> FORMCHECKBOX </w:instrText>
      </w:r>
      <w:r w:rsidR="00CF158D">
        <w:rPr>
          <w:rFonts w:asciiTheme="minorHAnsi" w:hAnsiTheme="minorHAnsi" w:cs="Arial"/>
          <w:sz w:val="20"/>
        </w:rPr>
      </w:r>
      <w:r w:rsidR="00CF158D">
        <w:rPr>
          <w:rFonts w:asciiTheme="minorHAnsi" w:hAnsiTheme="minorHAnsi" w:cs="Arial"/>
          <w:sz w:val="20"/>
        </w:rPr>
        <w:fldChar w:fldCharType="separate"/>
      </w:r>
      <w:r w:rsidR="005C4936">
        <w:rPr>
          <w:rFonts w:asciiTheme="minorHAnsi" w:hAnsiTheme="minorHAnsi" w:cs="Arial"/>
          <w:sz w:val="20"/>
        </w:rPr>
        <w:fldChar w:fldCharType="end"/>
      </w:r>
      <w:bookmarkEnd w:id="1"/>
      <w:r w:rsidRPr="007638FA">
        <w:rPr>
          <w:rFonts w:asciiTheme="minorHAnsi" w:hAnsiTheme="minorHAnsi" w:cs="Arial"/>
          <w:sz w:val="20"/>
        </w:rPr>
        <w:t xml:space="preserve"> ORG. EXCELLENCE</w:t>
      </w:r>
    </w:p>
    <w:sectPr w:rsidR="00681875" w:rsidRPr="000B39BB" w:rsidSect="00E654E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1926" w14:textId="77777777" w:rsidR="007E0F52" w:rsidRDefault="007E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780242"/>
      <w:docPartObj>
        <w:docPartGallery w:val="Page Numbers (Bottom of Page)"/>
        <w:docPartUnique/>
      </w:docPartObj>
    </w:sdtPr>
    <w:sdtEndPr>
      <w:rPr>
        <w:noProof/>
      </w:rPr>
    </w:sdtEndPr>
    <w:sdtContent>
      <w:p w14:paraId="5FF14F6F" w14:textId="4200EFAC" w:rsidR="00527652" w:rsidRDefault="00527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DA74B" w14:textId="77777777" w:rsidR="00006659" w:rsidRDefault="00006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8ACE" w14:textId="77777777" w:rsidR="007E0F52" w:rsidRDefault="007E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EAF6" w14:textId="77777777" w:rsidR="007E0F52" w:rsidRDefault="007E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446F" w14:textId="5AAC3E59" w:rsidR="00006659" w:rsidRPr="007077E5" w:rsidRDefault="00006659" w:rsidP="00DA25E3">
    <w:pPr>
      <w:pStyle w:val="Header"/>
      <w:jc w:val="right"/>
      <w:rPr>
        <w:rFonts w:asciiTheme="minorHAnsi" w:hAnsiTheme="minorHAnsi"/>
      </w:rPr>
    </w:pPr>
    <w:r w:rsidRPr="007077E5">
      <w:rPr>
        <w:rFonts w:asciiTheme="minorHAnsi" w:hAnsiTheme="minorHAnsi"/>
      </w:rPr>
      <w:t>PLA Board of Directors</w:t>
    </w:r>
  </w:p>
  <w:p w14:paraId="77937B4B" w14:textId="6CEABA58" w:rsidR="007077E5" w:rsidRPr="007077E5" w:rsidRDefault="007077E5" w:rsidP="007077E5">
    <w:pPr>
      <w:pStyle w:val="Header"/>
      <w:tabs>
        <w:tab w:val="left" w:pos="5280"/>
      </w:tabs>
      <w:jc w:val="right"/>
      <w:rPr>
        <w:rFonts w:asciiTheme="minorHAnsi" w:hAnsiTheme="minorHAnsi" w:cs="Arial"/>
      </w:rPr>
    </w:pPr>
    <w:r w:rsidRPr="007077E5">
      <w:rPr>
        <w:rFonts w:asciiTheme="minorHAnsi" w:hAnsiTheme="minorHAnsi" w:cs="Arial"/>
      </w:rPr>
      <w:t xml:space="preserve"> </w:t>
    </w:r>
    <w:r w:rsidR="005C4936">
      <w:rPr>
        <w:rFonts w:asciiTheme="minorHAnsi" w:hAnsiTheme="minorHAnsi" w:cs="Arial"/>
      </w:rPr>
      <w:t>Fall 2018 M</w:t>
    </w:r>
    <w:r w:rsidRPr="007077E5">
      <w:rPr>
        <w:rFonts w:asciiTheme="minorHAnsi" w:hAnsiTheme="minorHAnsi" w:cs="Arial"/>
      </w:rPr>
      <w:t>eeting</w:t>
    </w:r>
  </w:p>
  <w:p w14:paraId="6FEDF1EA" w14:textId="554554C7" w:rsidR="007077E5" w:rsidRPr="007077E5" w:rsidRDefault="007077E5" w:rsidP="007077E5">
    <w:pPr>
      <w:pStyle w:val="Header"/>
      <w:tabs>
        <w:tab w:val="left" w:pos="5280"/>
      </w:tabs>
      <w:jc w:val="right"/>
      <w:rPr>
        <w:rFonts w:asciiTheme="minorHAnsi" w:hAnsiTheme="minorHAnsi" w:cs="Arial"/>
      </w:rPr>
    </w:pPr>
    <w:r w:rsidRPr="007077E5">
      <w:rPr>
        <w:rFonts w:asciiTheme="minorHAnsi" w:hAnsiTheme="minorHAnsi" w:cs="Arial"/>
      </w:rPr>
      <w:t>Document no.</w:t>
    </w:r>
    <w:r w:rsidR="005C4936">
      <w:rPr>
        <w:rFonts w:asciiTheme="minorHAnsi" w:hAnsiTheme="minorHAnsi" w:cs="Arial"/>
      </w:rPr>
      <w:t>: 2019.</w:t>
    </w:r>
    <w:r w:rsidR="007E0F52">
      <w:rPr>
        <w:rFonts w:asciiTheme="minorHAnsi" w:hAnsiTheme="minorHAnsi" w:cs="Arial"/>
      </w:rPr>
      <w:t>7</w:t>
    </w:r>
  </w:p>
  <w:p w14:paraId="1CE0CFE0" w14:textId="77777777" w:rsidR="007077E5" w:rsidRPr="007077E5" w:rsidRDefault="007077E5" w:rsidP="00DA25E3">
    <w:pPr>
      <w:pStyle w:val="Header"/>
      <w:jc w:val="right"/>
      <w:rPr>
        <w:rFonts w:asciiTheme="minorHAnsi" w:hAnsiTheme="minorHAnsi"/>
      </w:rPr>
    </w:pPr>
  </w:p>
  <w:p w14:paraId="075F5B6C" w14:textId="77777777" w:rsidR="00BE7E5D" w:rsidRPr="009702A8" w:rsidRDefault="00BE7E5D" w:rsidP="009702A8">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D1E5" w14:textId="77777777" w:rsidR="007E0F52" w:rsidRDefault="007E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D7"/>
    <w:multiLevelType w:val="hybridMultilevel"/>
    <w:tmpl w:val="34FE674C"/>
    <w:lvl w:ilvl="0" w:tplc="603C41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864"/>
    <w:multiLevelType w:val="hybridMultilevel"/>
    <w:tmpl w:val="3CACF736"/>
    <w:lvl w:ilvl="0" w:tplc="0409000F">
      <w:start w:val="1"/>
      <w:numFmt w:val="decimal"/>
      <w:lvlText w:val="%1."/>
      <w:lvlJc w:val="left"/>
      <w:pPr>
        <w:ind w:left="720" w:hanging="360"/>
      </w:pPr>
    </w:lvl>
    <w:lvl w:ilvl="1" w:tplc="6E6A5842">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20A80"/>
    <w:multiLevelType w:val="hybridMultilevel"/>
    <w:tmpl w:val="E652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17240"/>
    <w:multiLevelType w:val="hybridMultilevel"/>
    <w:tmpl w:val="F4481F80"/>
    <w:lvl w:ilvl="0" w:tplc="E2A0CF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50278"/>
    <w:multiLevelType w:val="hybridMultilevel"/>
    <w:tmpl w:val="0450E0A2"/>
    <w:lvl w:ilvl="0" w:tplc="1318EA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0456B"/>
    <w:multiLevelType w:val="hybridMultilevel"/>
    <w:tmpl w:val="CCC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7"/>
  </w:num>
  <w:num w:numId="6">
    <w:abstractNumId w:val="18"/>
  </w:num>
  <w:num w:numId="7">
    <w:abstractNumId w:val="15"/>
  </w:num>
  <w:num w:numId="8">
    <w:abstractNumId w:val="11"/>
  </w:num>
  <w:num w:numId="9">
    <w:abstractNumId w:val="9"/>
  </w:num>
  <w:num w:numId="10">
    <w:abstractNumId w:val="4"/>
  </w:num>
  <w:num w:numId="11">
    <w:abstractNumId w:val="12"/>
  </w:num>
  <w:num w:numId="12">
    <w:abstractNumId w:val="2"/>
  </w:num>
  <w:num w:numId="13">
    <w:abstractNumId w:val="5"/>
  </w:num>
  <w:num w:numId="14">
    <w:abstractNumId w:val="7"/>
  </w:num>
  <w:num w:numId="15">
    <w:abstractNumId w:val="10"/>
  </w:num>
  <w:num w:numId="16">
    <w:abstractNumId w:val="20"/>
  </w:num>
  <w:num w:numId="17">
    <w:abstractNumId w:val="19"/>
  </w:num>
  <w:num w:numId="18">
    <w:abstractNumId w:val="0"/>
  </w:num>
  <w:num w:numId="19">
    <w:abstractNumId w:val="16"/>
  </w:num>
  <w:num w:numId="20">
    <w:abstractNumId w:val="13"/>
  </w:num>
  <w:num w:numId="21">
    <w:abstractNumId w:val="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6442"/>
    <w:rsid w:val="0008180E"/>
    <w:rsid w:val="000847C4"/>
    <w:rsid w:val="000A7E59"/>
    <w:rsid w:val="000B39BB"/>
    <w:rsid w:val="000D2EE7"/>
    <w:rsid w:val="000D793A"/>
    <w:rsid w:val="000E38FF"/>
    <w:rsid w:val="000E47EB"/>
    <w:rsid w:val="000E5BCA"/>
    <w:rsid w:val="000F6932"/>
    <w:rsid w:val="00105AEE"/>
    <w:rsid w:val="001122F3"/>
    <w:rsid w:val="00151A36"/>
    <w:rsid w:val="00162E05"/>
    <w:rsid w:val="00195073"/>
    <w:rsid w:val="00196ADF"/>
    <w:rsid w:val="001A709A"/>
    <w:rsid w:val="001B5231"/>
    <w:rsid w:val="001B7E1E"/>
    <w:rsid w:val="001C2C69"/>
    <w:rsid w:val="001D263E"/>
    <w:rsid w:val="001D5E60"/>
    <w:rsid w:val="002150E4"/>
    <w:rsid w:val="0022448B"/>
    <w:rsid w:val="002466C4"/>
    <w:rsid w:val="00256710"/>
    <w:rsid w:val="00256934"/>
    <w:rsid w:val="00260E42"/>
    <w:rsid w:val="002E01B5"/>
    <w:rsid w:val="002E3A1B"/>
    <w:rsid w:val="002E7B05"/>
    <w:rsid w:val="00305AE2"/>
    <w:rsid w:val="003652E8"/>
    <w:rsid w:val="00374BFB"/>
    <w:rsid w:val="00375084"/>
    <w:rsid w:val="003E5344"/>
    <w:rsid w:val="00411B01"/>
    <w:rsid w:val="00425F1F"/>
    <w:rsid w:val="00430180"/>
    <w:rsid w:val="004351F1"/>
    <w:rsid w:val="004433B2"/>
    <w:rsid w:val="00444E72"/>
    <w:rsid w:val="00454924"/>
    <w:rsid w:val="00455BF0"/>
    <w:rsid w:val="00476284"/>
    <w:rsid w:val="004810D8"/>
    <w:rsid w:val="004846F0"/>
    <w:rsid w:val="004A30BB"/>
    <w:rsid w:val="004A5C68"/>
    <w:rsid w:val="004A6BC5"/>
    <w:rsid w:val="004C70CD"/>
    <w:rsid w:val="004D5865"/>
    <w:rsid w:val="00522221"/>
    <w:rsid w:val="00527652"/>
    <w:rsid w:val="00547829"/>
    <w:rsid w:val="0057312B"/>
    <w:rsid w:val="00581118"/>
    <w:rsid w:val="005914EA"/>
    <w:rsid w:val="005965B6"/>
    <w:rsid w:val="005B6E14"/>
    <w:rsid w:val="005C4936"/>
    <w:rsid w:val="0061037A"/>
    <w:rsid w:val="00612679"/>
    <w:rsid w:val="00637AA4"/>
    <w:rsid w:val="0066245F"/>
    <w:rsid w:val="00667DAE"/>
    <w:rsid w:val="006700D3"/>
    <w:rsid w:val="0067319A"/>
    <w:rsid w:val="00681875"/>
    <w:rsid w:val="0068318B"/>
    <w:rsid w:val="00686528"/>
    <w:rsid w:val="00694B07"/>
    <w:rsid w:val="00697ABD"/>
    <w:rsid w:val="006A4455"/>
    <w:rsid w:val="006A66D6"/>
    <w:rsid w:val="006B170D"/>
    <w:rsid w:val="006B491B"/>
    <w:rsid w:val="006B595E"/>
    <w:rsid w:val="006B7262"/>
    <w:rsid w:val="006D0EFC"/>
    <w:rsid w:val="006D446B"/>
    <w:rsid w:val="007007E5"/>
    <w:rsid w:val="00705AD6"/>
    <w:rsid w:val="007077E5"/>
    <w:rsid w:val="0071646F"/>
    <w:rsid w:val="00725891"/>
    <w:rsid w:val="00730FEC"/>
    <w:rsid w:val="007343B2"/>
    <w:rsid w:val="00737586"/>
    <w:rsid w:val="00744EC4"/>
    <w:rsid w:val="0076016D"/>
    <w:rsid w:val="007638FA"/>
    <w:rsid w:val="007644E1"/>
    <w:rsid w:val="00771CA1"/>
    <w:rsid w:val="0077574C"/>
    <w:rsid w:val="007A210D"/>
    <w:rsid w:val="007B19FF"/>
    <w:rsid w:val="007E0E8F"/>
    <w:rsid w:val="007E0F52"/>
    <w:rsid w:val="00812DBA"/>
    <w:rsid w:val="0082048C"/>
    <w:rsid w:val="00826798"/>
    <w:rsid w:val="00835953"/>
    <w:rsid w:val="00835FCD"/>
    <w:rsid w:val="008621A9"/>
    <w:rsid w:val="00863077"/>
    <w:rsid w:val="00873F32"/>
    <w:rsid w:val="00880AAD"/>
    <w:rsid w:val="008812E9"/>
    <w:rsid w:val="008A0E90"/>
    <w:rsid w:val="008A51AF"/>
    <w:rsid w:val="008A7A09"/>
    <w:rsid w:val="008C6AC5"/>
    <w:rsid w:val="008E2E28"/>
    <w:rsid w:val="008E56F5"/>
    <w:rsid w:val="008E5812"/>
    <w:rsid w:val="008F6B97"/>
    <w:rsid w:val="00902E78"/>
    <w:rsid w:val="00914FDD"/>
    <w:rsid w:val="009223C0"/>
    <w:rsid w:val="00922E8B"/>
    <w:rsid w:val="009265A7"/>
    <w:rsid w:val="00931C4E"/>
    <w:rsid w:val="009334D0"/>
    <w:rsid w:val="00944480"/>
    <w:rsid w:val="00944602"/>
    <w:rsid w:val="009702A8"/>
    <w:rsid w:val="00971B89"/>
    <w:rsid w:val="009957EB"/>
    <w:rsid w:val="009B3BE4"/>
    <w:rsid w:val="009B5532"/>
    <w:rsid w:val="009C2AF4"/>
    <w:rsid w:val="009C5517"/>
    <w:rsid w:val="009E1B85"/>
    <w:rsid w:val="00A00A4B"/>
    <w:rsid w:val="00A0122B"/>
    <w:rsid w:val="00A10F71"/>
    <w:rsid w:val="00A14EF4"/>
    <w:rsid w:val="00A15DD4"/>
    <w:rsid w:val="00A269D0"/>
    <w:rsid w:val="00A356A2"/>
    <w:rsid w:val="00A41365"/>
    <w:rsid w:val="00A51665"/>
    <w:rsid w:val="00A827CE"/>
    <w:rsid w:val="00A83CC7"/>
    <w:rsid w:val="00A85154"/>
    <w:rsid w:val="00A911F8"/>
    <w:rsid w:val="00AA3AFC"/>
    <w:rsid w:val="00AC3377"/>
    <w:rsid w:val="00AC390A"/>
    <w:rsid w:val="00AF79B4"/>
    <w:rsid w:val="00B01E2F"/>
    <w:rsid w:val="00B074EE"/>
    <w:rsid w:val="00B14A60"/>
    <w:rsid w:val="00B17813"/>
    <w:rsid w:val="00B272BA"/>
    <w:rsid w:val="00B27F14"/>
    <w:rsid w:val="00B30B65"/>
    <w:rsid w:val="00B371CD"/>
    <w:rsid w:val="00B40584"/>
    <w:rsid w:val="00B42804"/>
    <w:rsid w:val="00B432CF"/>
    <w:rsid w:val="00B45BEA"/>
    <w:rsid w:val="00BD61C0"/>
    <w:rsid w:val="00BE7E5D"/>
    <w:rsid w:val="00BF5E98"/>
    <w:rsid w:val="00BF6F45"/>
    <w:rsid w:val="00C044D0"/>
    <w:rsid w:val="00C20142"/>
    <w:rsid w:val="00C233E4"/>
    <w:rsid w:val="00C33993"/>
    <w:rsid w:val="00C402F7"/>
    <w:rsid w:val="00C415C9"/>
    <w:rsid w:val="00C512A0"/>
    <w:rsid w:val="00C75495"/>
    <w:rsid w:val="00C819D0"/>
    <w:rsid w:val="00CC29EF"/>
    <w:rsid w:val="00CE1AD4"/>
    <w:rsid w:val="00CE2628"/>
    <w:rsid w:val="00CF158D"/>
    <w:rsid w:val="00CF4278"/>
    <w:rsid w:val="00CF73D5"/>
    <w:rsid w:val="00D0639D"/>
    <w:rsid w:val="00D17D73"/>
    <w:rsid w:val="00D413DF"/>
    <w:rsid w:val="00D44DD8"/>
    <w:rsid w:val="00D467A6"/>
    <w:rsid w:val="00D63777"/>
    <w:rsid w:val="00D6774D"/>
    <w:rsid w:val="00D73C7A"/>
    <w:rsid w:val="00D93EAA"/>
    <w:rsid w:val="00D964F6"/>
    <w:rsid w:val="00DA25E3"/>
    <w:rsid w:val="00DB5357"/>
    <w:rsid w:val="00DF2FD3"/>
    <w:rsid w:val="00E00B5E"/>
    <w:rsid w:val="00E037F4"/>
    <w:rsid w:val="00E1011C"/>
    <w:rsid w:val="00E10B01"/>
    <w:rsid w:val="00E13FF5"/>
    <w:rsid w:val="00E44F65"/>
    <w:rsid w:val="00E5565A"/>
    <w:rsid w:val="00E6097A"/>
    <w:rsid w:val="00E654EB"/>
    <w:rsid w:val="00E72C6E"/>
    <w:rsid w:val="00E7634D"/>
    <w:rsid w:val="00E77F96"/>
    <w:rsid w:val="00E923DC"/>
    <w:rsid w:val="00E930B6"/>
    <w:rsid w:val="00EB6B7B"/>
    <w:rsid w:val="00ED70B4"/>
    <w:rsid w:val="00F05A6C"/>
    <w:rsid w:val="00F22CBE"/>
    <w:rsid w:val="00F23CA6"/>
    <w:rsid w:val="00F269E9"/>
    <w:rsid w:val="00F5343C"/>
    <w:rsid w:val="00F765D6"/>
    <w:rsid w:val="00F9311A"/>
    <w:rsid w:val="00F93728"/>
    <w:rsid w:val="00FB6359"/>
    <w:rsid w:val="00FC7239"/>
    <w:rsid w:val="00FD30CD"/>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nitiatives/familyengag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ovelibraries.org/librariestransform/family-engagement-toolk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rt-edition.com/en/contest/set-stories-free-201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a.org/pla/initiatives/shortstorydispens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nect.ala.org/pla/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15</cp:revision>
  <cp:lastPrinted>2018-10-10T20:38:00Z</cp:lastPrinted>
  <dcterms:created xsi:type="dcterms:W3CDTF">2018-10-11T14:58:00Z</dcterms:created>
  <dcterms:modified xsi:type="dcterms:W3CDTF">2018-10-25T20:22:00Z</dcterms:modified>
</cp:coreProperties>
</file>