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13B4" w14:textId="77777777" w:rsidR="00E47B2C" w:rsidRPr="00E47B2C" w:rsidRDefault="00E47B2C" w:rsidP="00E47B2C">
      <w:pPr>
        <w:spacing w:after="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000000"/>
          <w:sz w:val="28"/>
          <w:szCs w:val="28"/>
        </w:rPr>
        <w:t>ALA MW Council items for PLA Board</w:t>
      </w:r>
    </w:p>
    <w:p w14:paraId="6019CC23" w14:textId="77777777" w:rsidR="00E47B2C" w:rsidRPr="00E47B2C" w:rsidRDefault="00E47B2C" w:rsidP="00E47B2C">
      <w:pPr>
        <w:spacing w:after="0" w:line="240" w:lineRule="auto"/>
        <w:rPr>
          <w:rFonts w:ascii="Times New Roman" w:eastAsia="Times New Roman" w:hAnsi="Times New Roman" w:cs="Times New Roman"/>
          <w:sz w:val="24"/>
          <w:szCs w:val="24"/>
        </w:rPr>
      </w:pPr>
      <w:r w:rsidRPr="00E47B2C">
        <w:rPr>
          <w:rFonts w:ascii="Times New Roman" w:eastAsia="Times New Roman" w:hAnsi="Times New Roman" w:cs="Times New Roman"/>
          <w:color w:val="000000"/>
          <w:sz w:val="24"/>
          <w:szCs w:val="24"/>
        </w:rPr>
        <w:br/>
      </w:r>
    </w:p>
    <w:p w14:paraId="58B93C32" w14:textId="77777777" w:rsidR="00E47B2C" w:rsidRPr="00E47B2C" w:rsidRDefault="00E47B2C" w:rsidP="00E47B2C">
      <w:pPr>
        <w:spacing w:after="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i/>
          <w:iCs/>
          <w:color w:val="000000"/>
          <w:sz w:val="24"/>
          <w:szCs w:val="24"/>
        </w:rPr>
        <w:t>Potential resolutions</w:t>
      </w:r>
      <w:r w:rsidRPr="00E47B2C">
        <w:rPr>
          <w:rFonts w:ascii="Montserrat" w:eastAsia="Times New Roman" w:hAnsi="Montserrat" w:cs="Times New Roman"/>
          <w:i/>
          <w:iCs/>
          <w:color w:val="000000"/>
          <w:sz w:val="24"/>
          <w:szCs w:val="24"/>
        </w:rPr>
        <w:br/>
      </w:r>
      <w:r w:rsidRPr="00E47B2C">
        <w:rPr>
          <w:rFonts w:ascii="Montserrat" w:eastAsia="Times New Roman" w:hAnsi="Montserrat" w:cs="Times New Roman"/>
          <w:i/>
          <w:iCs/>
          <w:color w:val="000000"/>
          <w:sz w:val="24"/>
          <w:szCs w:val="24"/>
        </w:rPr>
        <w:br/>
      </w:r>
      <w:bookmarkStart w:id="0" w:name="_GoBack"/>
      <w:bookmarkEnd w:id="0"/>
    </w:p>
    <w:p w14:paraId="55473011" w14:textId="77777777" w:rsidR="00E47B2C" w:rsidRPr="00E47B2C" w:rsidRDefault="00E47B2C" w:rsidP="00E47B2C">
      <w:pPr>
        <w:spacing w:after="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000000"/>
        </w:rPr>
        <w:t>GLBTRT's Transgender Resolution</w:t>
      </w:r>
    </w:p>
    <w:p w14:paraId="270BD737" w14:textId="77777777" w:rsidR="00E47B2C" w:rsidRPr="00E47B2C" w:rsidRDefault="000D4D75" w:rsidP="00E47B2C">
      <w:pPr>
        <w:spacing w:after="0" w:line="240" w:lineRule="auto"/>
        <w:rPr>
          <w:rFonts w:ascii="Times New Roman" w:eastAsia="Times New Roman" w:hAnsi="Times New Roman" w:cs="Times New Roman"/>
          <w:color w:val="000000"/>
          <w:sz w:val="24"/>
          <w:szCs w:val="24"/>
        </w:rPr>
      </w:pPr>
      <w:hyperlink r:id="rId6" w:history="1">
        <w:r w:rsidR="00E47B2C" w:rsidRPr="00E47B2C">
          <w:rPr>
            <w:rFonts w:ascii="Montserrat" w:eastAsia="Times New Roman" w:hAnsi="Montserrat" w:cs="Times New Roman"/>
            <w:color w:val="1155CC"/>
            <w:u w:val="single"/>
          </w:rPr>
          <w:t>https://docs.google.com/document/d/1-nAQhCOmpbFp76p_8Ein_bEKlVFCzF3bu_DdHQx7mNY/edit</w:t>
        </w:r>
      </w:hyperlink>
    </w:p>
    <w:p w14:paraId="0C4C270F" w14:textId="77777777" w:rsidR="00E47B2C" w:rsidRPr="00E47B2C" w:rsidRDefault="00E47B2C" w:rsidP="00E47B2C">
      <w:pPr>
        <w:spacing w:after="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color w:val="000000"/>
          <w:sz w:val="20"/>
          <w:szCs w:val="20"/>
        </w:rPr>
        <w:t>Board agreed to have PLA second the resolution as written</w:t>
      </w:r>
    </w:p>
    <w:p w14:paraId="60832843" w14:textId="77777777" w:rsidR="00E47B2C" w:rsidRPr="00E47B2C" w:rsidRDefault="00E47B2C" w:rsidP="00E47B2C">
      <w:pPr>
        <w:spacing w:after="0" w:line="240" w:lineRule="auto"/>
        <w:rPr>
          <w:rFonts w:ascii="Times New Roman" w:eastAsia="Times New Roman" w:hAnsi="Times New Roman" w:cs="Times New Roman"/>
          <w:sz w:val="24"/>
          <w:szCs w:val="24"/>
        </w:rPr>
      </w:pPr>
      <w:r w:rsidRPr="00E47B2C">
        <w:rPr>
          <w:rFonts w:ascii="Times New Roman" w:eastAsia="Times New Roman" w:hAnsi="Times New Roman" w:cs="Times New Roman"/>
          <w:color w:val="000000"/>
          <w:sz w:val="24"/>
          <w:szCs w:val="24"/>
        </w:rPr>
        <w:br/>
      </w:r>
    </w:p>
    <w:p w14:paraId="22AC8CED" w14:textId="77777777" w:rsidR="00E47B2C" w:rsidRPr="00E47B2C" w:rsidRDefault="00E47B2C" w:rsidP="00E47B2C">
      <w:pPr>
        <w:spacing w:after="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000000"/>
        </w:rPr>
        <w:t>Resolution Proposing a Task Force on Online Deliberation and Voting for ALA Council</w:t>
      </w:r>
    </w:p>
    <w:p w14:paraId="50A719DE" w14:textId="77777777" w:rsidR="00E47B2C" w:rsidRPr="00E47B2C" w:rsidRDefault="000D4D75" w:rsidP="00E47B2C">
      <w:pPr>
        <w:spacing w:after="0" w:line="240" w:lineRule="auto"/>
        <w:rPr>
          <w:rFonts w:ascii="Times New Roman" w:eastAsia="Times New Roman" w:hAnsi="Times New Roman" w:cs="Times New Roman"/>
          <w:color w:val="000000"/>
          <w:sz w:val="24"/>
          <w:szCs w:val="24"/>
        </w:rPr>
      </w:pPr>
      <w:hyperlink r:id="rId7" w:history="1">
        <w:r w:rsidR="00E47B2C" w:rsidRPr="00E47B2C">
          <w:rPr>
            <w:rFonts w:ascii="Montserrat" w:eastAsia="Times New Roman" w:hAnsi="Montserrat" w:cs="Times New Roman"/>
            <w:color w:val="1155CC"/>
            <w:u w:val="single"/>
          </w:rPr>
          <w:t>https://docs.google.com/document/d/1qkezYAUbHmMAJwTuYwjdddBp9Y6OqsB93lbPkbBlvic/edit</w:t>
        </w:r>
      </w:hyperlink>
    </w:p>
    <w:p w14:paraId="35983536" w14:textId="77777777" w:rsidR="00E47B2C" w:rsidRPr="00E47B2C" w:rsidRDefault="00E47B2C" w:rsidP="00E47B2C">
      <w:pPr>
        <w:spacing w:after="0" w:line="240" w:lineRule="auto"/>
        <w:rPr>
          <w:rFonts w:ascii="Times New Roman" w:eastAsia="Times New Roman" w:hAnsi="Times New Roman" w:cs="Times New Roman"/>
          <w:sz w:val="24"/>
          <w:szCs w:val="24"/>
        </w:rPr>
      </w:pPr>
      <w:r w:rsidRPr="00E47B2C">
        <w:rPr>
          <w:rFonts w:ascii="Times New Roman" w:eastAsia="Times New Roman" w:hAnsi="Times New Roman" w:cs="Times New Roman"/>
          <w:color w:val="000000"/>
          <w:sz w:val="24"/>
          <w:szCs w:val="24"/>
        </w:rPr>
        <w:br/>
      </w:r>
    </w:p>
    <w:p w14:paraId="2B3E311C" w14:textId="77777777" w:rsidR="00E47B2C" w:rsidRPr="00E47B2C" w:rsidRDefault="00E47B2C" w:rsidP="00E47B2C">
      <w:pPr>
        <w:spacing w:after="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000000"/>
        </w:rPr>
        <w:t>Special Task Force on Sustainability’s resolution, sustainability as a core value</w:t>
      </w:r>
    </w:p>
    <w:p w14:paraId="0BEEC682" w14:textId="77777777" w:rsidR="00E47B2C" w:rsidRPr="00E47B2C" w:rsidRDefault="000D4D75" w:rsidP="00E47B2C">
      <w:pPr>
        <w:spacing w:after="0" w:line="240" w:lineRule="auto"/>
        <w:rPr>
          <w:rFonts w:ascii="Times New Roman" w:eastAsia="Times New Roman" w:hAnsi="Times New Roman" w:cs="Times New Roman"/>
          <w:color w:val="000000"/>
          <w:sz w:val="24"/>
          <w:szCs w:val="24"/>
        </w:rPr>
      </w:pPr>
      <w:hyperlink r:id="rId8" w:history="1">
        <w:r w:rsidR="00E47B2C" w:rsidRPr="00E47B2C">
          <w:rPr>
            <w:rFonts w:ascii="Montserrat" w:eastAsia="Times New Roman" w:hAnsi="Montserrat" w:cs="Times New Roman"/>
            <w:color w:val="1155CC"/>
            <w:u w:val="single"/>
          </w:rPr>
          <w:t>https://connect.ala.org/HigherLogic/System/DownloadDocumentFile.ashx?DocumentFileKey=f83b763f-81b4-41ad-9f22-a8683e126760</w:t>
        </w:r>
        <w:r w:rsidR="00E47B2C" w:rsidRPr="00E47B2C">
          <w:rPr>
            <w:rFonts w:ascii="Montserrat" w:eastAsia="Times New Roman" w:hAnsi="Montserrat" w:cs="Times New Roman"/>
            <w:color w:val="000000"/>
          </w:rPr>
          <w:br/>
        </w:r>
        <w:r w:rsidR="00E47B2C" w:rsidRPr="00E47B2C">
          <w:rPr>
            <w:rFonts w:ascii="Montserrat" w:eastAsia="Times New Roman" w:hAnsi="Montserrat" w:cs="Times New Roman"/>
            <w:color w:val="000000"/>
          </w:rPr>
          <w:br/>
        </w:r>
      </w:hyperlink>
    </w:p>
    <w:p w14:paraId="624219B4" w14:textId="77777777" w:rsidR="00E47B2C" w:rsidRPr="00E47B2C" w:rsidRDefault="00E47B2C" w:rsidP="00E47B2C">
      <w:pPr>
        <w:spacing w:after="0" w:line="240" w:lineRule="auto"/>
        <w:rPr>
          <w:rFonts w:ascii="Times New Roman" w:eastAsia="Times New Roman" w:hAnsi="Times New Roman" w:cs="Times New Roman"/>
          <w:sz w:val="24"/>
          <w:szCs w:val="24"/>
        </w:rPr>
      </w:pPr>
      <w:r w:rsidRPr="00E47B2C">
        <w:rPr>
          <w:rFonts w:ascii="Times New Roman" w:eastAsia="Times New Roman" w:hAnsi="Times New Roman" w:cs="Times New Roman"/>
          <w:color w:val="000000"/>
          <w:sz w:val="24"/>
          <w:szCs w:val="24"/>
        </w:rPr>
        <w:br/>
      </w:r>
    </w:p>
    <w:p w14:paraId="1CE0FC3D" w14:textId="77777777" w:rsidR="00E47B2C" w:rsidRPr="00E47B2C" w:rsidRDefault="00E47B2C" w:rsidP="00E47B2C">
      <w:pPr>
        <w:spacing w:after="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i/>
          <w:iCs/>
          <w:color w:val="000000"/>
          <w:sz w:val="24"/>
          <w:szCs w:val="24"/>
        </w:rPr>
        <w:t>Intellectual Freedom Committee: Library Bill of Rights, including interpretations</w:t>
      </w:r>
    </w:p>
    <w:p w14:paraId="7E396E92"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222222"/>
        </w:rPr>
        <w:t xml:space="preserve">Library Bill of Rights, Article IV </w:t>
      </w:r>
      <w:hyperlink r:id="rId9" w:history="1">
        <w:r w:rsidRPr="00E47B2C">
          <w:rPr>
            <w:rFonts w:ascii="Montserrat" w:eastAsia="Times New Roman" w:hAnsi="Montserrat" w:cs="Times New Roman"/>
            <w:color w:val="1155CC"/>
            <w:u w:val="single"/>
          </w:rPr>
          <w:t>https://docs.google.com/document/d/1WpTtpZIrChVs_jhY90uSvMmzXL0hxPtnBld3aeWCzIM/edit</w:t>
        </w:r>
        <w:r w:rsidRPr="00E47B2C">
          <w:rPr>
            <w:rFonts w:ascii="Montserrat" w:eastAsia="Times New Roman" w:hAnsi="Montserrat" w:cs="Times New Roman"/>
            <w:color w:val="222222"/>
          </w:rPr>
          <w:br/>
        </w:r>
      </w:hyperlink>
      <w:r w:rsidRPr="00E47B2C">
        <w:rPr>
          <w:rFonts w:ascii="Montserrat" w:eastAsia="Times New Roman" w:hAnsi="Montserrat" w:cs="Times New Roman"/>
          <w:color w:val="222222"/>
          <w:sz w:val="20"/>
          <w:szCs w:val="20"/>
        </w:rPr>
        <w:t>We will need to contemplate from a PLA standpoint how we feel about this addition focusing on privacy and have a robust discussion at the Board meeting.</w:t>
      </w:r>
    </w:p>
    <w:p w14:paraId="7C53E300"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222222"/>
        </w:rPr>
        <w:t xml:space="preserve">Diversity in Collection Development </w:t>
      </w:r>
      <w:hyperlink r:id="rId10" w:history="1">
        <w:r w:rsidRPr="00E47B2C">
          <w:rPr>
            <w:rFonts w:ascii="Montserrat" w:eastAsia="Times New Roman" w:hAnsi="Montserrat" w:cs="Times New Roman"/>
            <w:color w:val="1155CC"/>
            <w:u w:val="single"/>
          </w:rPr>
          <w:t>https://docs.google.com/document/d/1tDBqRwHl1gIL74awWl-TutVsr_z9_JSS1k-jF8DgevU/edit</w:t>
        </w:r>
        <w:r w:rsidRPr="00E47B2C">
          <w:rPr>
            <w:rFonts w:ascii="Montserrat" w:eastAsia="Times New Roman" w:hAnsi="Montserrat" w:cs="Times New Roman"/>
            <w:color w:val="222222"/>
          </w:rPr>
          <w:br/>
        </w:r>
      </w:hyperlink>
      <w:r w:rsidRPr="00E47B2C">
        <w:rPr>
          <w:rFonts w:ascii="Montserrat" w:eastAsia="Times New Roman" w:hAnsi="Montserrat" w:cs="Times New Roman"/>
          <w:color w:val="222222"/>
          <w:sz w:val="20"/>
          <w:szCs w:val="20"/>
        </w:rPr>
        <w:t>I'd agree that every instance of "librarian" needs to be replaced with "library worker"</w:t>
      </w:r>
    </w:p>
    <w:p w14:paraId="393882E4"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222222"/>
        </w:rPr>
        <w:t>Challenged Resources</w:t>
      </w:r>
      <w:r w:rsidRPr="00E47B2C">
        <w:rPr>
          <w:rFonts w:ascii="Montserrat" w:eastAsia="Times New Roman" w:hAnsi="Montserrat" w:cs="Times New Roman"/>
          <w:color w:val="222222"/>
        </w:rPr>
        <w:t xml:space="preserve"> </w:t>
      </w:r>
      <w:hyperlink r:id="rId11" w:history="1">
        <w:r w:rsidRPr="00E47B2C">
          <w:rPr>
            <w:rFonts w:ascii="Montserrat" w:eastAsia="Times New Roman" w:hAnsi="Montserrat" w:cs="Times New Roman"/>
            <w:color w:val="1155CC"/>
            <w:u w:val="single"/>
          </w:rPr>
          <w:t>https://docs.google.com/document/d/1IEP5AmxYehnhsT9md7Nc69a3CnlDMXfJn5Ls0ZDAwFI/edit#</w:t>
        </w:r>
        <w:r w:rsidRPr="00E47B2C">
          <w:rPr>
            <w:rFonts w:ascii="Montserrat" w:eastAsia="Times New Roman" w:hAnsi="Montserrat" w:cs="Times New Roman"/>
            <w:color w:val="222222"/>
          </w:rPr>
          <w:br/>
        </w:r>
      </w:hyperlink>
      <w:r w:rsidRPr="00E47B2C">
        <w:rPr>
          <w:rFonts w:ascii="Montserrat" w:eastAsia="Times New Roman" w:hAnsi="Montserrat" w:cs="Times New Roman"/>
          <w:color w:val="222222"/>
          <w:sz w:val="20"/>
          <w:szCs w:val="20"/>
        </w:rPr>
        <w:t>There is a paragraph quoted in this from the Diversity Interpretation that I imagine could cause discussion for the similar reasons as the Meeting Rooms Interpretation, since the Challenged Resources Interpretation is using the Diversity Interpretation, instead of potentially some other interpretation or other foundational document to emphasize our core value around the first amendment.</w:t>
      </w:r>
    </w:p>
    <w:p w14:paraId="48024376"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222222"/>
        </w:rPr>
        <w:t xml:space="preserve">Prisoners' Right to Read </w:t>
      </w:r>
      <w:hyperlink r:id="rId12" w:history="1">
        <w:r w:rsidRPr="00E47B2C">
          <w:rPr>
            <w:rFonts w:ascii="Montserrat" w:eastAsia="Times New Roman" w:hAnsi="Montserrat" w:cs="Times New Roman"/>
            <w:color w:val="1155CC"/>
            <w:u w:val="single"/>
          </w:rPr>
          <w:t>https://docs.google.com/document/d/1XdgnErgR2pQ-ZQO_W1HWMQI2ocy-WvJDRjWspXxOjGA/edit</w:t>
        </w:r>
        <w:r w:rsidRPr="00E47B2C">
          <w:rPr>
            <w:rFonts w:ascii="Montserrat" w:eastAsia="Times New Roman" w:hAnsi="Montserrat" w:cs="Times New Roman"/>
            <w:color w:val="222222"/>
          </w:rPr>
          <w:br/>
        </w:r>
      </w:hyperlink>
      <w:r w:rsidRPr="00E47B2C">
        <w:rPr>
          <w:rFonts w:ascii="Montserrat" w:eastAsia="Times New Roman" w:hAnsi="Montserrat" w:cs="Times New Roman"/>
          <w:color w:val="222222"/>
          <w:sz w:val="20"/>
          <w:szCs w:val="20"/>
        </w:rPr>
        <w:t>There's language here about changing the use of the word "prisoner" and also calling for stronger support for freer and more open collections in prisons.</w:t>
      </w:r>
    </w:p>
    <w:p w14:paraId="19E2EF85"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222222"/>
        </w:rPr>
        <w:lastRenderedPageBreak/>
        <w:t xml:space="preserve">Meeting Rooms </w:t>
      </w:r>
      <w:r w:rsidRPr="00E47B2C">
        <w:rPr>
          <w:rFonts w:ascii="Montserrat" w:eastAsia="Times New Roman" w:hAnsi="Montserrat" w:cs="Times New Roman"/>
          <w:color w:val="222222"/>
        </w:rPr>
        <w:t>will be returning to the agenda as well (awaiting link/final revision)</w:t>
      </w:r>
    </w:p>
    <w:p w14:paraId="320B7924"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color w:val="222222"/>
        </w:rPr>
        <w:t xml:space="preserve">Potentially </w:t>
      </w:r>
      <w:r w:rsidRPr="00E47B2C">
        <w:rPr>
          <w:rFonts w:ascii="Montserrat" w:eastAsia="Times New Roman" w:hAnsi="Montserrat" w:cs="Times New Roman"/>
          <w:b/>
          <w:bCs/>
          <w:color w:val="222222"/>
        </w:rPr>
        <w:t>Education and Information Literacy: An Interpretation of the Library Bill of Rights</w:t>
      </w:r>
      <w:r w:rsidRPr="00E47B2C">
        <w:rPr>
          <w:rFonts w:ascii="Montserrat" w:eastAsia="Times New Roman" w:hAnsi="Montserrat" w:cs="Times New Roman"/>
          <w:color w:val="222222"/>
        </w:rPr>
        <w:t xml:space="preserve"> (formerly known as the “Advocating for Intellectual Freedom Interpretation”) -- (awaiting link/final revision)</w:t>
      </w:r>
    </w:p>
    <w:p w14:paraId="7D3319EA" w14:textId="77777777" w:rsidR="00E47B2C" w:rsidRPr="00E47B2C" w:rsidRDefault="00E47B2C" w:rsidP="00E47B2C">
      <w:pPr>
        <w:spacing w:after="0" w:line="240" w:lineRule="auto"/>
        <w:rPr>
          <w:rFonts w:ascii="Times New Roman" w:eastAsia="Times New Roman" w:hAnsi="Times New Roman" w:cs="Times New Roman"/>
          <w:sz w:val="24"/>
          <w:szCs w:val="24"/>
        </w:rPr>
      </w:pPr>
      <w:r w:rsidRPr="00E47B2C">
        <w:rPr>
          <w:rFonts w:ascii="Times New Roman" w:eastAsia="Times New Roman" w:hAnsi="Times New Roman" w:cs="Times New Roman"/>
          <w:color w:val="000000"/>
          <w:sz w:val="24"/>
          <w:szCs w:val="24"/>
        </w:rPr>
        <w:br/>
      </w:r>
    </w:p>
    <w:p w14:paraId="2C761CEC"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i/>
          <w:iCs/>
          <w:color w:val="222222"/>
          <w:sz w:val="24"/>
          <w:szCs w:val="24"/>
        </w:rPr>
        <w:t>Committee on Diversity</w:t>
      </w:r>
    </w:p>
    <w:p w14:paraId="4A404766"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color w:val="222222"/>
        </w:rPr>
        <w:t>Services to the Poor (awaiting link/final revision)</w:t>
      </w:r>
    </w:p>
    <w:p w14:paraId="1F0000B4" w14:textId="77777777" w:rsidR="00E47B2C" w:rsidRPr="00E47B2C" w:rsidRDefault="00E47B2C" w:rsidP="00E47B2C">
      <w:pPr>
        <w:spacing w:after="0" w:line="240" w:lineRule="auto"/>
        <w:rPr>
          <w:rFonts w:ascii="Times New Roman" w:eastAsia="Times New Roman" w:hAnsi="Times New Roman" w:cs="Times New Roman"/>
          <w:sz w:val="24"/>
          <w:szCs w:val="24"/>
        </w:rPr>
      </w:pPr>
      <w:r w:rsidRPr="00E47B2C">
        <w:rPr>
          <w:rFonts w:ascii="Times New Roman" w:eastAsia="Times New Roman" w:hAnsi="Times New Roman" w:cs="Times New Roman"/>
          <w:color w:val="000000"/>
          <w:sz w:val="24"/>
          <w:szCs w:val="24"/>
        </w:rPr>
        <w:br/>
      </w:r>
    </w:p>
    <w:p w14:paraId="5E27BB67"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i/>
          <w:iCs/>
          <w:color w:val="222222"/>
          <w:sz w:val="24"/>
          <w:szCs w:val="24"/>
        </w:rPr>
        <w:t xml:space="preserve">ALA Committee on Professional Ethics (COPE) </w:t>
      </w:r>
    </w:p>
    <w:p w14:paraId="354D393B"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222222"/>
        </w:rPr>
        <w:t>Copyright/Code of Ethics</w:t>
      </w:r>
      <w:r w:rsidRPr="00E47B2C">
        <w:rPr>
          <w:rFonts w:ascii="Montserrat" w:eastAsia="Times New Roman" w:hAnsi="Montserrat" w:cs="Times New Roman"/>
          <w:b/>
          <w:bCs/>
          <w:color w:val="222222"/>
        </w:rPr>
        <w:br/>
      </w:r>
      <w:hyperlink r:id="rId13" w:history="1">
        <w:r w:rsidRPr="00E47B2C">
          <w:rPr>
            <w:rFonts w:ascii="Montserrat" w:eastAsia="Times New Roman" w:hAnsi="Montserrat" w:cs="Times New Roman"/>
            <w:color w:val="1155CC"/>
            <w:u w:val="single"/>
          </w:rPr>
          <w:t>https://connect.ala.org/HigherLogic/System/DownloadDocumentFile.ashx?DocumentFileKey=520d7e54-c2f1-40f0-8d51-ecca99c22239</w:t>
        </w:r>
      </w:hyperlink>
    </w:p>
    <w:p w14:paraId="6E996BF7" w14:textId="77777777" w:rsidR="00E47B2C" w:rsidRPr="00E47B2C" w:rsidRDefault="00E47B2C" w:rsidP="00E47B2C">
      <w:pPr>
        <w:spacing w:after="0" w:line="240" w:lineRule="auto"/>
        <w:rPr>
          <w:rFonts w:ascii="Times New Roman" w:eastAsia="Times New Roman" w:hAnsi="Times New Roman" w:cs="Times New Roman"/>
          <w:sz w:val="24"/>
          <w:szCs w:val="24"/>
        </w:rPr>
      </w:pPr>
      <w:r w:rsidRPr="00E47B2C">
        <w:rPr>
          <w:rFonts w:ascii="Times New Roman" w:eastAsia="Times New Roman" w:hAnsi="Times New Roman" w:cs="Times New Roman"/>
          <w:color w:val="000000"/>
          <w:sz w:val="24"/>
          <w:szCs w:val="24"/>
        </w:rPr>
        <w:br/>
      </w:r>
    </w:p>
    <w:p w14:paraId="0ECFD347"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i/>
          <w:iCs/>
          <w:color w:val="222222"/>
          <w:sz w:val="24"/>
          <w:szCs w:val="24"/>
        </w:rPr>
        <w:t>ALA Committee on Accreditation (CoA)</w:t>
      </w:r>
      <w:r w:rsidRPr="00E47B2C">
        <w:rPr>
          <w:rFonts w:ascii="Montserrat" w:eastAsia="Times New Roman" w:hAnsi="Montserrat" w:cs="Times New Roman"/>
          <w:i/>
          <w:iCs/>
          <w:color w:val="222222"/>
          <w:sz w:val="24"/>
          <w:szCs w:val="24"/>
        </w:rPr>
        <w:br/>
      </w:r>
      <w:r w:rsidRPr="00E47B2C">
        <w:rPr>
          <w:rFonts w:ascii="Montserrat" w:eastAsia="Times New Roman" w:hAnsi="Montserrat" w:cs="Times New Roman"/>
          <w:i/>
          <w:iCs/>
          <w:color w:val="222222"/>
        </w:rPr>
        <w:br/>
      </w:r>
      <w:r w:rsidRPr="00E47B2C">
        <w:rPr>
          <w:rFonts w:ascii="Montserrat" w:eastAsia="Times New Roman" w:hAnsi="Montserrat" w:cs="Times New Roman"/>
          <w:b/>
          <w:bCs/>
          <w:color w:val="222222"/>
        </w:rPr>
        <w:t>2015 Standards for Accreditation of Master's Programs in Library &amp; Information Studies</w:t>
      </w:r>
    </w:p>
    <w:p w14:paraId="55E8F7AD" w14:textId="77777777" w:rsidR="00E47B2C" w:rsidRPr="00E47B2C" w:rsidRDefault="00E47B2C" w:rsidP="00E47B2C">
      <w:pPr>
        <w:spacing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color w:val="222222"/>
        </w:rPr>
        <w:t>The adjustment to the first sentence of standard element V.3 of the 2015 Standards requested is as follows to respond to the word "only" and to relate the ALA Standard element to students:</w:t>
      </w:r>
    </w:p>
    <w:p w14:paraId="65727A1E"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color w:val="222222"/>
        </w:rPr>
        <w:t xml:space="preserve">The administrative head of the program has </w:t>
      </w:r>
      <w:r w:rsidRPr="00E47B2C">
        <w:rPr>
          <w:rFonts w:ascii="Montserrat" w:eastAsia="Times New Roman" w:hAnsi="Montserrat" w:cs="Times New Roman"/>
          <w:b/>
          <w:bCs/>
          <w:color w:val="222222"/>
        </w:rPr>
        <w:t>[delete</w:t>
      </w:r>
      <w:r w:rsidRPr="00E47B2C">
        <w:rPr>
          <w:rFonts w:ascii="Montserrat" w:eastAsia="Times New Roman" w:hAnsi="Montserrat" w:cs="Times New Roman"/>
          <w:color w:val="222222"/>
        </w:rPr>
        <w:t xml:space="preserve">: </w:t>
      </w:r>
      <w:r w:rsidRPr="00E47B2C">
        <w:rPr>
          <w:rFonts w:ascii="Montserrat" w:eastAsia="Times New Roman" w:hAnsi="Montserrat" w:cs="Times New Roman"/>
          <w:b/>
          <w:bCs/>
          <w:color w:val="222222"/>
        </w:rPr>
        <w:t>title, salary, status, and authority comparable to heads of similar units in the parent institution]</w:t>
      </w:r>
      <w:r w:rsidRPr="00E47B2C">
        <w:rPr>
          <w:rFonts w:ascii="Montserrat" w:eastAsia="Times New Roman" w:hAnsi="Montserrat" w:cs="Times New Roman"/>
          <w:color w:val="222222"/>
        </w:rPr>
        <w:t xml:space="preserve"> </w:t>
      </w:r>
      <w:r w:rsidRPr="00E47B2C">
        <w:rPr>
          <w:rFonts w:ascii="Montserrat" w:eastAsia="Times New Roman" w:hAnsi="Montserrat" w:cs="Times New Roman"/>
          <w:b/>
          <w:bCs/>
          <w:color w:val="222222"/>
          <w:u w:val="single"/>
        </w:rPr>
        <w:t>[</w:t>
      </w:r>
      <w:r w:rsidRPr="00E47B2C">
        <w:rPr>
          <w:rFonts w:ascii="Montserrat" w:eastAsia="Times New Roman" w:hAnsi="Montserrat" w:cs="Times New Roman"/>
          <w:b/>
          <w:bCs/>
          <w:color w:val="222222"/>
        </w:rPr>
        <w:t xml:space="preserve">add: </w:t>
      </w:r>
      <w:r w:rsidRPr="00E47B2C">
        <w:rPr>
          <w:rFonts w:ascii="Montserrat" w:eastAsia="Times New Roman" w:hAnsi="Montserrat" w:cs="Times New Roman"/>
          <w:b/>
          <w:bCs/>
          <w:color w:val="222222"/>
          <w:u w:val="single"/>
        </w:rPr>
        <w:t>to ensure that students are supported in their academic program of study</w:t>
      </w:r>
      <w:r w:rsidRPr="00E47B2C">
        <w:rPr>
          <w:rFonts w:ascii="Montserrat" w:eastAsia="Times New Roman" w:hAnsi="Montserrat" w:cs="Times New Roman"/>
          <w:color w:val="222222"/>
        </w:rPr>
        <w:t>].</w:t>
      </w:r>
    </w:p>
    <w:p w14:paraId="73C3BBAB" w14:textId="77777777" w:rsidR="00E47B2C" w:rsidRPr="00E47B2C" w:rsidRDefault="00E47B2C" w:rsidP="00E47B2C">
      <w:pPr>
        <w:spacing w:before="200" w:after="200" w:line="240" w:lineRule="auto"/>
        <w:rPr>
          <w:rFonts w:ascii="Times New Roman" w:eastAsia="Times New Roman" w:hAnsi="Times New Roman" w:cs="Times New Roman"/>
          <w:color w:val="000000"/>
          <w:sz w:val="24"/>
          <w:szCs w:val="24"/>
        </w:rPr>
      </w:pPr>
      <w:r w:rsidRPr="00E47B2C">
        <w:rPr>
          <w:rFonts w:ascii="Montserrat" w:eastAsia="Times New Roman" w:hAnsi="Montserrat" w:cs="Times New Roman"/>
          <w:b/>
          <w:bCs/>
          <w:color w:val="222222"/>
        </w:rPr>
        <w:t>Revised language:</w:t>
      </w:r>
      <w:r w:rsidRPr="00E47B2C">
        <w:rPr>
          <w:rFonts w:ascii="Montserrat" w:eastAsia="Times New Roman" w:hAnsi="Montserrat" w:cs="Times New Roman"/>
          <w:color w:val="222222"/>
        </w:rPr>
        <w:t xml:space="preserve"> "The administrative head of the program has authority to ensure that students are supported in their academic program of study."</w:t>
      </w:r>
    </w:p>
    <w:p w14:paraId="3703891B" w14:textId="77777777" w:rsidR="00A56BD1" w:rsidRDefault="00E47B2C" w:rsidP="00E47B2C">
      <w:r w:rsidRPr="00E47B2C">
        <w:rPr>
          <w:rFonts w:ascii="Times New Roman" w:eastAsia="Times New Roman" w:hAnsi="Times New Roman" w:cs="Times New Roman"/>
          <w:color w:val="000000"/>
          <w:sz w:val="24"/>
          <w:szCs w:val="24"/>
        </w:rPr>
        <w:br/>
      </w:r>
      <w:r w:rsidRPr="00E47B2C">
        <w:rPr>
          <w:rFonts w:ascii="Times New Roman" w:eastAsia="Times New Roman" w:hAnsi="Times New Roman" w:cs="Times New Roman"/>
          <w:color w:val="000000"/>
          <w:sz w:val="24"/>
          <w:szCs w:val="24"/>
        </w:rPr>
        <w:br/>
      </w:r>
      <w:r w:rsidRPr="00E47B2C">
        <w:rPr>
          <w:rFonts w:ascii="Times New Roman" w:eastAsia="Times New Roman" w:hAnsi="Times New Roman" w:cs="Times New Roman"/>
          <w:color w:val="000000"/>
          <w:sz w:val="24"/>
          <w:szCs w:val="24"/>
        </w:rPr>
        <w:br/>
      </w:r>
    </w:p>
    <w:sectPr w:rsidR="00A56BD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920C" w14:textId="77777777" w:rsidR="00B13C6B" w:rsidRDefault="00B13C6B" w:rsidP="00B13C6B">
      <w:pPr>
        <w:spacing w:after="0" w:line="240" w:lineRule="auto"/>
      </w:pPr>
      <w:r>
        <w:separator/>
      </w:r>
    </w:p>
  </w:endnote>
  <w:endnote w:type="continuationSeparator" w:id="0">
    <w:p w14:paraId="482D7873" w14:textId="77777777" w:rsidR="00B13C6B" w:rsidRDefault="00B13C6B" w:rsidP="00B1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29C8" w14:textId="77777777" w:rsidR="00B13C6B" w:rsidRDefault="00B13C6B" w:rsidP="00B13C6B">
      <w:pPr>
        <w:spacing w:after="0" w:line="240" w:lineRule="auto"/>
      </w:pPr>
      <w:r>
        <w:separator/>
      </w:r>
    </w:p>
  </w:footnote>
  <w:footnote w:type="continuationSeparator" w:id="0">
    <w:p w14:paraId="05633E81" w14:textId="77777777" w:rsidR="00B13C6B" w:rsidRDefault="00B13C6B" w:rsidP="00B1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9A98" w14:textId="738E4A7B" w:rsidR="00B13C6B" w:rsidRDefault="00B13C6B" w:rsidP="00B13C6B">
    <w:pPr>
      <w:pStyle w:val="Header"/>
      <w:jc w:val="right"/>
    </w:pPr>
    <w:r>
      <w:t>PLA Board of Directors</w:t>
    </w:r>
  </w:p>
  <w:p w14:paraId="34CC40DA" w14:textId="5FE75EF3" w:rsidR="00B13C6B" w:rsidRDefault="00B13C6B" w:rsidP="00B13C6B">
    <w:pPr>
      <w:pStyle w:val="Header"/>
      <w:jc w:val="right"/>
    </w:pPr>
    <w:r>
      <w:t>Midwinter Meeting 2019</w:t>
    </w:r>
  </w:p>
  <w:p w14:paraId="4A327C66" w14:textId="5C60E532" w:rsidR="00B13C6B" w:rsidRDefault="00B13C6B" w:rsidP="00B13C6B">
    <w:pPr>
      <w:pStyle w:val="Header"/>
      <w:jc w:val="right"/>
    </w:pPr>
    <w:r>
      <w:t>Document no.: 2019.</w:t>
    </w:r>
    <w:r w:rsidR="000D4D75">
      <w:t>52</w:t>
    </w:r>
  </w:p>
  <w:p w14:paraId="17968455" w14:textId="77777777" w:rsidR="00B13C6B" w:rsidRDefault="00B13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2C"/>
    <w:rsid w:val="000D4D75"/>
    <w:rsid w:val="00A56BD1"/>
    <w:rsid w:val="00B13C6B"/>
    <w:rsid w:val="00E4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C5C9"/>
  <w15:chartTrackingRefBased/>
  <w15:docId w15:val="{16372311-4B49-46C4-B9C4-36B5C1E4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6B"/>
  </w:style>
  <w:style w:type="paragraph" w:styleId="Footer">
    <w:name w:val="footer"/>
    <w:basedOn w:val="Normal"/>
    <w:link w:val="FooterChar"/>
    <w:uiPriority w:val="99"/>
    <w:unhideWhenUsed/>
    <w:rsid w:val="00B13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5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la.org/HigherLogic/System/DownloadDocumentFile.ashx?DocumentFileKey=f83b763f-81b4-41ad-9f22-a8683e126760" TargetMode="External"/><Relationship Id="rId13" Type="http://schemas.openxmlformats.org/officeDocument/2006/relationships/hyperlink" Target="https://connect.ala.org/HigherLogic/System/DownloadDocumentFile.ashx?DocumentFileKey=520d7e54-c2f1-40f0-8d51-ecca99c22239" TargetMode="External"/><Relationship Id="rId3" Type="http://schemas.openxmlformats.org/officeDocument/2006/relationships/webSettings" Target="webSettings.xml"/><Relationship Id="rId7" Type="http://schemas.openxmlformats.org/officeDocument/2006/relationships/hyperlink" Target="https://docs.google.com/document/d/1qkezYAUbHmMAJwTuYwjdddBp9Y6OqsB93lbPkbBlvic/edit" TargetMode="External"/><Relationship Id="rId12" Type="http://schemas.openxmlformats.org/officeDocument/2006/relationships/hyperlink" Target="https://docs.google.com/document/d/1XdgnErgR2pQ-ZQO_W1HWMQI2ocy-WvJDRjWspXxOjGA/ed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document/d/1-nAQhCOmpbFp76p_8Ein_bEKlVFCzF3bu_DdHQx7mNY/edit" TargetMode="External"/><Relationship Id="rId11" Type="http://schemas.openxmlformats.org/officeDocument/2006/relationships/hyperlink" Target="https://docs.google.com/document/d/1IEP5AmxYehnhsT9md7Nc69a3CnlDMXfJn5Ls0ZDAwFI/ed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ocs.google.com/document/d/1tDBqRwHl1gIL74awWl-TutVsr_z9_JSS1k-jF8DgevU/edit" TargetMode="External"/><Relationship Id="rId4" Type="http://schemas.openxmlformats.org/officeDocument/2006/relationships/footnotes" Target="footnotes.xml"/><Relationship Id="rId9" Type="http://schemas.openxmlformats.org/officeDocument/2006/relationships/hyperlink" Target="https://docs.google.com/document/d/1WpTtpZIrChVs_jhY90uSvMmzXL0hxPtnBld3aeWCzIM/ed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3</cp:revision>
  <dcterms:created xsi:type="dcterms:W3CDTF">2019-01-16T14:17:00Z</dcterms:created>
  <dcterms:modified xsi:type="dcterms:W3CDTF">2019-01-17T17:32:00Z</dcterms:modified>
</cp:coreProperties>
</file>