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0828" w14:textId="77777777" w:rsidR="00EB7F7C" w:rsidRDefault="00EB7F7C" w:rsidP="00F8332E">
      <w:pPr>
        <w:rPr>
          <w:sz w:val="24"/>
          <w:szCs w:val="24"/>
        </w:rPr>
      </w:pPr>
    </w:p>
    <w:p w14:paraId="563C50E2" w14:textId="08849728" w:rsidR="00F8332E" w:rsidRPr="00EB7F7C" w:rsidRDefault="00F8332E" w:rsidP="00F8332E">
      <w:pPr>
        <w:rPr>
          <w:sz w:val="24"/>
          <w:szCs w:val="24"/>
        </w:rPr>
      </w:pPr>
      <w:r w:rsidRPr="00EB7F7C">
        <w:rPr>
          <w:sz w:val="24"/>
          <w:szCs w:val="24"/>
        </w:rPr>
        <w:t xml:space="preserve">ALA Executive Director Tracie Hall has initiated a cross-unit effort to aggregate and develop resources for members and the field in what she is calling the “American Library Association COVID-19 Recovery Initiative.” </w:t>
      </w:r>
      <w:r w:rsidR="00675AC6">
        <w:rPr>
          <w:sz w:val="24"/>
          <w:szCs w:val="24"/>
        </w:rPr>
        <w:t xml:space="preserve">The intent is to provide an online platform that meets recovery response needs of libraries, staff and their communities. </w:t>
      </w:r>
      <w:r w:rsidRPr="00EB7F7C">
        <w:rPr>
          <w:sz w:val="24"/>
          <w:szCs w:val="24"/>
        </w:rPr>
        <w:t xml:space="preserve">PLA staff was among those involved in the first planning meeting on Thursday, April 29. </w:t>
      </w:r>
    </w:p>
    <w:p w14:paraId="5D1A5064" w14:textId="3412BA4F" w:rsidR="00F8332E" w:rsidRPr="00EB7F7C" w:rsidRDefault="00F8332E" w:rsidP="00F8332E">
      <w:pPr>
        <w:rPr>
          <w:sz w:val="24"/>
          <w:szCs w:val="24"/>
        </w:rPr>
      </w:pPr>
      <w:r w:rsidRPr="00EB7F7C">
        <w:rPr>
          <w:sz w:val="24"/>
          <w:szCs w:val="24"/>
        </w:rPr>
        <w:t>Initial topics proposed as part of this overall effort include:</w:t>
      </w:r>
    </w:p>
    <w:p w14:paraId="68F59148" w14:textId="4D9ED58A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 xml:space="preserve">Advocacy and policy </w:t>
      </w:r>
    </w:p>
    <w:p w14:paraId="2FD36AB2" w14:textId="55DB0363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>Communications and messaging</w:t>
      </w:r>
    </w:p>
    <w:p w14:paraId="5CB10BF3" w14:textId="00FD25A0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>Community and Crisis informatics</w:t>
      </w:r>
    </w:p>
    <w:p w14:paraId="0F244897" w14:textId="6172FC60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>COVID-19 containment and mitigation efforts</w:t>
      </w:r>
    </w:p>
    <w:p w14:paraId="7E017E20" w14:textId="6F116F0F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>Continued Education</w:t>
      </w:r>
    </w:p>
    <w:p w14:paraId="1A509773" w14:textId="14BCCDA0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>Data collection and research</w:t>
      </w:r>
    </w:p>
    <w:p w14:paraId="20CEDA24" w14:textId="48A8F2BF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>Digital content and services</w:t>
      </w:r>
    </w:p>
    <w:p w14:paraId="3A9355DE" w14:textId="45BF5461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>Legal and liability</w:t>
      </w:r>
      <w:r w:rsidR="00EB7F7C" w:rsidRPr="00EB7F7C">
        <w:rPr>
          <w:rFonts w:asciiTheme="minorHAnsi" w:hAnsiTheme="minorHAnsi" w:cstheme="minorHAnsi"/>
        </w:rPr>
        <w:t xml:space="preserve"> concerns</w:t>
      </w:r>
    </w:p>
    <w:p w14:paraId="6366A95B" w14:textId="77777777" w:rsidR="00EB7F7C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>Privacy</w:t>
      </w:r>
    </w:p>
    <w:p w14:paraId="02FF61DC" w14:textId="4A801CF6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>Sector convenings</w:t>
      </w:r>
    </w:p>
    <w:p w14:paraId="1A59EEFE" w14:textId="304462C9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>Content curation</w:t>
      </w:r>
    </w:p>
    <w:p w14:paraId="0732575A" w14:textId="77777777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>Service and material handling procedures</w:t>
      </w:r>
    </w:p>
    <w:p w14:paraId="314DD058" w14:textId="77777777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 xml:space="preserve">Story curation and archiving of personal and community narratives (e.g. work with StoryCorps and focus on first responders; essential workers; librarians; the elderly in assisted living facilities; families with young children; BIPOC communities; </w:t>
      </w:r>
      <w:proofErr w:type="gramStart"/>
      <w:r w:rsidRPr="00EB7F7C">
        <w:rPr>
          <w:rFonts w:asciiTheme="minorHAnsi" w:hAnsiTheme="minorHAnsi" w:cstheme="minorHAnsi"/>
        </w:rPr>
        <w:t>etc. )</w:t>
      </w:r>
      <w:proofErr w:type="gramEnd"/>
      <w:r w:rsidRPr="00EB7F7C">
        <w:rPr>
          <w:rFonts w:asciiTheme="minorHAnsi" w:hAnsiTheme="minorHAnsi" w:cstheme="minorHAnsi"/>
        </w:rPr>
        <w:t>--</w:t>
      </w:r>
    </w:p>
    <w:p w14:paraId="113E7FBC" w14:textId="00D2BC0A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>Technology</w:t>
      </w:r>
    </w:p>
    <w:p w14:paraId="25B718E1" w14:textId="09F5FC60" w:rsidR="00F8332E" w:rsidRPr="00EB7F7C" w:rsidRDefault="00F8332E" w:rsidP="00F8332E">
      <w:pPr>
        <w:pStyle w:val="xxmso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>Thought leadership (Research and Toolkits that align with areas above)</w:t>
      </w:r>
    </w:p>
    <w:p w14:paraId="56A3E915" w14:textId="19F768BE" w:rsidR="00EB7F7C" w:rsidRPr="00EB7F7C" w:rsidRDefault="00EB7F7C" w:rsidP="00EB7F7C">
      <w:pPr>
        <w:pStyle w:val="xxmsolistparagraph"/>
        <w:rPr>
          <w:rFonts w:asciiTheme="minorHAnsi" w:hAnsiTheme="minorHAnsi" w:cstheme="minorHAnsi"/>
        </w:rPr>
      </w:pPr>
      <w:r w:rsidRPr="00EB7F7C">
        <w:rPr>
          <w:rFonts w:asciiTheme="minorHAnsi" w:hAnsiTheme="minorHAnsi" w:cstheme="minorHAnsi"/>
        </w:rPr>
        <w:t xml:space="preserve">This is the preliminary list for discussion and likely will evolve in terms of how it is </w:t>
      </w:r>
      <w:proofErr w:type="gramStart"/>
      <w:r w:rsidRPr="00EB7F7C">
        <w:rPr>
          <w:rFonts w:asciiTheme="minorHAnsi" w:hAnsiTheme="minorHAnsi" w:cstheme="minorHAnsi"/>
        </w:rPr>
        <w:t>categorized</w:t>
      </w:r>
      <w:proofErr w:type="gramEnd"/>
      <w:r w:rsidRPr="00EB7F7C">
        <w:rPr>
          <w:rFonts w:asciiTheme="minorHAnsi" w:hAnsiTheme="minorHAnsi" w:cstheme="minorHAnsi"/>
        </w:rPr>
        <w:t xml:space="preserve"> and work organized.</w:t>
      </w:r>
      <w:r w:rsidR="00983FDA">
        <w:rPr>
          <w:rFonts w:asciiTheme="minorHAnsi" w:hAnsiTheme="minorHAnsi" w:cstheme="minorHAnsi"/>
        </w:rPr>
        <w:t xml:space="preserve"> PLA has begun discussions with Tracie and others in ALA about our next </w:t>
      </w:r>
      <w:r w:rsidR="00586442">
        <w:rPr>
          <w:rFonts w:asciiTheme="minorHAnsi" w:hAnsiTheme="minorHAnsi" w:cstheme="minorHAnsi"/>
        </w:rPr>
        <w:t xml:space="preserve">planned survey to the field, which we expect will be inclusive of all library types. </w:t>
      </w:r>
      <w:r w:rsidR="002473F5">
        <w:rPr>
          <w:rFonts w:asciiTheme="minorHAnsi" w:hAnsiTheme="minorHAnsi" w:cstheme="minorHAnsi"/>
        </w:rPr>
        <w:t xml:space="preserve">PLA is coordinating this work, but </w:t>
      </w:r>
      <w:r w:rsidR="00B8176F">
        <w:rPr>
          <w:rFonts w:asciiTheme="minorHAnsi" w:hAnsiTheme="minorHAnsi" w:cstheme="minorHAnsi"/>
        </w:rPr>
        <w:t xml:space="preserve">we expect to focus our analysis on the public library community while contributing to the overall </w:t>
      </w:r>
      <w:r w:rsidR="00D50398">
        <w:rPr>
          <w:rFonts w:asciiTheme="minorHAnsi" w:hAnsiTheme="minorHAnsi" w:cstheme="minorHAnsi"/>
        </w:rPr>
        <w:t>landscape of the profession.</w:t>
      </w:r>
    </w:p>
    <w:p w14:paraId="591527B2" w14:textId="4EA3BB4A" w:rsidR="00EB7F7C" w:rsidRDefault="00EB7F7C" w:rsidP="00EB7F7C">
      <w:pPr>
        <w:rPr>
          <w:sz w:val="24"/>
          <w:szCs w:val="24"/>
        </w:rPr>
      </w:pPr>
      <w:r w:rsidRPr="00EB7F7C">
        <w:rPr>
          <w:sz w:val="24"/>
          <w:szCs w:val="24"/>
        </w:rPr>
        <w:t xml:space="preserve">The cross-unit planning group will meet again the week of May 4, and Tracie hopes to launch </w:t>
      </w:r>
      <w:r w:rsidR="00675AC6">
        <w:rPr>
          <w:sz w:val="24"/>
          <w:szCs w:val="24"/>
        </w:rPr>
        <w:t xml:space="preserve">the first round of resources </w:t>
      </w:r>
      <w:r w:rsidRPr="00EB7F7C">
        <w:rPr>
          <w:sz w:val="24"/>
          <w:szCs w:val="24"/>
        </w:rPr>
        <w:t xml:space="preserve">online around May 15, 2020. It is planned that this </w:t>
      </w:r>
      <w:r w:rsidR="00BE0DCF">
        <w:rPr>
          <w:sz w:val="24"/>
          <w:szCs w:val="24"/>
        </w:rPr>
        <w:t xml:space="preserve">new ALA </w:t>
      </w:r>
      <w:r w:rsidRPr="00EB7F7C">
        <w:rPr>
          <w:sz w:val="24"/>
          <w:szCs w:val="24"/>
        </w:rPr>
        <w:t xml:space="preserve">clearinghouse webpage will replace the current ALA </w:t>
      </w:r>
      <w:hyperlink r:id="rId10" w:history="1">
        <w:r w:rsidRPr="00EB7F7C">
          <w:rPr>
            <w:rStyle w:val="Hyperlink"/>
            <w:sz w:val="24"/>
            <w:szCs w:val="24"/>
          </w:rPr>
          <w:t>pandemic preparedness page</w:t>
        </w:r>
      </w:hyperlink>
      <w:r w:rsidRPr="00EB7F7C">
        <w:rPr>
          <w:sz w:val="24"/>
          <w:szCs w:val="24"/>
        </w:rPr>
        <w:t>. It should not affect other division pages that have been established, but we anticipate there will be significant cross-posting.</w:t>
      </w:r>
    </w:p>
    <w:p w14:paraId="1F9F0C48" w14:textId="075DBAEA" w:rsidR="00F8332E" w:rsidRPr="00805D0B" w:rsidRDefault="00BE0DCF">
      <w:pPr>
        <w:rPr>
          <w:sz w:val="24"/>
          <w:szCs w:val="24"/>
        </w:rPr>
      </w:pPr>
      <w:r>
        <w:rPr>
          <w:sz w:val="24"/>
          <w:szCs w:val="24"/>
        </w:rPr>
        <w:t xml:space="preserve">Subsequent conversations are expected in terms of </w:t>
      </w:r>
      <w:r w:rsidR="0035308C">
        <w:rPr>
          <w:sz w:val="24"/>
          <w:szCs w:val="24"/>
        </w:rPr>
        <w:t>fundraising to support the effort, or at least specific projects or deliverables.</w:t>
      </w:r>
      <w:bookmarkStart w:id="0" w:name="_GoBack"/>
      <w:bookmarkEnd w:id="0"/>
    </w:p>
    <w:sectPr w:rsidR="00F8332E" w:rsidRPr="00805D0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9012" w14:textId="77777777" w:rsidR="00217FA3" w:rsidRDefault="00217FA3" w:rsidP="007000D7">
      <w:pPr>
        <w:spacing w:after="0" w:line="240" w:lineRule="auto"/>
      </w:pPr>
      <w:r>
        <w:separator/>
      </w:r>
    </w:p>
  </w:endnote>
  <w:endnote w:type="continuationSeparator" w:id="0">
    <w:p w14:paraId="78C51428" w14:textId="77777777" w:rsidR="00217FA3" w:rsidRDefault="00217FA3" w:rsidP="0070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BC494" w14:textId="77777777" w:rsidR="00217FA3" w:rsidRDefault="00217FA3" w:rsidP="007000D7">
      <w:pPr>
        <w:spacing w:after="0" w:line="240" w:lineRule="auto"/>
      </w:pPr>
      <w:r>
        <w:separator/>
      </w:r>
    </w:p>
  </w:footnote>
  <w:footnote w:type="continuationSeparator" w:id="0">
    <w:p w14:paraId="38376131" w14:textId="77777777" w:rsidR="00217FA3" w:rsidRDefault="00217FA3" w:rsidP="0070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71A4" w14:textId="373D034B" w:rsidR="007000D7" w:rsidRDefault="007000D7" w:rsidP="007000D7">
    <w:pPr>
      <w:pStyle w:val="Header"/>
      <w:jc w:val="right"/>
    </w:pPr>
    <w:r>
      <w:t>PLA Board of Directors</w:t>
    </w:r>
  </w:p>
  <w:p w14:paraId="3AB43760" w14:textId="37A09C06" w:rsidR="007000D7" w:rsidRDefault="007000D7" w:rsidP="007000D7">
    <w:pPr>
      <w:pStyle w:val="Header"/>
      <w:jc w:val="right"/>
    </w:pPr>
    <w:r>
      <w:t>Spring 2020 Board Meeting</w:t>
    </w:r>
  </w:p>
  <w:p w14:paraId="278E6F9E" w14:textId="6A8CEE7A" w:rsidR="007000D7" w:rsidRDefault="007000D7" w:rsidP="007000D7">
    <w:pPr>
      <w:pStyle w:val="Header"/>
      <w:jc w:val="right"/>
    </w:pPr>
    <w:r>
      <w:t>Document no.: 2020.61c</w:t>
    </w:r>
  </w:p>
  <w:p w14:paraId="121FAA90" w14:textId="77777777" w:rsidR="007000D7" w:rsidRDefault="00700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E61BA"/>
    <w:multiLevelType w:val="multilevel"/>
    <w:tmpl w:val="EF1E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2E"/>
    <w:rsid w:val="00217FA3"/>
    <w:rsid w:val="002473F5"/>
    <w:rsid w:val="0035308C"/>
    <w:rsid w:val="00403D5F"/>
    <w:rsid w:val="00586442"/>
    <w:rsid w:val="00675AC6"/>
    <w:rsid w:val="007000D7"/>
    <w:rsid w:val="00805D0B"/>
    <w:rsid w:val="00983FDA"/>
    <w:rsid w:val="00987FD7"/>
    <w:rsid w:val="00B8176F"/>
    <w:rsid w:val="00BE0DCF"/>
    <w:rsid w:val="00D50398"/>
    <w:rsid w:val="00EB7F7C"/>
    <w:rsid w:val="00F8332E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23C1"/>
  <w15:chartTrackingRefBased/>
  <w15:docId w15:val="{3547A4E1-A026-43FC-A29F-19F4B0F1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32E"/>
    <w:rPr>
      <w:color w:val="605E5C"/>
      <w:shd w:val="clear" w:color="auto" w:fill="E1DFDD"/>
    </w:rPr>
  </w:style>
  <w:style w:type="paragraph" w:customStyle="1" w:styleId="xxmsolistparagraph">
    <w:name w:val="x_x_msolistparagraph"/>
    <w:basedOn w:val="Normal"/>
    <w:rsid w:val="00F8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D7"/>
  </w:style>
  <w:style w:type="paragraph" w:styleId="Footer">
    <w:name w:val="footer"/>
    <w:basedOn w:val="Normal"/>
    <w:link w:val="FooterChar"/>
    <w:uiPriority w:val="99"/>
    <w:unhideWhenUsed/>
    <w:rsid w:val="0070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la.org/tools/atoz/pandemic-preparedn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82862BD0A5D489B61DAB654078C72" ma:contentTypeVersion="10" ma:contentTypeDescription="Create a new document." ma:contentTypeScope="" ma:versionID="6cf3ccaf9055b139adaa2902bd71ce9c">
  <xsd:schema xmlns:xsd="http://www.w3.org/2001/XMLSchema" xmlns:xs="http://www.w3.org/2001/XMLSchema" xmlns:p="http://schemas.microsoft.com/office/2006/metadata/properties" xmlns:ns3="4ea1cf9b-e423-4d0f-8e2c-3ecfbd5c0ce7" targetNamespace="http://schemas.microsoft.com/office/2006/metadata/properties" ma:root="true" ma:fieldsID="0da0104e3b0f244b41385d9e89752c19" ns3:_="">
    <xsd:import namespace="4ea1cf9b-e423-4d0f-8e2c-3ecfbd5c0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cf9b-e423-4d0f-8e2c-3ecfbd5c0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C1328-303B-438E-9AF8-8D31C358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1cf9b-e423-4d0f-8e2c-3ecfbd5c0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7F824-86C3-4CDF-BF1B-DE088D38A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E9B94-8489-46B6-8592-08AB732C94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 Clark</dc:creator>
  <cp:keywords/>
  <dc:description/>
  <cp:lastModifiedBy>Megan Stewart</cp:lastModifiedBy>
  <cp:revision>5</cp:revision>
  <dcterms:created xsi:type="dcterms:W3CDTF">2020-05-01T13:57:00Z</dcterms:created>
  <dcterms:modified xsi:type="dcterms:W3CDTF">2020-05-01T14:07:00Z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0x0101004F282862BD0A5D489B61DAB654078C72</vt:lpwstr>
  </property>
</Properties>
</file>