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BF05" w14:textId="77777777" w:rsidR="00CA6D19" w:rsidRPr="00F9363E" w:rsidRDefault="00070EB3">
      <w:pPr>
        <w:jc w:val="center"/>
        <w:rPr>
          <w:b/>
        </w:rPr>
      </w:pPr>
      <w:r w:rsidRPr="00F9363E">
        <w:rPr>
          <w:b/>
        </w:rPr>
        <w:t>Resolution to Honor African Americans Who Fought Library Segregation</w:t>
      </w:r>
    </w:p>
    <w:p w14:paraId="4EF50318" w14:textId="77777777" w:rsidR="00CA6D19" w:rsidRDefault="00CA6D19">
      <w:pPr>
        <w:jc w:val="center"/>
      </w:pPr>
    </w:p>
    <w:p w14:paraId="2884891C" w14:textId="77777777" w:rsidR="00CA6D19" w:rsidRDefault="00673C20">
      <w:r>
        <w:t xml:space="preserve">Whereas the system of “Jim Crow” laws and customs officially existed into the 1960s—a century after the official end of slavery in the United States; </w:t>
      </w:r>
      <w:r>
        <w:rPr>
          <w:vertAlign w:val="superscript"/>
        </w:rPr>
        <w:footnoteReference w:id="1"/>
      </w:r>
      <w:r>
        <w:t xml:space="preserve"> </w:t>
      </w:r>
      <w:r>
        <w:rPr>
          <w:vertAlign w:val="superscript"/>
        </w:rPr>
        <w:footnoteReference w:id="2"/>
      </w:r>
    </w:p>
    <w:p w14:paraId="7F8CC565" w14:textId="77777777" w:rsidR="00CA6D19" w:rsidRDefault="00CA6D19"/>
    <w:p w14:paraId="567DA5CE" w14:textId="77777777" w:rsidR="00CA6D19" w:rsidRDefault="00673C20">
      <w:pPr>
        <w:rPr>
          <w:vertAlign w:val="superscript"/>
        </w:rPr>
      </w:pPr>
      <w:r>
        <w:t xml:space="preserve">Whereas virulent racism, disenfranchisement, Black Codes, and racial segregation laws imposed a rigid system of officially sanctioned racial segregation in virtually all areas of life, including access to public libraries; </w:t>
      </w:r>
      <w:r>
        <w:rPr>
          <w:vertAlign w:val="superscript"/>
        </w:rPr>
        <w:t>1 2</w:t>
      </w:r>
    </w:p>
    <w:p w14:paraId="2D4EC241" w14:textId="77777777" w:rsidR="00CA6D19" w:rsidRDefault="00CA6D19"/>
    <w:p w14:paraId="417EF91A" w14:textId="77777777" w:rsidR="00CA6D19" w:rsidRDefault="00673C20">
      <w:r>
        <w:t xml:space="preserve">Whereas, despite the work of African American librarians, including but not limited to Clara Stanton Jones, E.J. Josey, Albert P. Marshall and Virginia Lacy Jones, and the allies who stood with them to fight segregation, a large majority of the nation’s library community failed to address the injustices of segregated library services until the 1960s; </w:t>
      </w:r>
      <w:r>
        <w:rPr>
          <w:vertAlign w:val="superscript"/>
        </w:rPr>
        <w:footnoteReference w:id="3"/>
      </w:r>
      <w:r w:rsidR="002737BF">
        <w:t xml:space="preserve"> </w:t>
      </w:r>
      <w:bookmarkStart w:id="0" w:name="_Ref516820866"/>
      <w:r w:rsidR="002737BF">
        <w:rPr>
          <w:rStyle w:val="FootnoteReference"/>
        </w:rPr>
        <w:footnoteReference w:id="4"/>
      </w:r>
      <w:bookmarkEnd w:id="0"/>
      <w:r w:rsidR="002737BF">
        <w:t xml:space="preserve"> </w:t>
      </w:r>
      <w:bookmarkStart w:id="1" w:name="_Ref516820874"/>
      <w:r w:rsidR="002737BF">
        <w:rPr>
          <w:rStyle w:val="FootnoteReference"/>
        </w:rPr>
        <w:footnoteReference w:id="5"/>
      </w:r>
      <w:bookmarkEnd w:id="1"/>
    </w:p>
    <w:p w14:paraId="3F272AD8" w14:textId="77777777" w:rsidR="00CA6D19" w:rsidRDefault="00CA6D19"/>
    <w:p w14:paraId="5CA3767C" w14:textId="77777777" w:rsidR="00CA6D19" w:rsidRDefault="00673C20">
      <w:r>
        <w:t>Whereas, in many cases the American Library Association participated, both passively and actively, in the disenfranchisement of African American librarians, depriving them of the resources of professional association;</w:t>
      </w:r>
    </w:p>
    <w:p w14:paraId="060560F8" w14:textId="77777777" w:rsidR="00CA6D19" w:rsidRDefault="00CA6D19"/>
    <w:p w14:paraId="1765CF7B" w14:textId="77777777" w:rsidR="00CA6D19" w:rsidRDefault="00673C20">
      <w:pPr>
        <w:rPr>
          <w:vertAlign w:val="superscript"/>
        </w:rPr>
      </w:pPr>
      <w:r w:rsidRPr="002659BB">
        <w:t>Whereas the American Library Association continued to accept segregated public libraries as members into the 1960s</w:t>
      </w:r>
      <w:r>
        <w:t xml:space="preserve">; </w:t>
      </w:r>
      <w:r>
        <w:rPr>
          <w:vertAlign w:val="superscript"/>
        </w:rPr>
        <w:t>3</w:t>
      </w:r>
      <w:r w:rsidR="002737BF">
        <w:rPr>
          <w:vertAlign w:val="superscript"/>
        </w:rPr>
        <w:t xml:space="preserve"> </w:t>
      </w:r>
      <w:r w:rsidR="002737BF">
        <w:rPr>
          <w:vertAlign w:val="superscript"/>
        </w:rPr>
        <w:fldChar w:fldCharType="begin"/>
      </w:r>
      <w:r w:rsidR="002737BF">
        <w:rPr>
          <w:vertAlign w:val="superscript"/>
        </w:rPr>
        <w:instrText xml:space="preserve"> NOTEREF _Ref516820866 \h </w:instrText>
      </w:r>
      <w:r w:rsidR="002737BF">
        <w:rPr>
          <w:vertAlign w:val="superscript"/>
        </w:rPr>
      </w:r>
      <w:r w:rsidR="002737BF">
        <w:rPr>
          <w:vertAlign w:val="superscript"/>
        </w:rPr>
        <w:fldChar w:fldCharType="separate"/>
      </w:r>
      <w:r w:rsidR="00D65BA0">
        <w:rPr>
          <w:vertAlign w:val="superscript"/>
        </w:rPr>
        <w:t>4</w:t>
      </w:r>
      <w:r w:rsidR="002737BF">
        <w:rPr>
          <w:vertAlign w:val="superscript"/>
        </w:rPr>
        <w:fldChar w:fldCharType="end"/>
      </w:r>
      <w:r w:rsidR="002737BF">
        <w:rPr>
          <w:vertAlign w:val="superscript"/>
        </w:rPr>
        <w:t xml:space="preserve"> </w:t>
      </w:r>
      <w:r w:rsidR="002737BF">
        <w:rPr>
          <w:vertAlign w:val="superscript"/>
        </w:rPr>
        <w:fldChar w:fldCharType="begin"/>
      </w:r>
      <w:r w:rsidR="002737BF">
        <w:rPr>
          <w:vertAlign w:val="superscript"/>
        </w:rPr>
        <w:instrText xml:space="preserve"> NOTEREF _Ref516820874 \h </w:instrText>
      </w:r>
      <w:r w:rsidR="002737BF">
        <w:rPr>
          <w:vertAlign w:val="superscript"/>
        </w:rPr>
      </w:r>
      <w:r w:rsidR="002737BF">
        <w:rPr>
          <w:vertAlign w:val="superscript"/>
        </w:rPr>
        <w:fldChar w:fldCharType="separate"/>
      </w:r>
      <w:r w:rsidR="00D65BA0">
        <w:rPr>
          <w:vertAlign w:val="superscript"/>
        </w:rPr>
        <w:t>5</w:t>
      </w:r>
      <w:r w:rsidR="002737BF">
        <w:rPr>
          <w:vertAlign w:val="superscript"/>
        </w:rPr>
        <w:fldChar w:fldCharType="end"/>
      </w:r>
    </w:p>
    <w:p w14:paraId="37D55CCE" w14:textId="77777777" w:rsidR="00CA6D19" w:rsidRDefault="00CA6D19"/>
    <w:p w14:paraId="0F560A61" w14:textId="77777777" w:rsidR="00CA6D19" w:rsidRPr="00B44FCD" w:rsidRDefault="00673C20">
      <w:pPr>
        <w:rPr>
          <w:vertAlign w:val="superscript"/>
        </w:rPr>
      </w:pPr>
      <w:r>
        <w:t>Whereas the American Library Association filed no amicus curiae briefs in any of the local, state, and national lawsuits filed in the 1950s and 1960s to desegregate public libraries;</w:t>
      </w:r>
      <w:r w:rsidRPr="00B44FCD">
        <w:rPr>
          <w:vertAlign w:val="superscript"/>
        </w:rPr>
        <w:t>3</w:t>
      </w:r>
    </w:p>
    <w:p w14:paraId="72D8DFE9" w14:textId="77777777" w:rsidR="00CA6D19" w:rsidRDefault="00CA6D19"/>
    <w:p w14:paraId="0512E216" w14:textId="77777777" w:rsidR="00CA6D19" w:rsidRDefault="00673C20">
      <w:pPr>
        <w:rPr>
          <w:vertAlign w:val="superscript"/>
        </w:rPr>
      </w:pPr>
      <w:r>
        <w:t xml:space="preserve">Whereas the nation’s library press reported nothing about the 1939 Alexandria (VA) Library sit-in by five young African Americans that took place two months after the American Library Association passed a Library Bill of Rights; </w:t>
      </w:r>
      <w:r>
        <w:rPr>
          <w:vertAlign w:val="superscript"/>
        </w:rPr>
        <w:t>3</w:t>
      </w:r>
    </w:p>
    <w:p w14:paraId="407823F5" w14:textId="77777777" w:rsidR="00CA6D19" w:rsidRDefault="00CA6D19">
      <w:pPr>
        <w:rPr>
          <w:vertAlign w:val="superscript"/>
        </w:rPr>
      </w:pPr>
    </w:p>
    <w:p w14:paraId="5C085029" w14:textId="77777777" w:rsidR="00CA6D19" w:rsidRDefault="00CA6D19"/>
    <w:p w14:paraId="45F80CC9" w14:textId="77777777" w:rsidR="00CA6D19" w:rsidRDefault="00673C20">
      <w:r>
        <w:t>Whereas a sincere and heartfelt apology is an important and necessary first step in the process of reconciliation;</w:t>
      </w:r>
    </w:p>
    <w:p w14:paraId="580F5754" w14:textId="77777777" w:rsidR="00CA6D19" w:rsidRDefault="00CA6D19"/>
    <w:p w14:paraId="5F962953" w14:textId="77777777" w:rsidR="00CA6D19" w:rsidRDefault="00673C20">
      <w:r>
        <w:lastRenderedPageBreak/>
        <w:t>Whereas an apology for decades of injustices cannot erase the past, but a recognition of the wrongs committed and injustices ignored can help the nation’s library community confront the ghosts of its past: Now, therefore, be it</w:t>
      </w:r>
    </w:p>
    <w:p w14:paraId="1EBC4001" w14:textId="77777777" w:rsidR="00CA6D19" w:rsidRDefault="00CA6D19"/>
    <w:p w14:paraId="36F01A97" w14:textId="77777777" w:rsidR="00CA6D19" w:rsidRDefault="00673C20">
      <w:r>
        <w:t>Resolved, That the American Library Association</w:t>
      </w:r>
    </w:p>
    <w:p w14:paraId="3438DD7C" w14:textId="77777777" w:rsidR="00CA6D19" w:rsidRDefault="00673C20">
      <w:r>
        <w:t xml:space="preserve">(1) Acknowledges the fundamental injustice, cruelty, and inhumanity of racially segregated libraries; </w:t>
      </w:r>
    </w:p>
    <w:p w14:paraId="0495B498" w14:textId="77777777" w:rsidR="00CA6D19" w:rsidRDefault="00CA6D19"/>
    <w:p w14:paraId="7E3DD6D3" w14:textId="77777777" w:rsidR="00CA6D19" w:rsidRDefault="00673C20">
      <w:r>
        <w:t>(2) Apologizes to African Americans for wrongs committed against them in segregated public libraries;</w:t>
      </w:r>
    </w:p>
    <w:p w14:paraId="256751EB" w14:textId="77777777" w:rsidR="00CA6D19" w:rsidRDefault="00CA6D19"/>
    <w:p w14:paraId="07BE6231" w14:textId="77777777" w:rsidR="00CA6D19" w:rsidRDefault="00673C20">
      <w:r>
        <w:t xml:space="preserve">(3) </w:t>
      </w:r>
      <w:r w:rsidRPr="002659BB">
        <w:t xml:space="preserve">Commends African Americans who risked their lives to integrate public libraries for their bravery and courage in challenging segregation in public libraries and in forcing public libraries to live up </w:t>
      </w:r>
      <w:r w:rsidR="002659BB">
        <w:t>to the rhetoric of their ideals</w:t>
      </w:r>
      <w:r>
        <w:t>;</w:t>
      </w:r>
    </w:p>
    <w:p w14:paraId="2DC99FA9" w14:textId="77777777" w:rsidR="00CA6D19" w:rsidRDefault="00CA6D19"/>
    <w:p w14:paraId="2AFED02A" w14:textId="77777777" w:rsidR="00CA6D19" w:rsidRDefault="00673C20">
      <w:r>
        <w:t xml:space="preserve">(4) </w:t>
      </w:r>
      <w:r>
        <w:rPr>
          <w:color w:val="333333"/>
          <w:highlight w:val="white"/>
        </w:rPr>
        <w:t xml:space="preserve">Welcomes all African Americans to libraries, recognizing in particular those who </w:t>
      </w:r>
      <w:proofErr w:type="gramStart"/>
      <w:r>
        <w:rPr>
          <w:color w:val="333333"/>
          <w:highlight w:val="white"/>
        </w:rPr>
        <w:t>were forced</w:t>
      </w:r>
      <w:proofErr w:type="gramEnd"/>
      <w:r>
        <w:rPr>
          <w:color w:val="333333"/>
          <w:highlight w:val="white"/>
        </w:rPr>
        <w:t xml:space="preserve"> to use segregated libraries; </w:t>
      </w:r>
    </w:p>
    <w:p w14:paraId="0C84B6D3" w14:textId="77777777" w:rsidR="00CA6D19" w:rsidRDefault="00CA6D19"/>
    <w:p w14:paraId="5A666EC7" w14:textId="77777777" w:rsidR="00CA6D19" w:rsidRDefault="00673C20">
      <w:r>
        <w:t>(5) Encourages libraries to defend, in their policies and in their actions, the</w:t>
      </w:r>
      <w:r>
        <w:rPr>
          <w:i/>
        </w:rPr>
        <w:t xml:space="preserve"> ALA Code of Ethics</w:t>
      </w:r>
      <w:r>
        <w:t xml:space="preserve"> principle 1 – “We provide the highest level of service to all library users through appropriate and usefully organized resources; equitable access; and accurate, unbiased, and courteous responses to all requests;”</w:t>
      </w:r>
      <w:r>
        <w:rPr>
          <w:vertAlign w:val="superscript"/>
        </w:rPr>
        <w:footnoteReference w:id="6"/>
      </w:r>
      <w:r>
        <w:t xml:space="preserve"> </w:t>
      </w:r>
    </w:p>
    <w:p w14:paraId="26B4B5FD" w14:textId="77777777" w:rsidR="00CA6D19" w:rsidRDefault="00CA6D19"/>
    <w:p w14:paraId="7DB681C0" w14:textId="77777777" w:rsidR="00CA6D19" w:rsidRDefault="00673C20">
      <w:r>
        <w:t>(6) Will review policy documents and internal procedures to ensure Equity, Diversity, and Inclusion (EDI) principles are reflected throughout, and;</w:t>
      </w:r>
    </w:p>
    <w:p w14:paraId="5D9C9098" w14:textId="77777777" w:rsidR="00CA6D19" w:rsidRDefault="00CA6D19"/>
    <w:p w14:paraId="5A63FC25" w14:textId="77777777" w:rsidR="00CA6D19" w:rsidRDefault="00673C20">
      <w:r>
        <w:t>(7)</w:t>
      </w:r>
      <w:r w:rsidR="008676DE">
        <w:t xml:space="preserve"> </w:t>
      </w:r>
      <w:r w:rsidRPr="008676DE">
        <w:t>And be it further resolved that this resolution be printed in full in American Libraries and publicize</w:t>
      </w:r>
      <w:r w:rsidR="00B44FCD">
        <w:t>d</w:t>
      </w:r>
      <w:r w:rsidRPr="008676DE">
        <w:t xml:space="preserve"> widely via all media channels. </w:t>
      </w:r>
    </w:p>
    <w:p w14:paraId="48CD0AFB" w14:textId="77777777" w:rsidR="00C82EA3" w:rsidRDefault="00C82EA3"/>
    <w:p w14:paraId="7D2B1C77" w14:textId="77777777" w:rsidR="00C82EA3" w:rsidRDefault="00C82EA3"/>
    <w:p w14:paraId="79F006E6" w14:textId="77777777" w:rsidR="00C82EA3" w:rsidRDefault="00C82EA3"/>
    <w:p w14:paraId="0845A78F" w14:textId="77777777" w:rsidR="00C82EA3" w:rsidRDefault="00C82EA3"/>
    <w:p w14:paraId="7339D21E" w14:textId="77777777" w:rsidR="00C82EA3" w:rsidRDefault="00C82EA3"/>
    <w:p w14:paraId="0C3EB972" w14:textId="77777777" w:rsidR="00C82EA3" w:rsidRDefault="00C82EA3"/>
    <w:p w14:paraId="5D5CF74B" w14:textId="77777777" w:rsidR="00C82EA3" w:rsidRDefault="00C82EA3"/>
    <w:p w14:paraId="5287F0E1" w14:textId="77777777" w:rsidR="00C82EA3" w:rsidRDefault="00C82EA3"/>
    <w:p w14:paraId="4430D283" w14:textId="77777777" w:rsidR="00C82EA3" w:rsidRDefault="00C82EA3"/>
    <w:p w14:paraId="2008BF36" w14:textId="77777777" w:rsidR="00C82EA3" w:rsidRDefault="00C82EA3"/>
    <w:p w14:paraId="0A9C495F" w14:textId="77777777" w:rsidR="00C82EA3" w:rsidRDefault="00C82EA3"/>
    <w:p w14:paraId="28B77151" w14:textId="77777777" w:rsidR="00C82EA3" w:rsidRDefault="00C82EA3"/>
    <w:p w14:paraId="208305EC" w14:textId="77777777" w:rsidR="00C82EA3" w:rsidRDefault="00C82EA3"/>
    <w:p w14:paraId="5D86EBE0" w14:textId="77777777" w:rsidR="00C82EA3" w:rsidRDefault="00C82EA3"/>
    <w:p w14:paraId="1C13D29C" w14:textId="77777777" w:rsidR="00C82EA3" w:rsidRDefault="00C82EA3"/>
    <w:p w14:paraId="3F83632B" w14:textId="77777777" w:rsidR="00C82EA3" w:rsidRDefault="00C82EA3" w:rsidP="00C82EA3">
      <w:r>
        <w:t>Mover:  Sara Dallas, At-</w:t>
      </w:r>
      <w:proofErr w:type="gramStart"/>
      <w:r>
        <w:t>Large  518</w:t>
      </w:r>
      <w:proofErr w:type="gramEnd"/>
      <w:r>
        <w:t>-859-0742</w:t>
      </w:r>
    </w:p>
    <w:p w14:paraId="2E8040D0" w14:textId="77777777" w:rsidR="00C82EA3" w:rsidRDefault="00C82EA3" w:rsidP="00C82EA3">
      <w:r>
        <w:t>Seconder:  Jessica J. Schomberg, At-</w:t>
      </w:r>
      <w:proofErr w:type="gramStart"/>
      <w:r>
        <w:t xml:space="preserve">Large  </w:t>
      </w:r>
      <w:r w:rsidRPr="002567CE">
        <w:t>507</w:t>
      </w:r>
      <w:proofErr w:type="gramEnd"/>
      <w:r w:rsidRPr="002567CE">
        <w:t>-389-2155</w:t>
      </w:r>
    </w:p>
    <w:p w14:paraId="09433D63" w14:textId="77777777" w:rsidR="00C82EA3" w:rsidRDefault="00C82EA3" w:rsidP="00C82EA3"/>
    <w:p w14:paraId="7396BFED" w14:textId="77777777" w:rsidR="00C82EA3" w:rsidRPr="002567CE" w:rsidRDefault="00C82EA3" w:rsidP="00C82EA3">
      <w:r>
        <w:t>Seconders:</w:t>
      </w:r>
    </w:p>
    <w:p w14:paraId="794DD371" w14:textId="77777777" w:rsidR="00C82EA3" w:rsidRPr="002567CE" w:rsidRDefault="00C82EA3" w:rsidP="00C82EA3">
      <w:pPr>
        <w:pStyle w:val="NoSpacing"/>
      </w:pPr>
      <w:r w:rsidRPr="002567CE">
        <w:t>Trevor A. Dawes</w:t>
      </w:r>
      <w:proofErr w:type="gramStart"/>
      <w:r w:rsidRPr="002567CE">
        <w:t>,  ALA</w:t>
      </w:r>
      <w:proofErr w:type="gramEnd"/>
      <w:r w:rsidRPr="002567CE">
        <w:t xml:space="preserve"> Executive Board, At-Large</w:t>
      </w:r>
    </w:p>
    <w:p w14:paraId="39B58911" w14:textId="77777777" w:rsidR="00C82EA3" w:rsidRPr="002567CE" w:rsidRDefault="00C82EA3" w:rsidP="00C82EA3">
      <w:pPr>
        <w:pStyle w:val="NoSpacing"/>
      </w:pPr>
      <w:r w:rsidRPr="002567CE">
        <w:t>Aaron Dobbs, LITA</w:t>
      </w:r>
    </w:p>
    <w:p w14:paraId="04582420" w14:textId="77777777" w:rsidR="00C82EA3" w:rsidRPr="002567CE" w:rsidRDefault="00C82EA3" w:rsidP="00C82EA3">
      <w:pPr>
        <w:pStyle w:val="NoSpacing"/>
      </w:pPr>
      <w:r w:rsidRPr="002567CE">
        <w:t>Martin Garnar, IFRT</w:t>
      </w:r>
    </w:p>
    <w:p w14:paraId="446E9606" w14:textId="77777777" w:rsidR="00C82EA3" w:rsidRPr="002567CE" w:rsidRDefault="00C82EA3" w:rsidP="00C82EA3">
      <w:pPr>
        <w:pStyle w:val="NoSpacing"/>
      </w:pPr>
      <w:r w:rsidRPr="002567CE">
        <w:t>Eboni M. Henry, At-Large</w:t>
      </w:r>
    </w:p>
    <w:p w14:paraId="617E3912" w14:textId="77777777" w:rsidR="00C82EA3" w:rsidRDefault="00C82EA3" w:rsidP="00C82EA3">
      <w:pPr>
        <w:pStyle w:val="NoSpacing"/>
      </w:pPr>
      <w:r>
        <w:t>Sonia Alcantara-Antoine, At-Large</w:t>
      </w:r>
    </w:p>
    <w:p w14:paraId="42606006" w14:textId="77777777" w:rsidR="00C82EA3" w:rsidRDefault="00C82EA3" w:rsidP="00C82EA3">
      <w:pPr>
        <w:pStyle w:val="NoSpacing"/>
      </w:pPr>
      <w:r>
        <w:t xml:space="preserve">Oscar </w:t>
      </w:r>
      <w:proofErr w:type="spellStart"/>
      <w:r>
        <w:t>Baeza</w:t>
      </w:r>
      <w:proofErr w:type="spellEnd"/>
      <w:r>
        <w:t>, At-Large</w:t>
      </w:r>
    </w:p>
    <w:p w14:paraId="0650A305" w14:textId="77777777" w:rsidR="00C82EA3" w:rsidRDefault="00C82EA3" w:rsidP="00C82EA3">
      <w:pPr>
        <w:pStyle w:val="NoSpacing"/>
      </w:pPr>
      <w:r>
        <w:t xml:space="preserve">Matt </w:t>
      </w:r>
      <w:proofErr w:type="spellStart"/>
      <w:r>
        <w:t>Beckstrom</w:t>
      </w:r>
      <w:proofErr w:type="spellEnd"/>
      <w:r>
        <w:t>, Montana</w:t>
      </w:r>
    </w:p>
    <w:p w14:paraId="5E8AAC50" w14:textId="45647BF2" w:rsidR="00C82EA3" w:rsidRDefault="00C82EA3" w:rsidP="00C82EA3">
      <w:pPr>
        <w:pStyle w:val="NoSpacing"/>
      </w:pPr>
      <w:r>
        <w:t>Gladys Smiley Bell, At-Large</w:t>
      </w:r>
    </w:p>
    <w:p w14:paraId="3AF3CA0E" w14:textId="0C1428E0" w:rsidR="00876E7F" w:rsidRDefault="00876E7F" w:rsidP="00C82EA3">
      <w:pPr>
        <w:pStyle w:val="NoSpacing"/>
      </w:pPr>
      <w:r>
        <w:t>Kathy Carroll, At-Large</w:t>
      </w:r>
    </w:p>
    <w:p w14:paraId="09016D6E" w14:textId="77777777" w:rsidR="00C82EA3" w:rsidRDefault="00C82EA3" w:rsidP="00C82EA3">
      <w:pPr>
        <w:pStyle w:val="NoSpacing"/>
      </w:pPr>
      <w:r>
        <w:t>Stephanie Chase, PLA</w:t>
      </w:r>
    </w:p>
    <w:p w14:paraId="16CFCBD0" w14:textId="2AAF9D42" w:rsidR="00C82EA3" w:rsidRDefault="00C82EA3" w:rsidP="00C82EA3">
      <w:pPr>
        <w:pStyle w:val="NoSpacing"/>
      </w:pPr>
      <w:r>
        <w:t xml:space="preserve">Virginia Alexander </w:t>
      </w:r>
      <w:proofErr w:type="spellStart"/>
      <w:r>
        <w:t>Cononie</w:t>
      </w:r>
      <w:proofErr w:type="spellEnd"/>
      <w:r>
        <w:t>, South Carolina</w:t>
      </w:r>
    </w:p>
    <w:p w14:paraId="2E30AEC4" w14:textId="79CAB4FF" w:rsidR="00E04CC7" w:rsidRDefault="00E04CC7" w:rsidP="00C82EA3">
      <w:pPr>
        <w:pStyle w:val="NoSpacing"/>
      </w:pPr>
      <w:r>
        <w:t>Roberto De</w:t>
      </w:r>
      <w:r w:rsidR="00CC32F9">
        <w:t>lgadillo, At-Large</w:t>
      </w:r>
    </w:p>
    <w:p w14:paraId="3CCA9C8A" w14:textId="77777777" w:rsidR="00C82EA3" w:rsidRDefault="00C82EA3" w:rsidP="00C82EA3">
      <w:pPr>
        <w:pStyle w:val="NoSpacing"/>
      </w:pPr>
      <w:r>
        <w:t>Karen E. Downing, ALA Executive Board</w:t>
      </w:r>
    </w:p>
    <w:p w14:paraId="43E439E4" w14:textId="77777777" w:rsidR="00C82EA3" w:rsidRDefault="00C82EA3" w:rsidP="00C82EA3">
      <w:pPr>
        <w:pStyle w:val="NoSpacing"/>
      </w:pPr>
      <w:r>
        <w:t>Vicki M. Emery, At-Large</w:t>
      </w:r>
    </w:p>
    <w:p w14:paraId="258DBEEA" w14:textId="77777777" w:rsidR="00C82EA3" w:rsidRDefault="00C82EA3" w:rsidP="00C82EA3">
      <w:pPr>
        <w:pStyle w:val="NoSpacing"/>
      </w:pPr>
      <w:r>
        <w:t xml:space="preserve">Jennifer </w:t>
      </w:r>
      <w:proofErr w:type="gramStart"/>
      <w:r>
        <w:t>Ferriss ,</w:t>
      </w:r>
      <w:proofErr w:type="gramEnd"/>
      <w:r>
        <w:t xml:space="preserve"> New York</w:t>
      </w:r>
    </w:p>
    <w:p w14:paraId="49E1DDBD" w14:textId="77777777" w:rsidR="00C82EA3" w:rsidRDefault="00C82EA3" w:rsidP="00C82EA3">
      <w:pPr>
        <w:pStyle w:val="NoSpacing"/>
      </w:pPr>
      <w:r>
        <w:t>Erica Findley, At-Large</w:t>
      </w:r>
    </w:p>
    <w:p w14:paraId="7904877B" w14:textId="77777777" w:rsidR="00C82EA3" w:rsidRDefault="00C82EA3" w:rsidP="00C82EA3">
      <w:pPr>
        <w:pStyle w:val="NoSpacing"/>
      </w:pPr>
      <w:r>
        <w:t>Elizabeth Fox</w:t>
      </w:r>
      <w:proofErr w:type="gramStart"/>
      <w:r>
        <w:t>,  South</w:t>
      </w:r>
      <w:proofErr w:type="gramEnd"/>
      <w:r>
        <w:t xml:space="preserve"> Dakota</w:t>
      </w:r>
    </w:p>
    <w:p w14:paraId="3DCE6222" w14:textId="77777777" w:rsidR="00C82EA3" w:rsidRDefault="00C82EA3" w:rsidP="00C82EA3">
      <w:pPr>
        <w:pStyle w:val="NoSpacing"/>
      </w:pPr>
      <w:r>
        <w:t>Ed Garcia, At-Large</w:t>
      </w:r>
    </w:p>
    <w:p w14:paraId="31979449" w14:textId="77777777" w:rsidR="00C82EA3" w:rsidRDefault="00C82EA3" w:rsidP="00C82EA3">
      <w:pPr>
        <w:pStyle w:val="NoSpacing"/>
      </w:pPr>
      <w:r>
        <w:t>Selina Gomez-</w:t>
      </w:r>
      <w:proofErr w:type="spellStart"/>
      <w:r>
        <w:t>Beloz</w:t>
      </w:r>
      <w:proofErr w:type="spellEnd"/>
      <w:r>
        <w:t>, At-Large</w:t>
      </w:r>
    </w:p>
    <w:p w14:paraId="1F207782" w14:textId="56ABF6C6" w:rsidR="00C82EA3" w:rsidRDefault="00C82EA3" w:rsidP="00C82EA3">
      <w:pPr>
        <w:pStyle w:val="NoSpacing"/>
      </w:pPr>
      <w:r>
        <w:t>Mario M. Gonzales, At-Large</w:t>
      </w:r>
    </w:p>
    <w:p w14:paraId="1E26F5D4" w14:textId="16CB305A" w:rsidR="00CB69A6" w:rsidRDefault="00CB69A6" w:rsidP="00C82EA3">
      <w:pPr>
        <w:pStyle w:val="NoSpacing"/>
      </w:pPr>
      <w:r>
        <w:t>Mel Gooch, At-Large</w:t>
      </w:r>
    </w:p>
    <w:p w14:paraId="3B95788A" w14:textId="77777777" w:rsidR="00C82EA3" w:rsidRDefault="00C82EA3" w:rsidP="00C82EA3">
      <w:pPr>
        <w:pStyle w:val="NoSpacing"/>
      </w:pPr>
      <w:r>
        <w:t>Terri Grief, At Large</w:t>
      </w:r>
    </w:p>
    <w:p w14:paraId="703E1674" w14:textId="77777777" w:rsidR="00C82EA3" w:rsidRDefault="00C82EA3" w:rsidP="00C82EA3">
      <w:pPr>
        <w:pStyle w:val="NoSpacing"/>
      </w:pPr>
      <w:r>
        <w:t>Dorcas Hand, At-Large</w:t>
      </w:r>
    </w:p>
    <w:p w14:paraId="18F0558E" w14:textId="77777777" w:rsidR="00C82EA3" w:rsidRDefault="00C82EA3" w:rsidP="00C82EA3">
      <w:pPr>
        <w:pStyle w:val="NoSpacing"/>
      </w:pPr>
      <w:r>
        <w:t>Megan Hodge, At-Large</w:t>
      </w:r>
    </w:p>
    <w:p w14:paraId="570EF456" w14:textId="77777777" w:rsidR="00C82EA3" w:rsidRDefault="00C82EA3" w:rsidP="00C82EA3">
      <w:pPr>
        <w:pStyle w:val="NoSpacing"/>
      </w:pPr>
      <w:r>
        <w:t>Patricia M. Hogan, SRT</w:t>
      </w:r>
    </w:p>
    <w:p w14:paraId="73C07994" w14:textId="77777777" w:rsidR="00C82EA3" w:rsidRDefault="00C82EA3" w:rsidP="00C82EA3">
      <w:pPr>
        <w:pStyle w:val="NoSpacing"/>
      </w:pPr>
      <w:r>
        <w:t>Grace M. Jackson-Brown, At-Large</w:t>
      </w:r>
    </w:p>
    <w:p w14:paraId="3A052A03" w14:textId="77777777" w:rsidR="00C82EA3" w:rsidRDefault="00C82EA3" w:rsidP="00C82EA3">
      <w:pPr>
        <w:pStyle w:val="NoSpacing"/>
      </w:pPr>
      <w:r>
        <w:t>Jennifer Jamison, At-Large</w:t>
      </w:r>
    </w:p>
    <w:p w14:paraId="732989AE" w14:textId="77777777" w:rsidR="00C82EA3" w:rsidRDefault="00C82EA3" w:rsidP="00C82EA3">
      <w:pPr>
        <w:pStyle w:val="NoSpacing"/>
      </w:pPr>
      <w:r>
        <w:t>Sara Kelly Johns, At-Large</w:t>
      </w:r>
    </w:p>
    <w:p w14:paraId="1B93DB30" w14:textId="77777777" w:rsidR="00C82EA3" w:rsidRDefault="00C82EA3" w:rsidP="00C82EA3">
      <w:pPr>
        <w:pStyle w:val="NoSpacing"/>
      </w:pPr>
      <w:r>
        <w:t>Kyla M. Johnson, At-Large</w:t>
      </w:r>
    </w:p>
    <w:p w14:paraId="124C8766" w14:textId="4326AABF" w:rsidR="00C82EA3" w:rsidRDefault="00C82EA3" w:rsidP="00C82EA3">
      <w:pPr>
        <w:pStyle w:val="NoSpacing"/>
      </w:pPr>
      <w:r>
        <w:t>Danielle Jones</w:t>
      </w:r>
      <w:proofErr w:type="gramStart"/>
      <w:r>
        <w:t>,  Oregon</w:t>
      </w:r>
      <w:proofErr w:type="gramEnd"/>
    </w:p>
    <w:p w14:paraId="3D714471" w14:textId="478A8466" w:rsidR="001A5BF6" w:rsidRDefault="001A5BF6" w:rsidP="00C82EA3">
      <w:pPr>
        <w:pStyle w:val="NoSpacing"/>
      </w:pPr>
      <w:r>
        <w:t xml:space="preserve">Jessica </w:t>
      </w:r>
      <w:proofErr w:type="spellStart"/>
      <w:r>
        <w:t>Jupitus</w:t>
      </w:r>
      <w:proofErr w:type="spellEnd"/>
      <w:r w:rsidR="00285026">
        <w:t>, At-Large</w:t>
      </w:r>
    </w:p>
    <w:p w14:paraId="1CF3080F" w14:textId="77777777" w:rsidR="00C82EA3" w:rsidRDefault="00C82EA3" w:rsidP="00C82EA3">
      <w:pPr>
        <w:pStyle w:val="NoSpacing"/>
      </w:pPr>
      <w:proofErr w:type="spellStart"/>
      <w:r>
        <w:t>Em</w:t>
      </w:r>
      <w:proofErr w:type="spellEnd"/>
      <w:r>
        <w:t xml:space="preserve"> Clair Knowles, At-Large</w:t>
      </w:r>
    </w:p>
    <w:p w14:paraId="3288DD2D" w14:textId="77777777" w:rsidR="00C82EA3" w:rsidRDefault="00C82EA3" w:rsidP="00C82EA3">
      <w:pPr>
        <w:pStyle w:val="NoSpacing"/>
      </w:pPr>
      <w:r>
        <w:t xml:space="preserve">Laura </w:t>
      </w:r>
      <w:proofErr w:type="spellStart"/>
      <w:r>
        <w:t>Koltusky</w:t>
      </w:r>
      <w:proofErr w:type="spellEnd"/>
      <w:r>
        <w:t>, SSRT</w:t>
      </w:r>
    </w:p>
    <w:p w14:paraId="4799C3E4" w14:textId="77777777" w:rsidR="00C82EA3" w:rsidRDefault="00C82EA3" w:rsidP="00C82EA3">
      <w:pPr>
        <w:pStyle w:val="NoSpacing"/>
      </w:pPr>
      <w:r>
        <w:t>Majed Khader, West Virginia</w:t>
      </w:r>
    </w:p>
    <w:p w14:paraId="70FCD2AC" w14:textId="77777777" w:rsidR="00C82EA3" w:rsidRDefault="00C82EA3" w:rsidP="00C82EA3">
      <w:pPr>
        <w:pStyle w:val="NoSpacing"/>
      </w:pPr>
      <w:r>
        <w:t>Leroy LaFleur, ACRL</w:t>
      </w:r>
    </w:p>
    <w:p w14:paraId="2E2B1050" w14:textId="77777777" w:rsidR="00C82EA3" w:rsidRDefault="00C82EA3" w:rsidP="00C82EA3">
      <w:pPr>
        <w:pStyle w:val="NoSpacing"/>
      </w:pPr>
      <w:r>
        <w:t xml:space="preserve">Sherry </w:t>
      </w:r>
      <w:proofErr w:type="spellStart"/>
      <w:r>
        <w:t>Machones</w:t>
      </w:r>
      <w:proofErr w:type="spellEnd"/>
      <w:r>
        <w:t>, Wisconsin</w:t>
      </w:r>
    </w:p>
    <w:p w14:paraId="451DA268" w14:textId="77777777" w:rsidR="00C82EA3" w:rsidRDefault="00C82EA3" w:rsidP="00C82EA3">
      <w:pPr>
        <w:pStyle w:val="NoSpacing"/>
      </w:pPr>
      <w:r>
        <w:t>Mike Marlin, ALA Executive Board</w:t>
      </w:r>
    </w:p>
    <w:p w14:paraId="1CEC455A" w14:textId="77777777" w:rsidR="00C82EA3" w:rsidRDefault="00C82EA3" w:rsidP="00C82EA3">
      <w:pPr>
        <w:pStyle w:val="NoSpacing"/>
      </w:pPr>
      <w:r>
        <w:t>Dale K. McNeill, Texas</w:t>
      </w:r>
    </w:p>
    <w:p w14:paraId="2F2D51CE" w14:textId="77777777" w:rsidR="00C82EA3" w:rsidRDefault="00C82EA3" w:rsidP="00C82EA3">
      <w:pPr>
        <w:pStyle w:val="NoSpacing"/>
      </w:pPr>
      <w:r>
        <w:t>Virginia (Ginny) B. Moore, At-Large</w:t>
      </w:r>
    </w:p>
    <w:p w14:paraId="78A829F1" w14:textId="77777777" w:rsidR="00C82EA3" w:rsidRDefault="00C82EA3" w:rsidP="00C82EA3">
      <w:pPr>
        <w:pStyle w:val="NoSpacing"/>
      </w:pPr>
      <w:r>
        <w:t>Beth Munk, Indiana</w:t>
      </w:r>
    </w:p>
    <w:p w14:paraId="665E0825" w14:textId="77777777" w:rsidR="00C82EA3" w:rsidRDefault="00C82EA3" w:rsidP="00C82EA3">
      <w:pPr>
        <w:pStyle w:val="NoSpacing"/>
      </w:pPr>
      <w:proofErr w:type="spellStart"/>
      <w:r>
        <w:t>Muzhgan</w:t>
      </w:r>
      <w:proofErr w:type="spellEnd"/>
      <w:r>
        <w:t xml:space="preserve"> </w:t>
      </w:r>
      <w:proofErr w:type="spellStart"/>
      <w:r>
        <w:t>Israfil</w:t>
      </w:r>
      <w:proofErr w:type="spellEnd"/>
      <w:r>
        <w:t xml:space="preserve"> </w:t>
      </w:r>
      <w:proofErr w:type="spellStart"/>
      <w:r>
        <w:t>Nazarova</w:t>
      </w:r>
      <w:proofErr w:type="spellEnd"/>
      <w:r>
        <w:t>, At-Large</w:t>
      </w:r>
    </w:p>
    <w:p w14:paraId="406B6E8D" w14:textId="77777777" w:rsidR="00C82EA3" w:rsidRDefault="00C82EA3" w:rsidP="00C82EA3">
      <w:pPr>
        <w:pStyle w:val="NoSpacing"/>
      </w:pPr>
      <w:r>
        <w:t>Larry Neal, At-Large</w:t>
      </w:r>
    </w:p>
    <w:p w14:paraId="747CDB68" w14:textId="77777777" w:rsidR="00C82EA3" w:rsidRDefault="00C82EA3" w:rsidP="00C82EA3">
      <w:pPr>
        <w:pStyle w:val="NoSpacing"/>
      </w:pPr>
      <w:r>
        <w:t>Kimberly A. Patton, At-Large</w:t>
      </w:r>
    </w:p>
    <w:p w14:paraId="74FA09DB" w14:textId="77777777" w:rsidR="00C82EA3" w:rsidRDefault="00C82EA3" w:rsidP="00C82EA3">
      <w:pPr>
        <w:pStyle w:val="NoSpacing"/>
      </w:pPr>
      <w:r>
        <w:t>Lessa K. Pelayo-Lozada, ALA Executive Board, At-Large</w:t>
      </w:r>
    </w:p>
    <w:p w14:paraId="3759181C" w14:textId="77777777" w:rsidR="00C82EA3" w:rsidRDefault="00C82EA3" w:rsidP="00C82EA3">
      <w:pPr>
        <w:pStyle w:val="NoSpacing"/>
      </w:pPr>
      <w:r>
        <w:lastRenderedPageBreak/>
        <w:t>Rachel G. Rubin, At-Large</w:t>
      </w:r>
    </w:p>
    <w:p w14:paraId="6FFEC642" w14:textId="77777777" w:rsidR="00C82EA3" w:rsidRDefault="00C82EA3" w:rsidP="00C82EA3">
      <w:pPr>
        <w:pStyle w:val="NoSpacing"/>
      </w:pPr>
      <w:r>
        <w:t>Romelia Salinas, At-Large</w:t>
      </w:r>
    </w:p>
    <w:p w14:paraId="1C08B4E2" w14:textId="77777777" w:rsidR="00FA387E" w:rsidRDefault="00FA387E" w:rsidP="00C82EA3">
      <w:pPr>
        <w:pStyle w:val="NoSpacing"/>
      </w:pPr>
      <w:r>
        <w:t>Edward Sanchez, At-Large</w:t>
      </w:r>
    </w:p>
    <w:p w14:paraId="151012F4" w14:textId="77777777" w:rsidR="00C82EA3" w:rsidRDefault="00C82EA3" w:rsidP="00C82EA3">
      <w:pPr>
        <w:pStyle w:val="NoSpacing"/>
      </w:pPr>
      <w:r>
        <w:t>Michael Santangelo, At-Large</w:t>
      </w:r>
    </w:p>
    <w:p w14:paraId="24B3CDBE" w14:textId="4B333DBC" w:rsidR="00C82EA3" w:rsidRDefault="00C82EA3" w:rsidP="00C82EA3">
      <w:pPr>
        <w:pStyle w:val="NoSpacing"/>
      </w:pPr>
      <w:r>
        <w:t>Karen G. Schneider, At-Large</w:t>
      </w:r>
    </w:p>
    <w:p w14:paraId="07D42566" w14:textId="42720BFC" w:rsidR="00031A06" w:rsidRDefault="000B07A5" w:rsidP="00C82EA3">
      <w:pPr>
        <w:pStyle w:val="NoSpacing"/>
      </w:pPr>
      <w:r>
        <w:t xml:space="preserve">Eric </w:t>
      </w:r>
      <w:proofErr w:type="spellStart"/>
      <w:r>
        <w:t>Sue</w:t>
      </w:r>
      <w:r w:rsidR="00031A06">
        <w:t>ss</w:t>
      </w:r>
      <w:proofErr w:type="spellEnd"/>
      <w:r w:rsidR="00031A06">
        <w:t>, At-Large</w:t>
      </w:r>
    </w:p>
    <w:p w14:paraId="20E8C738" w14:textId="77777777" w:rsidR="00C82EA3" w:rsidRDefault="00C82EA3" w:rsidP="00C82EA3">
      <w:pPr>
        <w:pStyle w:val="NoSpacing"/>
      </w:pPr>
      <w:r>
        <w:t>Daniella Smith, At-Large</w:t>
      </w:r>
    </w:p>
    <w:p w14:paraId="1D2F76FA" w14:textId="77777777" w:rsidR="00C82EA3" w:rsidRDefault="00C82EA3" w:rsidP="00C82EA3">
      <w:pPr>
        <w:pStyle w:val="NoSpacing"/>
      </w:pPr>
      <w:r>
        <w:t>Amy Steinbauer, At-Large</w:t>
      </w:r>
    </w:p>
    <w:p w14:paraId="40F4212C" w14:textId="77777777" w:rsidR="00C82EA3" w:rsidRDefault="00C82EA3" w:rsidP="00C82EA3">
      <w:pPr>
        <w:pStyle w:val="NoSpacing"/>
      </w:pPr>
      <w:r>
        <w:t>Ann K. Symons, GLBTRT</w:t>
      </w:r>
    </w:p>
    <w:p w14:paraId="70A97258" w14:textId="77777777" w:rsidR="00C82EA3" w:rsidRDefault="00C82EA3" w:rsidP="00C82EA3">
      <w:pPr>
        <w:pStyle w:val="NoSpacing"/>
      </w:pPr>
      <w:r>
        <w:t xml:space="preserve">Stephanie D. </w:t>
      </w:r>
      <w:proofErr w:type="spellStart"/>
      <w:r>
        <w:t>Tolson</w:t>
      </w:r>
      <w:proofErr w:type="spellEnd"/>
      <w:r>
        <w:t>, Missouri</w:t>
      </w:r>
    </w:p>
    <w:p w14:paraId="2F94803F" w14:textId="77777777" w:rsidR="00C82EA3" w:rsidRDefault="00C82EA3" w:rsidP="00C82EA3">
      <w:pPr>
        <w:pStyle w:val="NoSpacing"/>
      </w:pPr>
      <w:r>
        <w:t>Janice Welburn, At-Large</w:t>
      </w:r>
    </w:p>
    <w:p w14:paraId="6F08C87A" w14:textId="77777777" w:rsidR="00C82EA3" w:rsidRDefault="00C82EA3" w:rsidP="00C82EA3"/>
    <w:p w14:paraId="3EFFD71F" w14:textId="7858D90A" w:rsidR="00C82EA3" w:rsidRDefault="00C82EA3" w:rsidP="00C82EA3">
      <w:pPr>
        <w:rPr>
          <w:b/>
        </w:rPr>
      </w:pPr>
      <w:r w:rsidRPr="00DC420F">
        <w:rPr>
          <w:b/>
        </w:rPr>
        <w:t>Endorsers</w:t>
      </w:r>
    </w:p>
    <w:p w14:paraId="038B52BE" w14:textId="6A415B46" w:rsidR="00802E04" w:rsidRPr="00802E04" w:rsidRDefault="00802E04" w:rsidP="00C82EA3">
      <w:pPr>
        <w:rPr>
          <w:rFonts w:asciiTheme="minorHAnsi" w:eastAsiaTheme="minorHAnsi" w:hAnsiTheme="minorHAnsi" w:cstheme="minorBidi"/>
          <w:lang w:val="en-US"/>
        </w:rPr>
      </w:pPr>
      <w:r w:rsidRPr="00802E04">
        <w:rPr>
          <w:rFonts w:asciiTheme="minorHAnsi" w:eastAsiaTheme="minorHAnsi" w:hAnsiTheme="minorHAnsi" w:cstheme="minorBidi"/>
          <w:lang w:val="en-US"/>
        </w:rPr>
        <w:t>American Association of School Librarians (AASL)</w:t>
      </w:r>
    </w:p>
    <w:p w14:paraId="77ECA231" w14:textId="77777777" w:rsidR="00C82EA3" w:rsidRDefault="00C82EA3" w:rsidP="00C82EA3">
      <w:pPr>
        <w:pStyle w:val="NoSpacing"/>
      </w:pPr>
      <w:r>
        <w:t>Association of College and Research Libraries (ACRL)</w:t>
      </w:r>
    </w:p>
    <w:p w14:paraId="4C171B26" w14:textId="77777777" w:rsidR="00C82EA3" w:rsidRDefault="00C82EA3" w:rsidP="00C82EA3">
      <w:pPr>
        <w:pStyle w:val="NoSpacing"/>
      </w:pPr>
      <w:r>
        <w:t>Association for Library Collections and Technical Services (ALCTS)</w:t>
      </w:r>
    </w:p>
    <w:p w14:paraId="2D7969A1" w14:textId="77777777" w:rsidR="00C82EA3" w:rsidRDefault="00C82EA3" w:rsidP="00C82EA3">
      <w:pPr>
        <w:pStyle w:val="NoSpacing"/>
      </w:pPr>
      <w:r>
        <w:t>Association for Library Services to Children (ALSC)</w:t>
      </w:r>
    </w:p>
    <w:p w14:paraId="25D623C0" w14:textId="77777777" w:rsidR="00C82EA3" w:rsidRDefault="00C82EA3" w:rsidP="00C82EA3">
      <w:pPr>
        <w:pStyle w:val="NoSpacing"/>
      </w:pPr>
      <w:r>
        <w:t>Library Leadership and Management Association (LLAMA)</w:t>
      </w:r>
    </w:p>
    <w:p w14:paraId="2326438F" w14:textId="77777777" w:rsidR="00C82EA3" w:rsidRDefault="00C82EA3" w:rsidP="00C82EA3">
      <w:pPr>
        <w:pStyle w:val="NoSpacing"/>
      </w:pPr>
      <w:r>
        <w:t>Public Library Association (PLA)</w:t>
      </w:r>
    </w:p>
    <w:p w14:paraId="0DFA9161" w14:textId="77777777" w:rsidR="00C82EA3" w:rsidRDefault="00C82EA3" w:rsidP="00C82EA3">
      <w:pPr>
        <w:pStyle w:val="NoSpacing"/>
      </w:pPr>
      <w:r>
        <w:t>Reference and User Services Association (RUSA)</w:t>
      </w:r>
    </w:p>
    <w:p w14:paraId="60A7F434" w14:textId="02EC959F" w:rsidR="00C82EA3" w:rsidRDefault="00C82EA3" w:rsidP="00C82EA3">
      <w:pPr>
        <w:pStyle w:val="NoSpacing"/>
      </w:pPr>
      <w:r>
        <w:t>United for Libraries (Trustees, Friends, Foundations)</w:t>
      </w:r>
    </w:p>
    <w:p w14:paraId="4934AA43" w14:textId="56ED1B73" w:rsidR="00D02545" w:rsidRDefault="00D02545" w:rsidP="00C82EA3">
      <w:pPr>
        <w:pStyle w:val="NoSpacing"/>
      </w:pPr>
      <w:r>
        <w:t>Young Adult Library Services (YALSA)</w:t>
      </w:r>
    </w:p>
    <w:p w14:paraId="2650510C" w14:textId="77777777" w:rsidR="00C82EA3" w:rsidRDefault="00C82EA3" w:rsidP="00C82EA3">
      <w:pPr>
        <w:pStyle w:val="NoSpacing"/>
      </w:pPr>
      <w:r>
        <w:t>American Indian Library Association</w:t>
      </w:r>
    </w:p>
    <w:p w14:paraId="7242113F" w14:textId="77777777" w:rsidR="00C82EA3" w:rsidRDefault="00C82EA3" w:rsidP="00C82EA3">
      <w:pPr>
        <w:pStyle w:val="NoSpacing"/>
      </w:pPr>
      <w:r>
        <w:t>Association of Bookmobile and Outreach Services</w:t>
      </w:r>
    </w:p>
    <w:p w14:paraId="6B9CA08F" w14:textId="77777777" w:rsidR="00C82EA3" w:rsidRDefault="00C82EA3" w:rsidP="00C82EA3">
      <w:pPr>
        <w:pStyle w:val="NoSpacing"/>
      </w:pPr>
      <w:r>
        <w:t>Asian/Pacific American Librarians Association (APALA)</w:t>
      </w:r>
    </w:p>
    <w:p w14:paraId="72C885C2" w14:textId="77777777" w:rsidR="00C82EA3" w:rsidRDefault="00C82EA3" w:rsidP="00C82EA3">
      <w:pPr>
        <w:pStyle w:val="NoSpacing"/>
      </w:pPr>
      <w:r>
        <w:t xml:space="preserve">Black Caucus of ALA </w:t>
      </w:r>
    </w:p>
    <w:p w14:paraId="11C04E67" w14:textId="77777777" w:rsidR="00C82EA3" w:rsidRDefault="00C82EA3" w:rsidP="00C82EA3">
      <w:pPr>
        <w:pStyle w:val="NoSpacing"/>
      </w:pPr>
      <w:r>
        <w:t>Chinese American Librarians Association</w:t>
      </w:r>
    </w:p>
    <w:p w14:paraId="198C80B0" w14:textId="77777777" w:rsidR="00C82EA3" w:rsidRDefault="00C82EA3" w:rsidP="00C82EA3">
      <w:pPr>
        <w:pStyle w:val="NoSpacing"/>
      </w:pPr>
      <w:r>
        <w:t>Joint Conference of Librarians of Color</w:t>
      </w:r>
    </w:p>
    <w:p w14:paraId="3E31AD6A" w14:textId="77777777" w:rsidR="00C82EA3" w:rsidRDefault="00C82EA3" w:rsidP="00C82EA3">
      <w:pPr>
        <w:pStyle w:val="NoSpacing"/>
      </w:pPr>
      <w:r>
        <w:t>REFORMA</w:t>
      </w:r>
    </w:p>
    <w:p w14:paraId="12D68E4F" w14:textId="77777777" w:rsidR="00C82EA3" w:rsidRDefault="00C82EA3" w:rsidP="00C82EA3">
      <w:pPr>
        <w:pStyle w:val="NoSpacing"/>
      </w:pPr>
      <w:r>
        <w:t>Arkansas Library Association</w:t>
      </w:r>
    </w:p>
    <w:p w14:paraId="4C1E1529" w14:textId="77777777" w:rsidR="00C82EA3" w:rsidRDefault="00C82EA3" w:rsidP="00C82EA3">
      <w:pPr>
        <w:pStyle w:val="NoSpacing"/>
      </w:pPr>
      <w:r>
        <w:t>Arizona Library Association</w:t>
      </w:r>
    </w:p>
    <w:p w14:paraId="391EA308" w14:textId="77777777" w:rsidR="00C82EA3" w:rsidRDefault="00C82EA3" w:rsidP="00C82EA3">
      <w:pPr>
        <w:pStyle w:val="NoSpacing"/>
      </w:pPr>
      <w:r>
        <w:t>Colorado Association of Libraries</w:t>
      </w:r>
    </w:p>
    <w:p w14:paraId="67613B47" w14:textId="77777777" w:rsidR="00C82EA3" w:rsidRDefault="00C82EA3" w:rsidP="00C82EA3">
      <w:pPr>
        <w:pStyle w:val="NoSpacing"/>
      </w:pPr>
      <w:r>
        <w:t>Connecticut Library Association</w:t>
      </w:r>
    </w:p>
    <w:p w14:paraId="182BF6AD" w14:textId="77777777" w:rsidR="00C82EA3" w:rsidRDefault="00C82EA3" w:rsidP="00C82EA3">
      <w:pPr>
        <w:pStyle w:val="NoSpacing"/>
      </w:pPr>
      <w:r>
        <w:t>District of Columbia Library Association</w:t>
      </w:r>
    </w:p>
    <w:p w14:paraId="69A30331" w14:textId="10D23607" w:rsidR="00C82EA3" w:rsidRDefault="00C82EA3" w:rsidP="00C82EA3">
      <w:pPr>
        <w:pStyle w:val="NoSpacing"/>
      </w:pPr>
      <w:r>
        <w:t>Hawaii Library Association</w:t>
      </w:r>
    </w:p>
    <w:p w14:paraId="6B6F6FC6" w14:textId="5CF593C3" w:rsidR="00802E04" w:rsidRDefault="00802E04" w:rsidP="00C82EA3">
      <w:pPr>
        <w:pStyle w:val="NoSpacing"/>
      </w:pPr>
      <w:r>
        <w:t>Idaho Library Association</w:t>
      </w:r>
    </w:p>
    <w:p w14:paraId="54329627" w14:textId="10E21C36" w:rsidR="00AB7099" w:rsidRDefault="00AB7099" w:rsidP="00C82EA3">
      <w:pPr>
        <w:pStyle w:val="NoSpacing"/>
      </w:pPr>
      <w:r>
        <w:t>Illinois Library Association</w:t>
      </w:r>
    </w:p>
    <w:p w14:paraId="2DBE5F6B" w14:textId="607987BF" w:rsidR="00C82EA3" w:rsidRDefault="00C82EA3" w:rsidP="00C82EA3">
      <w:pPr>
        <w:pStyle w:val="NoSpacing"/>
      </w:pPr>
      <w:r>
        <w:t>Michigan Library Association</w:t>
      </w:r>
    </w:p>
    <w:p w14:paraId="3159A02D" w14:textId="24E0B0D9" w:rsidR="00802E04" w:rsidRDefault="00802E04" w:rsidP="00C82EA3">
      <w:pPr>
        <w:pStyle w:val="NoSpacing"/>
      </w:pPr>
      <w:r>
        <w:t>Minnesota Library Association</w:t>
      </w:r>
    </w:p>
    <w:p w14:paraId="5AED3FC2" w14:textId="41B8B448" w:rsidR="00802E04" w:rsidRDefault="00802E04" w:rsidP="00C82EA3">
      <w:pPr>
        <w:pStyle w:val="NoSpacing"/>
      </w:pPr>
      <w:r>
        <w:t>Mississippi Library Association</w:t>
      </w:r>
    </w:p>
    <w:p w14:paraId="7B5F65EE" w14:textId="77777777" w:rsidR="00C82EA3" w:rsidRDefault="00C82EA3" w:rsidP="00C82EA3">
      <w:pPr>
        <w:pStyle w:val="NoSpacing"/>
      </w:pPr>
      <w:r>
        <w:t>Missouri Library Association</w:t>
      </w:r>
    </w:p>
    <w:p w14:paraId="15D66867" w14:textId="77777777" w:rsidR="00C82EA3" w:rsidRDefault="00C82EA3" w:rsidP="00C82EA3">
      <w:pPr>
        <w:pStyle w:val="NoSpacing"/>
      </w:pPr>
      <w:r>
        <w:t xml:space="preserve">Nebraska Library Association </w:t>
      </w:r>
    </w:p>
    <w:p w14:paraId="5D700485" w14:textId="77777777" w:rsidR="00C82EA3" w:rsidRDefault="00C82EA3" w:rsidP="00C82EA3">
      <w:pPr>
        <w:pStyle w:val="NoSpacing"/>
      </w:pPr>
      <w:r>
        <w:t>New Hampshire Library Association</w:t>
      </w:r>
    </w:p>
    <w:p w14:paraId="2D6A38A3" w14:textId="5EE7AE91" w:rsidR="00C82EA3" w:rsidRDefault="00C82EA3" w:rsidP="00C82EA3">
      <w:pPr>
        <w:pStyle w:val="NoSpacing"/>
      </w:pPr>
      <w:r>
        <w:t>New Jersey Library Association</w:t>
      </w:r>
    </w:p>
    <w:p w14:paraId="7920E2DD" w14:textId="104F02EE" w:rsidR="00260C39" w:rsidRDefault="00260C39" w:rsidP="00C82EA3">
      <w:pPr>
        <w:pStyle w:val="NoSpacing"/>
      </w:pPr>
      <w:r>
        <w:t>New Mexico Library Association</w:t>
      </w:r>
      <w:bookmarkStart w:id="2" w:name="_GoBack"/>
      <w:bookmarkEnd w:id="2"/>
    </w:p>
    <w:p w14:paraId="5F0B8248" w14:textId="77777777" w:rsidR="00C82EA3" w:rsidRDefault="00C82EA3" w:rsidP="00C82EA3">
      <w:pPr>
        <w:pStyle w:val="NoSpacing"/>
      </w:pPr>
      <w:r>
        <w:t>New York Library Association</w:t>
      </w:r>
    </w:p>
    <w:p w14:paraId="5791DF6B" w14:textId="77777777" w:rsidR="00C82EA3" w:rsidRDefault="00C82EA3" w:rsidP="00C82EA3">
      <w:pPr>
        <w:pStyle w:val="NoSpacing"/>
      </w:pPr>
      <w:r>
        <w:t>North Carolina Library Association</w:t>
      </w:r>
    </w:p>
    <w:p w14:paraId="1234EEDB" w14:textId="77777777" w:rsidR="00C82EA3" w:rsidRDefault="00C82EA3" w:rsidP="00C82EA3">
      <w:pPr>
        <w:pStyle w:val="NoSpacing"/>
      </w:pPr>
      <w:r>
        <w:t>Ohio Library Council</w:t>
      </w:r>
    </w:p>
    <w:p w14:paraId="13BBF904" w14:textId="77777777" w:rsidR="00FA387E" w:rsidRDefault="00FA387E" w:rsidP="00C82EA3">
      <w:pPr>
        <w:pStyle w:val="NoSpacing"/>
      </w:pPr>
      <w:r>
        <w:t>Pennsylvania Library Association</w:t>
      </w:r>
    </w:p>
    <w:p w14:paraId="2D4CBD6F" w14:textId="77777777" w:rsidR="00C82EA3" w:rsidRDefault="00C82EA3" w:rsidP="00C82EA3">
      <w:pPr>
        <w:pStyle w:val="NoSpacing"/>
      </w:pPr>
      <w:r>
        <w:lastRenderedPageBreak/>
        <w:t>Rhode Island Library Association</w:t>
      </w:r>
    </w:p>
    <w:p w14:paraId="740C20E4" w14:textId="65E8F855" w:rsidR="00C82EA3" w:rsidRDefault="00C82EA3" w:rsidP="00C82EA3">
      <w:pPr>
        <w:pStyle w:val="NoSpacing"/>
      </w:pPr>
      <w:r>
        <w:t>South Carolina Library Association</w:t>
      </w:r>
    </w:p>
    <w:p w14:paraId="358BCE57" w14:textId="72002120" w:rsidR="00802E04" w:rsidRDefault="00802E04" w:rsidP="00C82EA3">
      <w:pPr>
        <w:pStyle w:val="NoSpacing"/>
      </w:pPr>
      <w:r>
        <w:t>Utah Library Association</w:t>
      </w:r>
    </w:p>
    <w:p w14:paraId="1056B54E" w14:textId="77777777" w:rsidR="00C82EA3" w:rsidRDefault="00C82EA3" w:rsidP="00C82EA3">
      <w:pPr>
        <w:pStyle w:val="NoSpacing"/>
      </w:pPr>
      <w:r>
        <w:t>Virginia Library Association</w:t>
      </w:r>
    </w:p>
    <w:p w14:paraId="69762928" w14:textId="77777777" w:rsidR="00C82EA3" w:rsidRDefault="00C82EA3" w:rsidP="00C82EA3">
      <w:pPr>
        <w:pStyle w:val="NoSpacing"/>
      </w:pPr>
      <w:r>
        <w:t>Ethnic and Multicultural Exchange Round Table (EMIERT)</w:t>
      </w:r>
    </w:p>
    <w:p w14:paraId="7515C9BB" w14:textId="77777777" w:rsidR="00C82EA3" w:rsidRDefault="00C82EA3" w:rsidP="00C82EA3">
      <w:pPr>
        <w:pStyle w:val="NoSpacing"/>
      </w:pPr>
      <w:r>
        <w:t>Federal and Armed Forces Libraries (FAFLRT)</w:t>
      </w:r>
    </w:p>
    <w:p w14:paraId="5FE901D8" w14:textId="77777777" w:rsidR="00C82EA3" w:rsidRDefault="00C82EA3" w:rsidP="00C82EA3">
      <w:pPr>
        <w:pStyle w:val="NoSpacing"/>
      </w:pPr>
      <w:r>
        <w:t>International Relations Round Table (IRRT)</w:t>
      </w:r>
    </w:p>
    <w:p w14:paraId="08F89F80" w14:textId="77777777" w:rsidR="00C82EA3" w:rsidRDefault="00C82EA3" w:rsidP="00C82EA3">
      <w:pPr>
        <w:pStyle w:val="NoSpacing"/>
      </w:pPr>
      <w:r>
        <w:t>Games and Gaming Round Table (GAMERT)</w:t>
      </w:r>
    </w:p>
    <w:p w14:paraId="450BB7C8" w14:textId="77777777" w:rsidR="00C82EA3" w:rsidRDefault="00C82EA3" w:rsidP="00C82EA3">
      <w:pPr>
        <w:pStyle w:val="NoSpacing"/>
      </w:pPr>
      <w:r>
        <w:t>Gay, Lesbian, Bisexual, and Transgender Round Table (GLBTRT)</w:t>
      </w:r>
    </w:p>
    <w:p w14:paraId="6D965C07" w14:textId="77777777" w:rsidR="00C82EA3" w:rsidRDefault="00C82EA3" w:rsidP="00C82EA3">
      <w:pPr>
        <w:pStyle w:val="NoSpacing"/>
      </w:pPr>
      <w:r>
        <w:t>Library History Round Table (LHRT)</w:t>
      </w:r>
    </w:p>
    <w:p w14:paraId="3C5579B8" w14:textId="41A05DC3" w:rsidR="00C82EA3" w:rsidRDefault="00C82EA3" w:rsidP="00C82EA3">
      <w:pPr>
        <w:pStyle w:val="NoSpacing"/>
      </w:pPr>
      <w:r>
        <w:t>Library Instruction Round Table (LIRT)</w:t>
      </w:r>
    </w:p>
    <w:p w14:paraId="362B6761" w14:textId="090358FD" w:rsidR="00C82EA3" w:rsidRDefault="00C82EA3" w:rsidP="00C82EA3">
      <w:pPr>
        <w:pStyle w:val="NoSpacing"/>
      </w:pPr>
      <w:r>
        <w:t>New Members Round Table (NMRT)</w:t>
      </w:r>
    </w:p>
    <w:p w14:paraId="3A29BE6B" w14:textId="77777777" w:rsidR="00C82EA3" w:rsidRDefault="00C82EA3" w:rsidP="00C82EA3">
      <w:pPr>
        <w:pStyle w:val="NoSpacing"/>
      </w:pPr>
      <w:r>
        <w:t>Social Responsibilities Round Table (SRRT)</w:t>
      </w:r>
    </w:p>
    <w:p w14:paraId="6E7AE1F7" w14:textId="77777777" w:rsidR="00C82EA3" w:rsidRDefault="00C82EA3" w:rsidP="00C82EA3">
      <w:pPr>
        <w:pStyle w:val="NoSpacing"/>
      </w:pPr>
      <w:r>
        <w:t>Sustainability Roundtable (</w:t>
      </w:r>
      <w:proofErr w:type="spellStart"/>
      <w:r>
        <w:t>SustainRT</w:t>
      </w:r>
      <w:proofErr w:type="spellEnd"/>
      <w:r>
        <w:t>)</w:t>
      </w:r>
    </w:p>
    <w:p w14:paraId="7B3BAB6D" w14:textId="77777777" w:rsidR="00C82EA3" w:rsidRDefault="00C82EA3" w:rsidP="00C82EA3">
      <w:pPr>
        <w:pStyle w:val="NoSpacing"/>
      </w:pPr>
      <w:r>
        <w:t>ACRL – Professional Values Committee</w:t>
      </w:r>
    </w:p>
    <w:p w14:paraId="3B2C679D" w14:textId="77777777" w:rsidR="00C82EA3" w:rsidRDefault="00C82EA3" w:rsidP="00C82EA3">
      <w:pPr>
        <w:pStyle w:val="NoSpacing"/>
      </w:pPr>
      <w:r>
        <w:t>ALA Committee on Professional Ethics (COPE)</w:t>
      </w:r>
    </w:p>
    <w:p w14:paraId="318FC4FB" w14:textId="77777777" w:rsidR="00C82EA3" w:rsidRDefault="00C82EA3" w:rsidP="00C82EA3">
      <w:pPr>
        <w:pStyle w:val="NoSpacing"/>
      </w:pPr>
      <w:r>
        <w:t>ALA Committee on Diversity</w:t>
      </w:r>
    </w:p>
    <w:p w14:paraId="7384ADF1" w14:textId="77777777" w:rsidR="00C82EA3" w:rsidRDefault="00C82EA3" w:rsidP="00C82EA3">
      <w:pPr>
        <w:pStyle w:val="NoSpacing"/>
      </w:pPr>
      <w:r>
        <w:t>Chapter Relations Committee</w:t>
      </w:r>
    </w:p>
    <w:p w14:paraId="4411F1CF" w14:textId="77777777" w:rsidR="002423F6" w:rsidRDefault="002423F6" w:rsidP="00C82EA3">
      <w:pPr>
        <w:pStyle w:val="NoSpacing"/>
      </w:pPr>
    </w:p>
    <w:p w14:paraId="7F766464" w14:textId="77777777" w:rsidR="00FA387E" w:rsidRDefault="00FA387E" w:rsidP="00FA387E">
      <w:pPr>
        <w:pStyle w:val="NoSpacing"/>
      </w:pPr>
      <w:r>
        <w:t>Wayne Wiegand, ALA Member – Resolution Working Group</w:t>
      </w:r>
    </w:p>
    <w:p w14:paraId="7BF65A7E" w14:textId="77777777" w:rsidR="00FA387E" w:rsidRDefault="00FA387E" w:rsidP="00FA387E">
      <w:pPr>
        <w:pStyle w:val="NoSpacing"/>
      </w:pPr>
      <w:r w:rsidRPr="00FA387E">
        <w:t>LaJuan Pringle</w:t>
      </w:r>
      <w:r>
        <w:t>, ALA Member – Resolution Working Group</w:t>
      </w:r>
    </w:p>
    <w:p w14:paraId="34FA91E1" w14:textId="77777777" w:rsidR="00FA387E" w:rsidRDefault="00FA387E" w:rsidP="00FA387E">
      <w:pPr>
        <w:pStyle w:val="NoSpacing"/>
      </w:pPr>
      <w:r w:rsidRPr="00FA387E">
        <w:t>Nicole Shabazz</w:t>
      </w:r>
      <w:r>
        <w:t>, ALA Member – Resolution Working Group</w:t>
      </w:r>
    </w:p>
    <w:p w14:paraId="0BBB3331" w14:textId="77777777" w:rsidR="00FA387E" w:rsidRPr="00FA387E" w:rsidRDefault="00FA387E" w:rsidP="00FA387E">
      <w:pPr>
        <w:pStyle w:val="NoSpacing"/>
      </w:pPr>
    </w:p>
    <w:p w14:paraId="27A79919" w14:textId="77777777" w:rsidR="00FA387E" w:rsidRDefault="00FA387E" w:rsidP="00FA387E">
      <w:pPr>
        <w:pStyle w:val="NoSpacing"/>
      </w:pPr>
      <w:r>
        <w:t>ALA Member Endorsers</w:t>
      </w:r>
    </w:p>
    <w:p w14:paraId="63A913B2" w14:textId="77777777" w:rsidR="00FA387E" w:rsidRPr="00FA387E" w:rsidRDefault="00FA387E" w:rsidP="00FA387E">
      <w:pPr>
        <w:pStyle w:val="NoSpacing"/>
      </w:pPr>
      <w:r w:rsidRPr="00FA387E">
        <w:t>Joyce Rambo</w:t>
      </w:r>
    </w:p>
    <w:p w14:paraId="686575AB" w14:textId="77777777" w:rsidR="00FA387E" w:rsidRPr="00FA387E" w:rsidRDefault="00FA387E" w:rsidP="00FA387E">
      <w:pPr>
        <w:pStyle w:val="NoSpacing"/>
      </w:pPr>
      <w:r w:rsidRPr="00FA387E">
        <w:t>Rosaline Odom</w:t>
      </w:r>
    </w:p>
    <w:p w14:paraId="17601171" w14:textId="77777777" w:rsidR="00FA387E" w:rsidRPr="00FA387E" w:rsidRDefault="00FA387E" w:rsidP="00FA387E">
      <w:pPr>
        <w:pStyle w:val="NoSpacing"/>
      </w:pPr>
      <w:r w:rsidRPr="00FA387E">
        <w:t>Tara Thibault-Edmonds</w:t>
      </w:r>
    </w:p>
    <w:p w14:paraId="5B89DA3D" w14:textId="77777777" w:rsidR="00FA387E" w:rsidRPr="00FA387E" w:rsidRDefault="00FA387E" w:rsidP="00FA387E">
      <w:pPr>
        <w:pStyle w:val="NoSpacing"/>
      </w:pPr>
      <w:r w:rsidRPr="00FA387E">
        <w:t>Candace Morgan</w:t>
      </w:r>
    </w:p>
    <w:p w14:paraId="52864D38" w14:textId="77777777" w:rsidR="00FA387E" w:rsidRPr="00FA387E" w:rsidRDefault="00FA387E" w:rsidP="00FA387E">
      <w:pPr>
        <w:pStyle w:val="NoSpacing"/>
      </w:pPr>
      <w:r w:rsidRPr="00FA387E">
        <w:t>Satia Marshall Orange</w:t>
      </w:r>
    </w:p>
    <w:p w14:paraId="054D4F3D" w14:textId="77777777" w:rsidR="00FA387E" w:rsidRPr="00FA387E" w:rsidRDefault="00FA387E" w:rsidP="00FA387E">
      <w:pPr>
        <w:pStyle w:val="NoSpacing"/>
      </w:pPr>
      <w:r w:rsidRPr="00FA387E">
        <w:t>Jessica MacPhail</w:t>
      </w:r>
    </w:p>
    <w:p w14:paraId="01E58E3D" w14:textId="77777777" w:rsidR="00FA387E" w:rsidRPr="00FA387E" w:rsidRDefault="00FA387E" w:rsidP="00FA387E">
      <w:pPr>
        <w:pStyle w:val="NoSpacing"/>
      </w:pPr>
      <w:r w:rsidRPr="00FA387E">
        <w:t>Tamika Price</w:t>
      </w:r>
    </w:p>
    <w:p w14:paraId="5E8E5AAD" w14:textId="77777777" w:rsidR="00FA387E" w:rsidRPr="00FA387E" w:rsidRDefault="00FA387E" w:rsidP="00FA387E">
      <w:pPr>
        <w:pStyle w:val="NoSpacing"/>
      </w:pPr>
      <w:r w:rsidRPr="00FA387E">
        <w:t>Rene Tanner</w:t>
      </w:r>
    </w:p>
    <w:p w14:paraId="1639989D" w14:textId="77777777" w:rsidR="00FA387E" w:rsidRPr="00FA387E" w:rsidRDefault="00FA387E" w:rsidP="00FA387E">
      <w:pPr>
        <w:pStyle w:val="NoSpacing"/>
      </w:pPr>
      <w:r w:rsidRPr="00FA387E">
        <w:t>Heather Martin</w:t>
      </w:r>
    </w:p>
    <w:p w14:paraId="3AA06985" w14:textId="77777777" w:rsidR="00FA387E" w:rsidRPr="00FA387E" w:rsidRDefault="00FA387E" w:rsidP="00FA387E">
      <w:pPr>
        <w:pStyle w:val="NoSpacing"/>
      </w:pPr>
      <w:r w:rsidRPr="00FA387E">
        <w:t>Eunice Anderson</w:t>
      </w:r>
    </w:p>
    <w:p w14:paraId="36FCECC8" w14:textId="77777777" w:rsidR="00FA387E" w:rsidRPr="00FA387E" w:rsidRDefault="00FA387E" w:rsidP="00FA387E">
      <w:pPr>
        <w:pStyle w:val="NoSpacing"/>
      </w:pPr>
      <w:r w:rsidRPr="00FA387E">
        <w:t>Julie Ann Winkelstein</w:t>
      </w:r>
    </w:p>
    <w:p w14:paraId="201489DA" w14:textId="77777777" w:rsidR="00FA387E" w:rsidRPr="00FA387E" w:rsidRDefault="00FA387E" w:rsidP="00FA387E">
      <w:pPr>
        <w:pStyle w:val="NoSpacing"/>
      </w:pPr>
      <w:r w:rsidRPr="00FA387E">
        <w:t>Celeste Bocchicchio-Chaudhri</w:t>
      </w:r>
    </w:p>
    <w:p w14:paraId="4EF937D4" w14:textId="77777777" w:rsidR="00FA387E" w:rsidRPr="00FA387E" w:rsidRDefault="00FA387E" w:rsidP="00FA387E">
      <w:pPr>
        <w:pStyle w:val="NoSpacing"/>
      </w:pPr>
      <w:r w:rsidRPr="00FA387E">
        <w:t>Vince Sovanski</w:t>
      </w:r>
    </w:p>
    <w:p w14:paraId="49DF8C5E" w14:textId="77777777" w:rsidR="002423F6" w:rsidRDefault="002423F6" w:rsidP="00C82EA3">
      <w:pPr>
        <w:pStyle w:val="NoSpacing"/>
      </w:pPr>
    </w:p>
    <w:p w14:paraId="2018CF83" w14:textId="77777777" w:rsidR="00C82EA3" w:rsidRPr="008676DE" w:rsidRDefault="00C82EA3"/>
    <w:p w14:paraId="72DD9480" w14:textId="77777777" w:rsidR="00CA6D19" w:rsidRPr="008676DE" w:rsidRDefault="00CA6D19"/>
    <w:p w14:paraId="3996F061" w14:textId="77777777" w:rsidR="00CA6D19" w:rsidRDefault="00CA6D19"/>
    <w:p w14:paraId="6E909912" w14:textId="77777777" w:rsidR="00CA6D19" w:rsidRDefault="00CA6D19"/>
    <w:p w14:paraId="3C4D2D98" w14:textId="77777777" w:rsidR="00CA6D19" w:rsidRDefault="00CA6D19"/>
    <w:p w14:paraId="77DAE2FA" w14:textId="77777777" w:rsidR="00CA6D19" w:rsidRDefault="00CA6D19"/>
    <w:p w14:paraId="23428AF5" w14:textId="77777777" w:rsidR="00CA6D19" w:rsidRDefault="00CA6D19"/>
    <w:p w14:paraId="4AD98F7A" w14:textId="77777777" w:rsidR="00CA6D19" w:rsidRDefault="00CA6D19"/>
    <w:p w14:paraId="1762172F" w14:textId="77777777" w:rsidR="00CA6D19" w:rsidRDefault="00CA6D19"/>
    <w:p w14:paraId="29203414" w14:textId="77777777" w:rsidR="00CA6D19" w:rsidRDefault="00CA6D19"/>
    <w:sectPr w:rsidR="00CA6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5375" w14:textId="77777777" w:rsidR="005E6553" w:rsidRDefault="005E6553">
      <w:pPr>
        <w:spacing w:line="240" w:lineRule="auto"/>
      </w:pPr>
      <w:r>
        <w:separator/>
      </w:r>
    </w:p>
  </w:endnote>
  <w:endnote w:type="continuationSeparator" w:id="0">
    <w:p w14:paraId="0BB5C9BF" w14:textId="77777777" w:rsidR="005E6553" w:rsidRDefault="005E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D629" w14:textId="77777777" w:rsidR="005E6553" w:rsidRDefault="005E6553">
      <w:pPr>
        <w:spacing w:line="240" w:lineRule="auto"/>
      </w:pPr>
      <w:r>
        <w:separator/>
      </w:r>
    </w:p>
  </w:footnote>
  <w:footnote w:type="continuationSeparator" w:id="0">
    <w:p w14:paraId="34289BEE" w14:textId="77777777" w:rsidR="005E6553" w:rsidRDefault="005E6553">
      <w:pPr>
        <w:spacing w:line="240" w:lineRule="auto"/>
      </w:pPr>
      <w:r>
        <w:continuationSeparator/>
      </w:r>
    </w:p>
  </w:footnote>
  <w:footnote w:id="1">
    <w:p w14:paraId="5F7A21DD" w14:textId="77777777" w:rsidR="00CA6D19" w:rsidRDefault="00673C20">
      <w:pPr>
        <w:spacing w:line="240" w:lineRule="auto"/>
        <w:rPr>
          <w:sz w:val="20"/>
          <w:szCs w:val="20"/>
        </w:rPr>
      </w:pPr>
      <w:r>
        <w:rPr>
          <w:vertAlign w:val="superscript"/>
        </w:rPr>
        <w:footnoteRef/>
      </w:r>
      <w:r>
        <w:rPr>
          <w:sz w:val="20"/>
          <w:szCs w:val="20"/>
        </w:rPr>
        <w:t xml:space="preserve"> </w:t>
      </w:r>
      <w:r>
        <w:t xml:space="preserve"> United States. Cong. House. Apologizing for the Enslavement and Racial Segregation of African-Americans. 110th Cong. 2nd sess. H. Res. 194. (2007-2008). 154 Cong. Rec. H7224. Washington: GPO, 2008.</w:t>
      </w:r>
    </w:p>
  </w:footnote>
  <w:footnote w:id="2">
    <w:p w14:paraId="6B72121E" w14:textId="77777777" w:rsidR="00CA6D19" w:rsidRDefault="00673C20">
      <w:pPr>
        <w:spacing w:line="240" w:lineRule="auto"/>
        <w:rPr>
          <w:sz w:val="20"/>
          <w:szCs w:val="20"/>
        </w:rPr>
      </w:pPr>
      <w:r>
        <w:rPr>
          <w:vertAlign w:val="superscript"/>
        </w:rPr>
        <w:footnoteRef/>
      </w:r>
      <w:r>
        <w:rPr>
          <w:sz w:val="20"/>
          <w:szCs w:val="20"/>
        </w:rPr>
        <w:t xml:space="preserve"> </w:t>
      </w:r>
      <w:r>
        <w:t>United States. Cong. Senate. Apologizing for the Enslavement and Racial Segregation of African-Americans. 111th Cong. 1st sess. S. Res. 26. (2009-2010). 155 Cong. Rec. S6761. Washington: GPO, 2009.</w:t>
      </w:r>
    </w:p>
  </w:footnote>
  <w:footnote w:id="3">
    <w:p w14:paraId="122E0C40" w14:textId="77777777" w:rsidR="00CA6D19" w:rsidRDefault="00673C20">
      <w:pPr>
        <w:spacing w:line="240" w:lineRule="auto"/>
        <w:rPr>
          <w:sz w:val="20"/>
          <w:szCs w:val="20"/>
        </w:rPr>
      </w:pPr>
      <w:r>
        <w:rPr>
          <w:vertAlign w:val="superscript"/>
        </w:rPr>
        <w:footnoteRef/>
      </w:r>
      <w:r>
        <w:rPr>
          <w:sz w:val="20"/>
          <w:szCs w:val="20"/>
        </w:rPr>
        <w:t xml:space="preserve"> </w:t>
      </w:r>
      <w:r>
        <w:t>Shirley A. Wiegand and Wayne A. Wiegand, The Desegregation of Public Libraries in the Jim Crow South: Civil Rights and Local Activism, (Baton Rouge, 2018), LSU Press.</w:t>
      </w:r>
    </w:p>
  </w:footnote>
  <w:footnote w:id="4">
    <w:p w14:paraId="0B98B6C4" w14:textId="77777777" w:rsidR="002737BF" w:rsidRPr="00B44FCD" w:rsidRDefault="002737BF" w:rsidP="002737BF">
      <w:pPr>
        <w:pStyle w:val="FootnoteText"/>
        <w:rPr>
          <w:sz w:val="22"/>
          <w:szCs w:val="22"/>
        </w:rPr>
      </w:pPr>
      <w:r>
        <w:rPr>
          <w:rStyle w:val="FootnoteReference"/>
        </w:rPr>
        <w:footnoteRef/>
      </w:r>
      <w:r>
        <w:t xml:space="preserve"> </w:t>
      </w:r>
      <w:r w:rsidRPr="00B44FCD">
        <w:rPr>
          <w:sz w:val="22"/>
          <w:szCs w:val="22"/>
        </w:rPr>
        <w:t>John Mark Tucker, Untold Stories: Civil Liberties, Libraries, and Black Librarianship, (Champaign, IL,1998), Publications Office, Graduate School of Library and Information Science.</w:t>
      </w:r>
    </w:p>
  </w:footnote>
  <w:footnote w:id="5">
    <w:p w14:paraId="7CA82390" w14:textId="77777777" w:rsidR="002737BF" w:rsidRPr="00B44FCD" w:rsidRDefault="002737BF">
      <w:pPr>
        <w:pStyle w:val="FootnoteText"/>
        <w:rPr>
          <w:sz w:val="22"/>
          <w:szCs w:val="22"/>
        </w:rPr>
      </w:pPr>
      <w:r>
        <w:rPr>
          <w:rStyle w:val="FootnoteReference"/>
        </w:rPr>
        <w:footnoteRef/>
      </w:r>
      <w:r>
        <w:t xml:space="preserve"> </w:t>
      </w:r>
      <w:r w:rsidRPr="00B44FCD">
        <w:rPr>
          <w:sz w:val="22"/>
          <w:szCs w:val="22"/>
        </w:rPr>
        <w:t>Cheryl Knott, Not Free, Not for All, (Amherst, 2015), University of Massachusetts Press.</w:t>
      </w:r>
    </w:p>
  </w:footnote>
  <w:footnote w:id="6">
    <w:p w14:paraId="59694B83" w14:textId="77777777" w:rsidR="00CA6D19" w:rsidRDefault="00673C20">
      <w:pPr>
        <w:spacing w:line="240" w:lineRule="auto"/>
        <w:rPr>
          <w:sz w:val="20"/>
          <w:szCs w:val="20"/>
        </w:rPr>
      </w:pPr>
      <w:r>
        <w:rPr>
          <w:vertAlign w:val="superscript"/>
        </w:rPr>
        <w:footnoteRef/>
      </w:r>
      <w:r>
        <w:rPr>
          <w:sz w:val="20"/>
          <w:szCs w:val="20"/>
        </w:rPr>
        <w:t xml:space="preserve"> </w:t>
      </w:r>
      <w:r>
        <w:t>Code of Ethics of the American Library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19"/>
    <w:rsid w:val="00013157"/>
    <w:rsid w:val="00031A06"/>
    <w:rsid w:val="00070EB3"/>
    <w:rsid w:val="000B07A5"/>
    <w:rsid w:val="001027D5"/>
    <w:rsid w:val="001A5BF6"/>
    <w:rsid w:val="002423F6"/>
    <w:rsid w:val="00260C39"/>
    <w:rsid w:val="002659BB"/>
    <w:rsid w:val="002737BF"/>
    <w:rsid w:val="00285026"/>
    <w:rsid w:val="002E049B"/>
    <w:rsid w:val="003019EF"/>
    <w:rsid w:val="003F2B6A"/>
    <w:rsid w:val="005E6553"/>
    <w:rsid w:val="00673C20"/>
    <w:rsid w:val="00766A59"/>
    <w:rsid w:val="007A1449"/>
    <w:rsid w:val="00802E04"/>
    <w:rsid w:val="00842DEE"/>
    <w:rsid w:val="008676DE"/>
    <w:rsid w:val="00876E7F"/>
    <w:rsid w:val="008B20D3"/>
    <w:rsid w:val="008B2A0C"/>
    <w:rsid w:val="00994F23"/>
    <w:rsid w:val="009A10B7"/>
    <w:rsid w:val="00AB7099"/>
    <w:rsid w:val="00B44FCD"/>
    <w:rsid w:val="00C82EA3"/>
    <w:rsid w:val="00CA6D19"/>
    <w:rsid w:val="00CB69A6"/>
    <w:rsid w:val="00CC32F9"/>
    <w:rsid w:val="00D02545"/>
    <w:rsid w:val="00D65BA0"/>
    <w:rsid w:val="00E04CC7"/>
    <w:rsid w:val="00F70DC3"/>
    <w:rsid w:val="00F9363E"/>
    <w:rsid w:val="00FA387E"/>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3F12"/>
  <w15:docId w15:val="{B8C6B444-094D-44E6-B585-0F015655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737BF"/>
    <w:pPr>
      <w:spacing w:line="240" w:lineRule="auto"/>
    </w:pPr>
    <w:rPr>
      <w:sz w:val="20"/>
      <w:szCs w:val="20"/>
    </w:rPr>
  </w:style>
  <w:style w:type="character" w:customStyle="1" w:styleId="FootnoteTextChar">
    <w:name w:val="Footnote Text Char"/>
    <w:basedOn w:val="DefaultParagraphFont"/>
    <w:link w:val="FootnoteText"/>
    <w:uiPriority w:val="99"/>
    <w:semiHidden/>
    <w:rsid w:val="002737BF"/>
    <w:rPr>
      <w:sz w:val="20"/>
      <w:szCs w:val="20"/>
    </w:rPr>
  </w:style>
  <w:style w:type="character" w:styleId="FootnoteReference">
    <w:name w:val="footnote reference"/>
    <w:basedOn w:val="DefaultParagraphFont"/>
    <w:uiPriority w:val="99"/>
    <w:semiHidden/>
    <w:unhideWhenUsed/>
    <w:rsid w:val="002737BF"/>
    <w:rPr>
      <w:vertAlign w:val="superscript"/>
    </w:rPr>
  </w:style>
  <w:style w:type="paragraph" w:styleId="BalloonText">
    <w:name w:val="Balloon Text"/>
    <w:basedOn w:val="Normal"/>
    <w:link w:val="BalloonTextChar"/>
    <w:uiPriority w:val="99"/>
    <w:semiHidden/>
    <w:unhideWhenUsed/>
    <w:rsid w:val="00D65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A0"/>
    <w:rPr>
      <w:rFonts w:ascii="Segoe UI" w:hAnsi="Segoe UI" w:cs="Segoe UI"/>
      <w:sz w:val="18"/>
      <w:szCs w:val="18"/>
    </w:rPr>
  </w:style>
  <w:style w:type="paragraph" w:styleId="NoSpacing">
    <w:name w:val="No Spacing"/>
    <w:uiPriority w:val="1"/>
    <w:qFormat/>
    <w:rsid w:val="00C82EA3"/>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97E8-BECD-4C8E-A6BC-F30E05E3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Dallas,Sara;Ed Sanchez</dc:creator>
  <cp:lastModifiedBy>Dallas,Sara</cp:lastModifiedBy>
  <cp:revision>2</cp:revision>
  <cp:lastPrinted>2018-06-15T19:03:00Z</cp:lastPrinted>
  <dcterms:created xsi:type="dcterms:W3CDTF">2018-06-21T11:42:00Z</dcterms:created>
  <dcterms:modified xsi:type="dcterms:W3CDTF">2018-06-21T11:42:00Z</dcterms:modified>
</cp:coreProperties>
</file>