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34E9" w14:textId="77777777" w:rsidR="00DC2907" w:rsidRDefault="00DC2907" w:rsidP="00DC2907">
      <w:pPr>
        <w:pStyle w:val="Heading1"/>
        <w:jc w:val="center"/>
      </w:pPr>
      <w:r>
        <w:rPr>
          <w:noProof/>
        </w:rPr>
        <w:drawing>
          <wp:inline distT="0" distB="0" distL="0" distR="0" wp14:anchorId="494B7110" wp14:editId="6E3D49F4">
            <wp:extent cx="3931928" cy="1072898"/>
            <wp:effectExtent l="0" t="0" r="0" b="0"/>
            <wp:docPr id="1" name="Picture 1"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p w14:paraId="1AB8CB42" w14:textId="77777777" w:rsidR="00200A6B" w:rsidRPr="00200A6B" w:rsidRDefault="00200A6B" w:rsidP="008215E8">
      <w:pPr>
        <w:rPr>
          <w:i/>
        </w:rPr>
      </w:pPr>
      <w:bookmarkStart w:id="0" w:name="_GoBack"/>
      <w:bookmarkEnd w:id="0"/>
    </w:p>
    <w:p w14:paraId="1158A30B" w14:textId="59C15FE7" w:rsidR="00E503C9" w:rsidRPr="00E503C9" w:rsidRDefault="00E503C9" w:rsidP="00E503C9">
      <w:pPr>
        <w:shd w:val="clear" w:color="auto" w:fill="DAEEF3"/>
        <w:autoSpaceDE w:val="0"/>
        <w:autoSpaceDN w:val="0"/>
        <w:adjustRightInd w:val="0"/>
        <w:jc w:val="center"/>
        <w:rPr>
          <w:rFonts w:ascii="Arial" w:hAnsi="Arial" w:cs="Arial"/>
          <w:b/>
          <w:bCs/>
          <w:sz w:val="32"/>
          <w:szCs w:val="32"/>
        </w:rPr>
      </w:pPr>
      <w:r>
        <w:rPr>
          <w:rFonts w:ascii="Arial" w:hAnsi="Arial" w:cs="Arial"/>
          <w:b/>
          <w:bCs/>
          <w:sz w:val="32"/>
          <w:szCs w:val="32"/>
        </w:rPr>
        <w:t>201</w:t>
      </w:r>
      <w:r w:rsidR="00527F5D">
        <w:rPr>
          <w:rFonts w:ascii="Arial" w:hAnsi="Arial" w:cs="Arial"/>
          <w:b/>
          <w:bCs/>
          <w:sz w:val="32"/>
          <w:szCs w:val="32"/>
        </w:rPr>
        <w:t>8</w:t>
      </w:r>
      <w:r w:rsidR="003B39B7">
        <w:rPr>
          <w:rFonts w:ascii="Arial" w:hAnsi="Arial" w:cs="Arial"/>
          <w:b/>
          <w:bCs/>
          <w:sz w:val="32"/>
          <w:szCs w:val="32"/>
        </w:rPr>
        <w:t>–</w:t>
      </w:r>
      <w:r w:rsidR="00DC2907">
        <w:rPr>
          <w:rFonts w:ascii="Arial" w:hAnsi="Arial" w:cs="Arial"/>
          <w:b/>
          <w:bCs/>
          <w:sz w:val="32"/>
          <w:szCs w:val="32"/>
        </w:rPr>
        <w:t>1</w:t>
      </w:r>
      <w:r w:rsidR="00527F5D">
        <w:rPr>
          <w:rFonts w:ascii="Arial" w:hAnsi="Arial" w:cs="Arial"/>
          <w:b/>
          <w:bCs/>
          <w:sz w:val="32"/>
          <w:szCs w:val="32"/>
        </w:rPr>
        <w:t>9</w:t>
      </w:r>
      <w:r w:rsidRPr="00E503C9">
        <w:rPr>
          <w:rFonts w:ascii="Arial" w:hAnsi="Arial" w:cs="Arial"/>
          <w:b/>
          <w:bCs/>
          <w:sz w:val="32"/>
          <w:szCs w:val="32"/>
        </w:rPr>
        <w:t xml:space="preserve"> Committee </w:t>
      </w:r>
      <w:r>
        <w:rPr>
          <w:rFonts w:ascii="Arial" w:hAnsi="Arial" w:cs="Arial"/>
          <w:b/>
          <w:bCs/>
          <w:sz w:val="32"/>
          <w:szCs w:val="32"/>
        </w:rPr>
        <w:t>Work Plan</w:t>
      </w:r>
    </w:p>
    <w:p w14:paraId="1073A827" w14:textId="77777777" w:rsidR="00E503C9" w:rsidRDefault="008215E8" w:rsidP="00A07A2A">
      <w:pPr>
        <w:spacing w:line="240" w:lineRule="auto"/>
        <w:rPr>
          <w:b/>
        </w:rPr>
      </w:pPr>
      <w:r w:rsidRPr="003C1BB2">
        <w:rPr>
          <w:b/>
          <w:i/>
        </w:rPr>
        <w:t>Note:</w:t>
      </w:r>
      <w:r w:rsidRPr="003C1BB2">
        <w:t xml:space="preserve"> </w:t>
      </w:r>
      <w:r w:rsidR="00451493" w:rsidRPr="003C1BB2">
        <w:t>Each</w:t>
      </w:r>
      <w:r w:rsidR="003767A6" w:rsidRPr="003C1BB2">
        <w:t xml:space="preserve"> activity/project</w:t>
      </w:r>
      <w:r w:rsidRPr="003C1BB2">
        <w:t xml:space="preserve"> </w:t>
      </w:r>
      <w:r w:rsidR="003767A6" w:rsidRPr="003C1BB2">
        <w:t>should be reported using the</w:t>
      </w:r>
      <w:r w:rsidRPr="003C1BB2">
        <w:t xml:space="preserve"> </w:t>
      </w:r>
      <w:r w:rsidR="009D74AA">
        <w:t>below form.</w:t>
      </w:r>
      <w:r w:rsidR="003767A6" w:rsidRPr="003C1BB2">
        <w:t xml:space="preserve"> Copy and paste</w:t>
      </w:r>
      <w:r w:rsidRPr="003C1BB2">
        <w:t xml:space="preserve"> </w:t>
      </w:r>
      <w:r w:rsidR="00451493" w:rsidRPr="003C1BB2">
        <w:t xml:space="preserve">the </w:t>
      </w:r>
      <w:r w:rsidR="00BF2F2B">
        <w:t>form</w:t>
      </w:r>
      <w:r w:rsidR="00451493" w:rsidRPr="003C1BB2">
        <w:t xml:space="preserve"> </w:t>
      </w:r>
      <w:r w:rsidRPr="003C1BB2">
        <w:t>as many times as needed</w:t>
      </w:r>
      <w:r w:rsidR="00451493" w:rsidRPr="003C1BB2">
        <w:t xml:space="preserve"> to detail each activity/project</w:t>
      </w:r>
      <w:r w:rsidRPr="003C1BB2">
        <w:t xml:space="preserve">. </w:t>
      </w:r>
      <w:r w:rsidR="003B3A47" w:rsidRPr="003C1BB2">
        <w:t>P</w:t>
      </w:r>
      <w:r w:rsidR="00D3086B" w:rsidRPr="003C1BB2">
        <w:t xml:space="preserve">lans </w:t>
      </w:r>
      <w:r w:rsidR="003B3A47" w:rsidRPr="003C1BB2">
        <w:t xml:space="preserve">should be </w:t>
      </w:r>
      <w:r w:rsidR="00D3086B" w:rsidRPr="003C1BB2">
        <w:rPr>
          <w:b/>
        </w:rPr>
        <w:t>Specific, Measureable, Attainable, Realistic, and Timely or SMART).</w:t>
      </w:r>
      <w:r w:rsidR="002C331E" w:rsidRPr="003C1BB2">
        <w:rPr>
          <w:b/>
        </w:rPr>
        <w:t xml:space="preserve"> </w:t>
      </w:r>
    </w:p>
    <w:p w14:paraId="40069AC3" w14:textId="77777777" w:rsidR="0027408E" w:rsidRDefault="0027408E" w:rsidP="0027408E">
      <w:pPr>
        <w:pStyle w:val="Heading2"/>
      </w:pPr>
      <w:r w:rsidRPr="00451493">
        <w:rPr>
          <w:color w:val="000000"/>
        </w:rPr>
        <w:t>Activity/Project Name</w:t>
      </w:r>
      <w:r>
        <w:rPr>
          <w:color w:val="000000"/>
        </w:rPr>
        <w:t xml:space="preserve"> </w:t>
      </w:r>
    </w:p>
    <w:p w14:paraId="586C0653" w14:textId="323C515F" w:rsidR="0027408E" w:rsidRDefault="00BF07BA" w:rsidP="009F0164">
      <w:pPr>
        <w:spacing w:after="120"/>
        <w:rPr>
          <w:color w:val="FF0000"/>
          <w:sz w:val="22"/>
        </w:rPr>
      </w:pPr>
      <w:r>
        <w:t>ACRL Legislative Agenda</w:t>
      </w:r>
    </w:p>
    <w:p w14:paraId="433B960A" w14:textId="77777777" w:rsidR="007E167D" w:rsidRDefault="007E167D" w:rsidP="007E167D">
      <w:pPr>
        <w:pStyle w:val="Heading2"/>
      </w:pPr>
      <w:r>
        <w:t>B</w:t>
      </w:r>
      <w:r w:rsidRPr="003B74F7">
        <w:t xml:space="preserve">rief </w:t>
      </w:r>
      <w:r>
        <w:t>D</w:t>
      </w:r>
      <w:r w:rsidRPr="003B74F7">
        <w:t>escription</w:t>
      </w:r>
    </w:p>
    <w:p w14:paraId="39529AC4" w14:textId="53253922" w:rsidR="00BF07BA" w:rsidRPr="00BF07BA" w:rsidRDefault="00BF07BA" w:rsidP="00BF07BA">
      <w:r w:rsidRPr="00BF07BA">
        <w:t>The Legislative Agenda, developed and revised by this committee, provides the background information for ACRL Board, ACRL staff and ACRL members to advocate effectively around national legislative policy issues important in higher education.</w:t>
      </w:r>
    </w:p>
    <w:p w14:paraId="3FEA2776" w14:textId="77777777" w:rsidR="0027408E" w:rsidRDefault="0027408E" w:rsidP="0027408E">
      <w:pPr>
        <w:pStyle w:val="Heading2"/>
      </w:pPr>
      <w:r>
        <w:t>Goal Area</w:t>
      </w:r>
    </w:p>
    <w:p w14:paraId="14F8A4E0" w14:textId="77777777" w:rsidR="0027408E" w:rsidRPr="006C5191" w:rsidRDefault="0027408E" w:rsidP="0027408E">
      <w:pPr>
        <w:rPr>
          <w:bCs/>
          <w:color w:val="FF0000"/>
          <w:sz w:val="22"/>
        </w:rPr>
      </w:pPr>
      <w:r w:rsidRPr="006C5191">
        <w:rPr>
          <w:bCs/>
          <w:color w:val="FF0000"/>
          <w:sz w:val="22"/>
        </w:rPr>
        <w:t xml:space="preserve">Select the </w:t>
      </w:r>
      <w:r w:rsidRPr="006C5191">
        <w:rPr>
          <w:bCs/>
          <w:i/>
          <w:color w:val="FF0000"/>
          <w:sz w:val="22"/>
        </w:rPr>
        <w:t>single</w:t>
      </w:r>
      <w:r w:rsidRPr="006C5191">
        <w:rPr>
          <w:bCs/>
          <w:color w:val="FF0000"/>
          <w:sz w:val="22"/>
        </w:rPr>
        <w:t xml:space="preserve"> best connection to the </w:t>
      </w:r>
      <w:hyperlink r:id="rId9" w:history="1">
        <w:r w:rsidRPr="001E7995">
          <w:rPr>
            <w:rStyle w:val="Hyperlink"/>
            <w:bCs/>
            <w:sz w:val="22"/>
          </w:rPr>
          <w:t>ACRL Plan for Excellence</w:t>
        </w:r>
      </w:hyperlink>
      <w:r w:rsidR="00C752FC">
        <w:rPr>
          <w:bCs/>
          <w:sz w:val="22"/>
        </w:rPr>
        <w:t xml:space="preserve"> </w:t>
      </w:r>
      <w:r w:rsidRPr="006C5191">
        <w:rPr>
          <w:bCs/>
          <w:color w:val="FF0000"/>
          <w:sz w:val="22"/>
        </w:rPr>
        <w:t>and provide a brief sentence connecting your project to the Plan.</w:t>
      </w:r>
      <w:r w:rsidR="00C752FC">
        <w:rPr>
          <w:bCs/>
          <w:color w:val="FF0000"/>
          <w:sz w:val="22"/>
        </w:rPr>
        <w:t xml:space="preserve"> </w:t>
      </w:r>
    </w:p>
    <w:p w14:paraId="21D9D209" w14:textId="77777777" w:rsidR="009F0164" w:rsidRDefault="002E58B2" w:rsidP="0013152D">
      <w:pPr>
        <w:spacing w:after="0" w:line="240" w:lineRule="auto"/>
        <w:rPr>
          <w:b/>
          <w:sz w:val="20"/>
          <w:szCs w:val="20"/>
        </w:rPr>
      </w:pPr>
      <w:sdt>
        <w:sdtPr>
          <w:rPr>
            <w:b/>
            <w:sz w:val="20"/>
            <w:szCs w:val="20"/>
          </w:rPr>
          <w:id w:val="209857848"/>
          <w14:checkbox>
            <w14:checked w14:val="0"/>
            <w14:checkedState w14:val="2612" w14:font="MS Gothic"/>
            <w14:uncheckedState w14:val="2610" w14:font="MS Gothic"/>
          </w14:checkbox>
        </w:sdtPr>
        <w:sdtEndPr/>
        <w:sdtContent>
          <w:r w:rsidR="009F0164">
            <w:rPr>
              <w:rFonts w:ascii="MS Gothic" w:eastAsia="MS Gothic" w:hAnsi="MS Gothic" w:hint="eastAsia"/>
              <w:b/>
              <w:sz w:val="20"/>
              <w:szCs w:val="20"/>
            </w:rPr>
            <w:t>☐</w:t>
          </w:r>
        </w:sdtContent>
      </w:sdt>
      <w:r w:rsidR="009F0164">
        <w:rPr>
          <w:b/>
          <w:sz w:val="20"/>
          <w:szCs w:val="20"/>
        </w:rPr>
        <w:t xml:space="preserve"> </w:t>
      </w:r>
      <w:r w:rsidR="009F0164" w:rsidRPr="009F0164">
        <w:rPr>
          <w:b/>
          <w:sz w:val="20"/>
          <w:szCs w:val="20"/>
        </w:rPr>
        <w:t>Value of Academic Libraries</w:t>
      </w:r>
    </w:p>
    <w:p w14:paraId="3C5B60A3" w14:textId="77777777" w:rsidR="009F0164" w:rsidRPr="00124A7A" w:rsidRDefault="002E58B2" w:rsidP="0013152D">
      <w:pPr>
        <w:spacing w:after="0" w:line="240" w:lineRule="auto"/>
        <w:ind w:left="432"/>
        <w:rPr>
          <w:sz w:val="20"/>
          <w:szCs w:val="20"/>
        </w:rPr>
      </w:pPr>
      <w:sdt>
        <w:sdtPr>
          <w:rPr>
            <w:sz w:val="20"/>
            <w:szCs w:val="20"/>
          </w:rPr>
          <w:id w:val="239303971"/>
          <w14:checkbox>
            <w14:checked w14:val="0"/>
            <w14:checkedState w14:val="2612" w14:font="MS Gothic"/>
            <w14:uncheckedState w14:val="2610" w14:font="MS Gothic"/>
          </w14:checkbox>
        </w:sdtPr>
        <w:sdtEndPr/>
        <w:sdtContent>
          <w:r w:rsidR="009F0164" w:rsidRPr="00124A7A">
            <w:rPr>
              <w:rFonts w:ascii="MS Gothic" w:eastAsia="MS Gothic" w:hAnsi="MS Gothic" w:hint="eastAsia"/>
              <w:sz w:val="20"/>
              <w:szCs w:val="20"/>
            </w:rPr>
            <w:t>☐</w:t>
          </w:r>
        </w:sdtContent>
      </w:sdt>
      <w:r w:rsidR="009F0164" w:rsidRPr="00124A7A">
        <w:rPr>
          <w:sz w:val="20"/>
          <w:szCs w:val="20"/>
        </w:rPr>
        <w:t xml:space="preserve"> 1. Articulate a research agenda that communicates the value of academic and research libraries.</w:t>
      </w:r>
    </w:p>
    <w:p w14:paraId="18971DFE" w14:textId="77777777" w:rsidR="009F0164" w:rsidRPr="00124A7A" w:rsidRDefault="002E58B2" w:rsidP="0013152D">
      <w:pPr>
        <w:spacing w:after="0" w:line="240" w:lineRule="auto"/>
        <w:ind w:left="432"/>
        <w:rPr>
          <w:sz w:val="20"/>
          <w:szCs w:val="20"/>
        </w:rPr>
      </w:pPr>
      <w:sdt>
        <w:sdtPr>
          <w:rPr>
            <w:sz w:val="20"/>
            <w:szCs w:val="20"/>
          </w:rPr>
          <w:id w:val="-224688314"/>
          <w14:checkbox>
            <w14:checked w14:val="0"/>
            <w14:checkedState w14:val="2612" w14:font="MS Gothic"/>
            <w14:uncheckedState w14:val="2610" w14:font="MS Gothic"/>
          </w14:checkbox>
        </w:sdtPr>
        <w:sdtEndPr/>
        <w:sdtContent>
          <w:r w:rsidR="009F0164" w:rsidRPr="00124A7A">
            <w:rPr>
              <w:rFonts w:ascii="MS Gothic" w:eastAsia="MS Gothic" w:hAnsi="MS Gothic" w:hint="eastAsia"/>
              <w:sz w:val="20"/>
              <w:szCs w:val="20"/>
            </w:rPr>
            <w:t>☐</w:t>
          </w:r>
        </w:sdtContent>
      </w:sdt>
      <w:r w:rsidR="009F0164" w:rsidRPr="00124A7A">
        <w:rPr>
          <w:sz w:val="20"/>
          <w:szCs w:val="20"/>
        </w:rPr>
        <w:t xml:space="preserve"> 2. Promote the impact and value of academic and research libraries to the higher education community.</w:t>
      </w:r>
    </w:p>
    <w:p w14:paraId="78664567" w14:textId="77777777" w:rsidR="009F0164" w:rsidRPr="00124A7A" w:rsidRDefault="002E58B2" w:rsidP="0013152D">
      <w:pPr>
        <w:spacing w:after="0" w:line="240" w:lineRule="auto"/>
        <w:ind w:left="432"/>
        <w:rPr>
          <w:sz w:val="20"/>
          <w:szCs w:val="20"/>
        </w:rPr>
      </w:pPr>
      <w:sdt>
        <w:sdtPr>
          <w:rPr>
            <w:sz w:val="20"/>
            <w:szCs w:val="20"/>
          </w:rPr>
          <w:id w:val="-751740192"/>
          <w14:checkbox>
            <w14:checked w14:val="0"/>
            <w14:checkedState w14:val="2612" w14:font="MS Gothic"/>
            <w14:uncheckedState w14:val="2610" w14:font="MS Gothic"/>
          </w14:checkbox>
        </w:sdtPr>
        <w:sdtEndPr/>
        <w:sdtContent>
          <w:r w:rsidR="009F0164" w:rsidRPr="00124A7A">
            <w:rPr>
              <w:rFonts w:ascii="MS Gothic" w:eastAsia="MS Gothic" w:hAnsi="MS Gothic" w:hint="eastAsia"/>
              <w:sz w:val="20"/>
              <w:szCs w:val="20"/>
            </w:rPr>
            <w:t>☐</w:t>
          </w:r>
        </w:sdtContent>
      </w:sdt>
      <w:r w:rsidR="009F0164" w:rsidRPr="00124A7A">
        <w:rPr>
          <w:sz w:val="20"/>
          <w:szCs w:val="20"/>
        </w:rPr>
        <w:t xml:space="preserve"> 3. Build on Assessment in Action to expand community of practice and professional development opportunities.</w:t>
      </w:r>
    </w:p>
    <w:p w14:paraId="06818019" w14:textId="77777777" w:rsidR="009F0164" w:rsidRPr="00124A7A" w:rsidRDefault="002E58B2" w:rsidP="0013152D">
      <w:pPr>
        <w:spacing w:after="0" w:line="240" w:lineRule="auto"/>
        <w:ind w:left="432"/>
        <w:rPr>
          <w:sz w:val="20"/>
          <w:szCs w:val="20"/>
        </w:rPr>
      </w:pPr>
      <w:sdt>
        <w:sdtPr>
          <w:rPr>
            <w:sz w:val="20"/>
            <w:szCs w:val="20"/>
          </w:rPr>
          <w:id w:val="-1788353043"/>
          <w14:checkbox>
            <w14:checked w14:val="0"/>
            <w14:checkedState w14:val="2612" w14:font="MS Gothic"/>
            <w14:uncheckedState w14:val="2610" w14:font="MS Gothic"/>
          </w14:checkbox>
        </w:sdtPr>
        <w:sdtEndPr/>
        <w:sdtContent>
          <w:r w:rsidR="009F0164" w:rsidRPr="00124A7A">
            <w:rPr>
              <w:rFonts w:ascii="MS Gothic" w:eastAsia="MS Gothic" w:hAnsi="MS Gothic" w:hint="eastAsia"/>
              <w:sz w:val="20"/>
              <w:szCs w:val="20"/>
            </w:rPr>
            <w:t>☐</w:t>
          </w:r>
        </w:sdtContent>
      </w:sdt>
      <w:r w:rsidR="009F0164" w:rsidRPr="00124A7A">
        <w:rPr>
          <w:sz w:val="20"/>
          <w:szCs w:val="20"/>
        </w:rPr>
        <w:t xml:space="preserve"> 4. Support libraries in advancing issues of equity, access, diversity, and inclusion in higher education.</w:t>
      </w:r>
    </w:p>
    <w:p w14:paraId="311C0657" w14:textId="77777777" w:rsidR="009F0164" w:rsidRDefault="002E58B2" w:rsidP="0013152D">
      <w:pPr>
        <w:spacing w:after="0" w:line="240" w:lineRule="auto"/>
        <w:rPr>
          <w:b/>
          <w:sz w:val="20"/>
          <w:szCs w:val="20"/>
        </w:rPr>
      </w:pPr>
      <w:sdt>
        <w:sdtPr>
          <w:rPr>
            <w:b/>
            <w:sz w:val="20"/>
            <w:szCs w:val="20"/>
          </w:rPr>
          <w:id w:val="1296179560"/>
          <w14:checkbox>
            <w14:checked w14:val="0"/>
            <w14:checkedState w14:val="2612" w14:font="MS Gothic"/>
            <w14:uncheckedState w14:val="2610" w14:font="MS Gothic"/>
          </w14:checkbox>
        </w:sdtPr>
        <w:sdtEndPr/>
        <w:sdtContent>
          <w:r w:rsidR="009F0164">
            <w:rPr>
              <w:rFonts w:ascii="MS Gothic" w:eastAsia="MS Gothic" w:hAnsi="MS Gothic" w:hint="eastAsia"/>
              <w:b/>
              <w:sz w:val="20"/>
              <w:szCs w:val="20"/>
            </w:rPr>
            <w:t>☐</w:t>
          </w:r>
        </w:sdtContent>
      </w:sdt>
      <w:r w:rsidR="009F0164">
        <w:rPr>
          <w:b/>
          <w:sz w:val="20"/>
          <w:szCs w:val="20"/>
        </w:rPr>
        <w:t xml:space="preserve"> </w:t>
      </w:r>
      <w:r w:rsidR="009F0164" w:rsidRPr="009F0164">
        <w:rPr>
          <w:b/>
          <w:sz w:val="20"/>
          <w:szCs w:val="20"/>
        </w:rPr>
        <w:t>Student Learning</w:t>
      </w:r>
    </w:p>
    <w:p w14:paraId="1B2C077B" w14:textId="77777777" w:rsidR="009F0164" w:rsidRPr="00124A7A" w:rsidRDefault="002E58B2" w:rsidP="0013152D">
      <w:pPr>
        <w:spacing w:after="0" w:line="240" w:lineRule="auto"/>
        <w:ind w:left="864" w:hanging="432"/>
        <w:rPr>
          <w:sz w:val="20"/>
          <w:szCs w:val="20"/>
        </w:rPr>
      </w:pPr>
      <w:sdt>
        <w:sdtPr>
          <w:rPr>
            <w:sz w:val="20"/>
            <w:szCs w:val="20"/>
          </w:rPr>
          <w:id w:val="1190733012"/>
          <w14:checkbox>
            <w14:checked w14:val="0"/>
            <w14:checkedState w14:val="2612" w14:font="MS Gothic"/>
            <w14:uncheckedState w14:val="2610" w14:font="MS Gothic"/>
          </w14:checkbox>
        </w:sdtPr>
        <w:sdtEndPr/>
        <w:sdtContent>
          <w:r w:rsidR="002D30EE">
            <w:rPr>
              <w:rFonts w:ascii="MS Gothic" w:eastAsia="MS Gothic" w:hAnsi="MS Gothic" w:hint="eastAsia"/>
              <w:sz w:val="20"/>
              <w:szCs w:val="20"/>
            </w:rPr>
            <w:t>☐</w:t>
          </w:r>
        </w:sdtContent>
      </w:sdt>
      <w:r w:rsidR="009F0164" w:rsidRPr="00124A7A">
        <w:rPr>
          <w:sz w:val="20"/>
          <w:szCs w:val="20"/>
        </w:rPr>
        <w:t xml:space="preserve"> 1. Challenge librarians and libraries to engage learners with information literacy skills in a way that is scalable and sustainable.</w:t>
      </w:r>
    </w:p>
    <w:p w14:paraId="0327C54A" w14:textId="77777777" w:rsidR="009F0164" w:rsidRPr="00124A7A" w:rsidRDefault="002E58B2" w:rsidP="0013152D">
      <w:pPr>
        <w:spacing w:after="0" w:line="240" w:lineRule="auto"/>
        <w:ind w:left="864" w:hanging="432"/>
        <w:rPr>
          <w:sz w:val="20"/>
          <w:szCs w:val="20"/>
        </w:rPr>
      </w:pPr>
      <w:sdt>
        <w:sdtPr>
          <w:rPr>
            <w:sz w:val="20"/>
            <w:szCs w:val="20"/>
          </w:rPr>
          <w:id w:val="-2072639460"/>
          <w14:checkbox>
            <w14:checked w14:val="0"/>
            <w14:checkedState w14:val="2612" w14:font="MS Gothic"/>
            <w14:uncheckedState w14:val="2610" w14:font="MS Gothic"/>
          </w14:checkbox>
        </w:sdtPr>
        <w:sdtEndPr/>
        <w:sdtContent>
          <w:r w:rsidR="00BC30FF">
            <w:rPr>
              <w:rFonts w:ascii="MS Gothic" w:eastAsia="MS Gothic" w:hAnsi="MS Gothic" w:hint="eastAsia"/>
              <w:sz w:val="20"/>
              <w:szCs w:val="20"/>
            </w:rPr>
            <w:t>☐</w:t>
          </w:r>
        </w:sdtContent>
      </w:sdt>
      <w:r w:rsidR="009F0164" w:rsidRPr="00124A7A">
        <w:rPr>
          <w:sz w:val="20"/>
          <w:szCs w:val="20"/>
        </w:rPr>
        <w:t xml:space="preserve"> 2. Increase the impact of information literacy by forming strategic partnerships with relevant higher education organizations.</w:t>
      </w:r>
    </w:p>
    <w:p w14:paraId="27C865ED" w14:textId="77777777" w:rsidR="009F0164" w:rsidRPr="00124A7A" w:rsidRDefault="002E58B2" w:rsidP="0013152D">
      <w:pPr>
        <w:spacing w:after="0" w:line="240" w:lineRule="auto"/>
        <w:ind w:left="864" w:hanging="432"/>
        <w:rPr>
          <w:sz w:val="20"/>
          <w:szCs w:val="20"/>
        </w:rPr>
      </w:pPr>
      <w:sdt>
        <w:sdtPr>
          <w:rPr>
            <w:sz w:val="20"/>
            <w:szCs w:val="20"/>
          </w:rPr>
          <w:id w:val="1641454792"/>
          <w14:checkbox>
            <w14:checked w14:val="0"/>
            <w14:checkedState w14:val="2612" w14:font="MS Gothic"/>
            <w14:uncheckedState w14:val="2610" w14:font="MS Gothic"/>
          </w14:checkbox>
        </w:sdtPr>
        <w:sdtEndPr/>
        <w:sdtContent>
          <w:r w:rsidR="009F0164" w:rsidRPr="00124A7A">
            <w:rPr>
              <w:rFonts w:ascii="MS Gothic" w:eastAsia="MS Gothic" w:hAnsi="MS Gothic" w:hint="eastAsia"/>
              <w:sz w:val="20"/>
              <w:szCs w:val="20"/>
            </w:rPr>
            <w:t>☐</w:t>
          </w:r>
        </w:sdtContent>
      </w:sdt>
      <w:r w:rsidR="009F0164" w:rsidRPr="00124A7A">
        <w:rPr>
          <w:sz w:val="20"/>
          <w:szCs w:val="20"/>
        </w:rPr>
        <w:t xml:space="preserve"> 3. Build capacity for librarians to collaborate with faculty and other ca</w:t>
      </w:r>
      <w:r w:rsidR="00474EFF">
        <w:rPr>
          <w:sz w:val="20"/>
          <w:szCs w:val="20"/>
        </w:rPr>
        <w:t xml:space="preserve">mpus partners in instructional </w:t>
      </w:r>
      <w:r w:rsidR="009F0164" w:rsidRPr="00124A7A">
        <w:rPr>
          <w:sz w:val="20"/>
          <w:szCs w:val="20"/>
        </w:rPr>
        <w:t>and curricular design and delivery that will integrate information literacy into student learning.</w:t>
      </w:r>
    </w:p>
    <w:p w14:paraId="4DFAF7DC" w14:textId="77777777" w:rsidR="009F0164" w:rsidRPr="00124A7A" w:rsidRDefault="002E58B2" w:rsidP="0013152D">
      <w:pPr>
        <w:spacing w:after="0" w:line="240" w:lineRule="auto"/>
        <w:ind w:left="864" w:hanging="432"/>
        <w:rPr>
          <w:sz w:val="20"/>
          <w:szCs w:val="20"/>
        </w:rPr>
      </w:pPr>
      <w:sdt>
        <w:sdtPr>
          <w:rPr>
            <w:sz w:val="20"/>
            <w:szCs w:val="20"/>
          </w:rPr>
          <w:id w:val="-94712355"/>
          <w14:checkbox>
            <w14:checked w14:val="0"/>
            <w14:checkedState w14:val="2612" w14:font="MS Gothic"/>
            <w14:uncheckedState w14:val="2610" w14:font="MS Gothic"/>
          </w14:checkbox>
        </w:sdtPr>
        <w:sdtEndPr/>
        <w:sdtContent>
          <w:r w:rsidR="009F0164" w:rsidRPr="00124A7A">
            <w:rPr>
              <w:rFonts w:ascii="MS Gothic" w:eastAsia="MS Gothic" w:hAnsi="MS Gothic" w:hint="eastAsia"/>
              <w:sz w:val="20"/>
              <w:szCs w:val="20"/>
            </w:rPr>
            <w:t>☐</w:t>
          </w:r>
        </w:sdtContent>
      </w:sdt>
      <w:r w:rsidR="009F0164" w:rsidRPr="00124A7A">
        <w:rPr>
          <w:sz w:val="20"/>
          <w:szCs w:val="20"/>
        </w:rPr>
        <w:t xml:space="preserve"> 4. Articulate and advocate for the role of librarians in setting, achieving, and measuring institutional student learning outcomes.</w:t>
      </w:r>
    </w:p>
    <w:p w14:paraId="30039DB2" w14:textId="77777777" w:rsidR="009F0164" w:rsidRDefault="002E58B2" w:rsidP="0013152D">
      <w:pPr>
        <w:spacing w:after="0" w:line="240" w:lineRule="auto"/>
        <w:rPr>
          <w:b/>
          <w:sz w:val="20"/>
          <w:szCs w:val="20"/>
        </w:rPr>
      </w:pPr>
      <w:sdt>
        <w:sdtPr>
          <w:rPr>
            <w:b/>
            <w:sz w:val="20"/>
            <w:szCs w:val="20"/>
          </w:rPr>
          <w:id w:val="-686056545"/>
          <w14:checkbox>
            <w14:checked w14:val="0"/>
            <w14:checkedState w14:val="2612" w14:font="MS Gothic"/>
            <w14:uncheckedState w14:val="2610" w14:font="MS Gothic"/>
          </w14:checkbox>
        </w:sdtPr>
        <w:sdtEndPr/>
        <w:sdtContent>
          <w:r w:rsidR="009F0164">
            <w:rPr>
              <w:rFonts w:ascii="MS Gothic" w:eastAsia="MS Gothic" w:hAnsi="MS Gothic" w:hint="eastAsia"/>
              <w:b/>
              <w:sz w:val="20"/>
              <w:szCs w:val="20"/>
            </w:rPr>
            <w:t>☐</w:t>
          </w:r>
        </w:sdtContent>
      </w:sdt>
      <w:r w:rsidR="009F0164">
        <w:rPr>
          <w:b/>
          <w:sz w:val="20"/>
          <w:szCs w:val="20"/>
        </w:rPr>
        <w:t xml:space="preserve"> </w:t>
      </w:r>
      <w:r w:rsidR="009F0164" w:rsidRPr="009F0164">
        <w:rPr>
          <w:b/>
          <w:sz w:val="20"/>
          <w:szCs w:val="20"/>
        </w:rPr>
        <w:t>Research and Scholarly Environment</w:t>
      </w:r>
    </w:p>
    <w:p w14:paraId="15C58949" w14:textId="77777777" w:rsidR="00124A7A" w:rsidRPr="00C01108" w:rsidRDefault="002E58B2" w:rsidP="00BC30FF">
      <w:pPr>
        <w:spacing w:after="0" w:line="240" w:lineRule="auto"/>
        <w:ind w:left="432"/>
        <w:rPr>
          <w:sz w:val="20"/>
          <w:szCs w:val="20"/>
        </w:rPr>
      </w:pPr>
      <w:sdt>
        <w:sdtPr>
          <w:rPr>
            <w:sz w:val="20"/>
            <w:szCs w:val="20"/>
          </w:rPr>
          <w:id w:val="1693724491"/>
          <w14:checkbox>
            <w14:checked w14:val="0"/>
            <w14:checkedState w14:val="2612" w14:font="MS Gothic"/>
            <w14:uncheckedState w14:val="2610" w14:font="MS Gothic"/>
          </w14:checkbox>
        </w:sdtPr>
        <w:sdtEndPr/>
        <w:sdtContent>
          <w:r w:rsidR="0013152D">
            <w:rPr>
              <w:rFonts w:ascii="MS Gothic" w:eastAsia="MS Gothic" w:hAnsi="MS Gothic" w:hint="eastAsia"/>
              <w:sz w:val="20"/>
              <w:szCs w:val="20"/>
            </w:rPr>
            <w:t>☐</w:t>
          </w:r>
        </w:sdtContent>
      </w:sdt>
      <w:r w:rsidR="0013152D" w:rsidRPr="00124A7A">
        <w:rPr>
          <w:sz w:val="20"/>
          <w:szCs w:val="20"/>
        </w:rPr>
        <w:t xml:space="preserve"> </w:t>
      </w:r>
      <w:r w:rsidR="0013152D">
        <w:rPr>
          <w:sz w:val="20"/>
          <w:szCs w:val="20"/>
        </w:rPr>
        <w:t xml:space="preserve">1. </w:t>
      </w:r>
      <w:r w:rsidR="00124A7A" w:rsidRPr="00C01108">
        <w:rPr>
          <w:sz w:val="20"/>
          <w:szCs w:val="20"/>
        </w:rPr>
        <w:t>Increase the ways ACRL is an advocate and model for open dissemination and evaluation practices.</w:t>
      </w:r>
    </w:p>
    <w:p w14:paraId="56308445" w14:textId="77777777" w:rsidR="00124A7A" w:rsidRPr="00C01108" w:rsidRDefault="002E58B2" w:rsidP="00BC30FF">
      <w:pPr>
        <w:spacing w:after="0" w:line="240" w:lineRule="auto"/>
        <w:ind w:left="432"/>
        <w:rPr>
          <w:sz w:val="20"/>
          <w:szCs w:val="20"/>
        </w:rPr>
      </w:pPr>
      <w:sdt>
        <w:sdtPr>
          <w:rPr>
            <w:sz w:val="20"/>
            <w:szCs w:val="20"/>
          </w:rPr>
          <w:id w:val="-1815173021"/>
          <w14:checkbox>
            <w14:checked w14:val="0"/>
            <w14:checkedState w14:val="2612" w14:font="MS Gothic"/>
            <w14:uncheckedState w14:val="2610" w14:font="MS Gothic"/>
          </w14:checkbox>
        </w:sdtPr>
        <w:sdtEndPr/>
        <w:sdtContent>
          <w:r w:rsidR="00BC30FF">
            <w:rPr>
              <w:rFonts w:ascii="MS Gothic" w:eastAsia="MS Gothic" w:hAnsi="MS Gothic" w:hint="eastAsia"/>
              <w:sz w:val="20"/>
              <w:szCs w:val="20"/>
            </w:rPr>
            <w:t>☐</w:t>
          </w:r>
        </w:sdtContent>
      </w:sdt>
      <w:r w:rsidR="0013152D" w:rsidRPr="00124A7A">
        <w:rPr>
          <w:sz w:val="20"/>
          <w:szCs w:val="20"/>
        </w:rPr>
        <w:t xml:space="preserve"> </w:t>
      </w:r>
      <w:r w:rsidR="0013152D">
        <w:rPr>
          <w:sz w:val="20"/>
          <w:szCs w:val="20"/>
        </w:rPr>
        <w:t xml:space="preserve">2. </w:t>
      </w:r>
      <w:r w:rsidR="00124A7A" w:rsidRPr="00C01108">
        <w:rPr>
          <w:sz w:val="20"/>
          <w:szCs w:val="20"/>
        </w:rPr>
        <w:t>Enhance members’ capacity to address issues related to scholarly communication, including but not limited to data management, library publishing, open access, and digital scholarship.</w:t>
      </w:r>
    </w:p>
    <w:p w14:paraId="1E4F213C" w14:textId="77777777" w:rsidR="00124A7A" w:rsidRPr="0013152D" w:rsidRDefault="002E58B2" w:rsidP="00BC30FF">
      <w:pPr>
        <w:spacing w:after="0" w:line="240" w:lineRule="auto"/>
        <w:ind w:left="432"/>
        <w:rPr>
          <w:sz w:val="20"/>
          <w:szCs w:val="20"/>
        </w:rPr>
      </w:pPr>
      <w:sdt>
        <w:sdtPr>
          <w:rPr>
            <w:sz w:val="20"/>
            <w:szCs w:val="20"/>
          </w:rPr>
          <w:id w:val="1251780017"/>
          <w14:checkbox>
            <w14:checked w14:val="0"/>
            <w14:checkedState w14:val="2612" w14:font="MS Gothic"/>
            <w14:uncheckedState w14:val="2610" w14:font="MS Gothic"/>
          </w14:checkbox>
        </w:sdtPr>
        <w:sdtEndPr/>
        <w:sdtContent>
          <w:r w:rsidR="0013152D">
            <w:rPr>
              <w:rFonts w:ascii="MS Gothic" w:eastAsia="MS Gothic" w:hAnsi="MS Gothic" w:hint="eastAsia"/>
              <w:sz w:val="20"/>
              <w:szCs w:val="20"/>
            </w:rPr>
            <w:t>☐</w:t>
          </w:r>
        </w:sdtContent>
      </w:sdt>
      <w:r w:rsidR="0013152D" w:rsidRPr="00124A7A">
        <w:rPr>
          <w:sz w:val="20"/>
          <w:szCs w:val="20"/>
        </w:rPr>
        <w:t xml:space="preserve"> </w:t>
      </w:r>
      <w:r w:rsidR="0013152D">
        <w:rPr>
          <w:sz w:val="20"/>
          <w:szCs w:val="20"/>
        </w:rPr>
        <w:t xml:space="preserve">3. </w:t>
      </w:r>
      <w:r w:rsidR="00124A7A" w:rsidRPr="00C01108">
        <w:rPr>
          <w:sz w:val="20"/>
          <w:szCs w:val="20"/>
        </w:rPr>
        <w:t>Increase ACRL’s efforts to influence scholarly publishing policies and practices toward a more open system.</w:t>
      </w:r>
    </w:p>
    <w:p w14:paraId="5CBAD04A" w14:textId="77777777" w:rsidR="009F0164" w:rsidRDefault="002E58B2" w:rsidP="0013152D">
      <w:pPr>
        <w:spacing w:after="0" w:line="240" w:lineRule="auto"/>
        <w:rPr>
          <w:b/>
          <w:sz w:val="20"/>
          <w:szCs w:val="20"/>
        </w:rPr>
      </w:pPr>
      <w:sdt>
        <w:sdtPr>
          <w:rPr>
            <w:b/>
            <w:sz w:val="20"/>
            <w:szCs w:val="20"/>
          </w:rPr>
          <w:id w:val="-1964100057"/>
          <w14:checkbox>
            <w14:checked w14:val="0"/>
            <w14:checkedState w14:val="2612" w14:font="MS Gothic"/>
            <w14:uncheckedState w14:val="2610" w14:font="MS Gothic"/>
          </w14:checkbox>
        </w:sdtPr>
        <w:sdtEndPr/>
        <w:sdtContent>
          <w:r w:rsidR="00583B8C">
            <w:rPr>
              <w:rFonts w:ascii="MS Gothic" w:eastAsia="MS Gothic" w:hAnsi="MS Gothic" w:hint="eastAsia"/>
              <w:b/>
              <w:sz w:val="20"/>
              <w:szCs w:val="20"/>
            </w:rPr>
            <w:t>☐</w:t>
          </w:r>
        </w:sdtContent>
      </w:sdt>
      <w:r w:rsidR="009F0164">
        <w:rPr>
          <w:b/>
          <w:sz w:val="20"/>
          <w:szCs w:val="20"/>
        </w:rPr>
        <w:t xml:space="preserve"> </w:t>
      </w:r>
      <w:r w:rsidR="009F0164" w:rsidRPr="009F0164">
        <w:rPr>
          <w:b/>
          <w:sz w:val="20"/>
          <w:szCs w:val="20"/>
        </w:rPr>
        <w:t>New Roles and Changing Landscapes</w:t>
      </w:r>
    </w:p>
    <w:p w14:paraId="05D58A64" w14:textId="77777777" w:rsidR="0013152D" w:rsidRPr="0013152D" w:rsidRDefault="002E58B2" w:rsidP="00BC30FF">
      <w:pPr>
        <w:spacing w:after="0" w:line="240" w:lineRule="auto"/>
        <w:ind w:left="432"/>
        <w:rPr>
          <w:sz w:val="20"/>
          <w:szCs w:val="20"/>
        </w:rPr>
      </w:pPr>
      <w:sdt>
        <w:sdtPr>
          <w:rPr>
            <w:sz w:val="20"/>
            <w:szCs w:val="20"/>
          </w:rPr>
          <w:id w:val="-1141035901"/>
          <w14:checkbox>
            <w14:checked w14:val="0"/>
            <w14:checkedState w14:val="2612" w14:font="MS Gothic"/>
            <w14:uncheckedState w14:val="2610" w14:font="MS Gothic"/>
          </w14:checkbox>
        </w:sdtPr>
        <w:sdtEndPr/>
        <w:sdtContent>
          <w:r w:rsidR="0013152D">
            <w:rPr>
              <w:rFonts w:ascii="MS Gothic" w:eastAsia="MS Gothic" w:hAnsi="MS Gothic" w:hint="eastAsia"/>
              <w:sz w:val="20"/>
              <w:szCs w:val="20"/>
            </w:rPr>
            <w:t>☐</w:t>
          </w:r>
        </w:sdtContent>
      </w:sdt>
      <w:r w:rsidR="0013152D" w:rsidRPr="00124A7A">
        <w:rPr>
          <w:sz w:val="20"/>
          <w:szCs w:val="20"/>
        </w:rPr>
        <w:t xml:space="preserve"> </w:t>
      </w:r>
      <w:r w:rsidR="0013152D">
        <w:rPr>
          <w:sz w:val="20"/>
          <w:szCs w:val="20"/>
        </w:rPr>
        <w:t xml:space="preserve">1. </w:t>
      </w:r>
      <w:r w:rsidR="0013152D" w:rsidRPr="0013152D">
        <w:rPr>
          <w:sz w:val="20"/>
          <w:szCs w:val="20"/>
        </w:rPr>
        <w:t xml:space="preserve">Deepen ACRL’s advocacy and support for a full range of information professionals. </w:t>
      </w:r>
    </w:p>
    <w:p w14:paraId="6C2ADA32" w14:textId="77777777" w:rsidR="0013152D" w:rsidRPr="0013152D" w:rsidRDefault="002E58B2" w:rsidP="00BC30FF">
      <w:pPr>
        <w:spacing w:after="0" w:line="240" w:lineRule="auto"/>
        <w:ind w:left="432"/>
        <w:rPr>
          <w:sz w:val="20"/>
          <w:szCs w:val="20"/>
        </w:rPr>
      </w:pPr>
      <w:sdt>
        <w:sdtPr>
          <w:rPr>
            <w:sz w:val="20"/>
            <w:szCs w:val="20"/>
          </w:rPr>
          <w:id w:val="-407460631"/>
          <w14:checkbox>
            <w14:checked w14:val="0"/>
            <w14:checkedState w14:val="2612" w14:font="MS Gothic"/>
            <w14:uncheckedState w14:val="2610" w14:font="MS Gothic"/>
          </w14:checkbox>
        </w:sdtPr>
        <w:sdtEndPr/>
        <w:sdtContent>
          <w:r w:rsidR="0013152D">
            <w:rPr>
              <w:rFonts w:ascii="MS Gothic" w:eastAsia="MS Gothic" w:hAnsi="MS Gothic" w:hint="eastAsia"/>
              <w:sz w:val="20"/>
              <w:szCs w:val="20"/>
            </w:rPr>
            <w:t>☐</w:t>
          </w:r>
        </w:sdtContent>
      </w:sdt>
      <w:r w:rsidR="0013152D" w:rsidRPr="00124A7A">
        <w:rPr>
          <w:sz w:val="20"/>
          <w:szCs w:val="20"/>
        </w:rPr>
        <w:t xml:space="preserve"> </w:t>
      </w:r>
      <w:r w:rsidR="0013152D">
        <w:rPr>
          <w:sz w:val="20"/>
          <w:szCs w:val="20"/>
        </w:rPr>
        <w:t xml:space="preserve">2. </w:t>
      </w:r>
      <w:r w:rsidR="0013152D" w:rsidRPr="0013152D">
        <w:rPr>
          <w:sz w:val="20"/>
          <w:szCs w:val="20"/>
        </w:rPr>
        <w:t xml:space="preserve">Equip library workforce at all levels to effectively lead, manage, and embrace change. </w:t>
      </w:r>
    </w:p>
    <w:p w14:paraId="43018F06" w14:textId="77777777" w:rsidR="0027408E" w:rsidRDefault="002E58B2" w:rsidP="00BC30FF">
      <w:pPr>
        <w:spacing w:after="0" w:line="240" w:lineRule="auto"/>
        <w:ind w:left="432"/>
        <w:rPr>
          <w:sz w:val="20"/>
          <w:szCs w:val="20"/>
        </w:rPr>
      </w:pPr>
      <w:sdt>
        <w:sdtPr>
          <w:rPr>
            <w:sz w:val="20"/>
            <w:szCs w:val="20"/>
          </w:rPr>
          <w:id w:val="-635645947"/>
          <w14:checkbox>
            <w14:checked w14:val="0"/>
            <w14:checkedState w14:val="2612" w14:font="MS Gothic"/>
            <w14:uncheckedState w14:val="2610" w14:font="MS Gothic"/>
          </w14:checkbox>
        </w:sdtPr>
        <w:sdtEndPr/>
        <w:sdtContent>
          <w:r w:rsidR="00420714">
            <w:rPr>
              <w:rFonts w:ascii="MS Gothic" w:eastAsia="MS Gothic" w:hAnsi="MS Gothic" w:hint="eastAsia"/>
              <w:sz w:val="20"/>
              <w:szCs w:val="20"/>
            </w:rPr>
            <w:t>☐</w:t>
          </w:r>
        </w:sdtContent>
      </w:sdt>
      <w:r w:rsidR="0013152D" w:rsidRPr="00124A7A">
        <w:rPr>
          <w:sz w:val="20"/>
          <w:szCs w:val="20"/>
        </w:rPr>
        <w:t xml:space="preserve"> </w:t>
      </w:r>
      <w:r w:rsidR="0013152D">
        <w:rPr>
          <w:sz w:val="20"/>
          <w:szCs w:val="20"/>
        </w:rPr>
        <w:t xml:space="preserve">3. </w:t>
      </w:r>
      <w:r w:rsidR="0013152D" w:rsidRPr="0013152D">
        <w:rPr>
          <w:sz w:val="20"/>
          <w:szCs w:val="20"/>
        </w:rPr>
        <w:t>Expand ACRL’s role as a catalyst for transformational change in higher education.</w:t>
      </w:r>
    </w:p>
    <w:p w14:paraId="2DD8B186" w14:textId="77777777" w:rsidR="00A02466" w:rsidRDefault="002E58B2" w:rsidP="00A02466">
      <w:pPr>
        <w:spacing w:after="0" w:line="240" w:lineRule="auto"/>
        <w:rPr>
          <w:sz w:val="20"/>
          <w:szCs w:val="20"/>
        </w:rPr>
      </w:pPr>
      <w:sdt>
        <w:sdtPr>
          <w:rPr>
            <w:b/>
            <w:sz w:val="20"/>
            <w:szCs w:val="20"/>
          </w:rPr>
          <w:id w:val="1928455837"/>
          <w14:checkbox>
            <w14:checked w14:val="0"/>
            <w14:checkedState w14:val="2612" w14:font="MS Gothic"/>
            <w14:uncheckedState w14:val="2610" w14:font="MS Gothic"/>
          </w14:checkbox>
        </w:sdtPr>
        <w:sdtEndPr/>
        <w:sdtContent>
          <w:r w:rsidR="00A02466">
            <w:rPr>
              <w:rFonts w:ascii="MS Gothic" w:eastAsia="MS Gothic" w:hAnsi="MS Gothic" w:hint="eastAsia"/>
              <w:b/>
              <w:sz w:val="20"/>
              <w:szCs w:val="20"/>
            </w:rPr>
            <w:t>☐</w:t>
          </w:r>
        </w:sdtContent>
      </w:sdt>
      <w:r w:rsidR="00A02466">
        <w:rPr>
          <w:rFonts w:ascii="Calibri-Bold" w:eastAsiaTheme="minorHAnsi" w:hAnsi="Calibri-Bold" w:cs="Calibri-Bold"/>
          <w:b/>
          <w:bCs/>
          <w:sz w:val="20"/>
          <w:szCs w:val="20"/>
        </w:rPr>
        <w:t xml:space="preserve"> Demonstrating Commitment to Equity, Diversity, and Inclusion within ACRL and/or the Profession.</w:t>
      </w:r>
    </w:p>
    <w:p w14:paraId="6D1F1B13" w14:textId="64161D02" w:rsidR="00583B8C" w:rsidRDefault="002E58B2" w:rsidP="00583B8C">
      <w:pPr>
        <w:spacing w:after="0" w:line="240" w:lineRule="auto"/>
        <w:rPr>
          <w:b/>
          <w:sz w:val="20"/>
          <w:szCs w:val="20"/>
        </w:rPr>
      </w:pPr>
      <w:sdt>
        <w:sdtPr>
          <w:rPr>
            <w:b/>
            <w:sz w:val="20"/>
            <w:szCs w:val="20"/>
          </w:rPr>
          <w:id w:val="-1760980074"/>
          <w14:checkbox>
            <w14:checked w14:val="1"/>
            <w14:checkedState w14:val="2612" w14:font="MS Gothic"/>
            <w14:uncheckedState w14:val="2610" w14:font="MS Gothic"/>
          </w14:checkbox>
        </w:sdtPr>
        <w:sdtEndPr/>
        <w:sdtContent>
          <w:r w:rsidR="00BF07BA">
            <w:rPr>
              <w:rFonts w:ascii="MS Gothic" w:eastAsia="MS Gothic" w:hAnsi="MS Gothic" w:hint="eastAsia"/>
              <w:b/>
              <w:sz w:val="20"/>
              <w:szCs w:val="20"/>
            </w:rPr>
            <w:t>☒</w:t>
          </w:r>
        </w:sdtContent>
      </w:sdt>
      <w:r w:rsidR="00583B8C">
        <w:rPr>
          <w:b/>
          <w:sz w:val="20"/>
          <w:szCs w:val="20"/>
        </w:rPr>
        <w:t xml:space="preserve"> Enabling Programs and Services</w:t>
      </w:r>
      <w:r w:rsidR="00713214">
        <w:rPr>
          <w:b/>
          <w:sz w:val="20"/>
          <w:szCs w:val="20"/>
        </w:rPr>
        <w:t xml:space="preserve"> (</w:t>
      </w:r>
      <w:r w:rsidR="00713214" w:rsidRPr="00713214">
        <w:rPr>
          <w:b/>
          <w:sz w:val="20"/>
          <w:szCs w:val="20"/>
        </w:rPr>
        <w:t>education, advocacy, pub</w:t>
      </w:r>
      <w:r w:rsidR="00713214">
        <w:rPr>
          <w:b/>
          <w:sz w:val="20"/>
          <w:szCs w:val="20"/>
        </w:rPr>
        <w:t>lications, or member engagement)</w:t>
      </w:r>
    </w:p>
    <w:p w14:paraId="5D5E86FC" w14:textId="77777777" w:rsidR="00B738EE" w:rsidRDefault="00EA31D5" w:rsidP="006C5191">
      <w:pPr>
        <w:pStyle w:val="Heading3"/>
      </w:pPr>
      <w:r w:rsidRPr="00EA31D5">
        <w:lastRenderedPageBreak/>
        <w:t>Brief sentence connecting your project to the Plan</w:t>
      </w:r>
    </w:p>
    <w:p w14:paraId="5C1453C9" w14:textId="77777777" w:rsidR="00BF07BA" w:rsidRPr="009A4781" w:rsidRDefault="00BF07BA" w:rsidP="00BF07BA">
      <w:r>
        <w:t>The ACRL Legislative Agenda is the main focus of advocacy efforts throughout the year.  It supports member efforts to advocate effectively for legislation and policies which will positively impact higher education.</w:t>
      </w:r>
    </w:p>
    <w:p w14:paraId="14D78546" w14:textId="77777777" w:rsidR="00420714" w:rsidRPr="00451493" w:rsidRDefault="00420714" w:rsidP="00420714">
      <w:pPr>
        <w:pStyle w:val="Heading2"/>
      </w:pPr>
      <w:r>
        <w:t>Timeline</w:t>
      </w:r>
    </w:p>
    <w:p w14:paraId="2B208C66" w14:textId="1731B170" w:rsidR="00420714" w:rsidRPr="00451493" w:rsidRDefault="002E58B2" w:rsidP="00420714">
      <w:pPr>
        <w:spacing w:after="0" w:line="240" w:lineRule="auto"/>
        <w:ind w:left="432"/>
        <w:rPr>
          <w:color w:val="000000"/>
          <w:sz w:val="22"/>
        </w:rPr>
      </w:pPr>
      <w:sdt>
        <w:sdtPr>
          <w:rPr>
            <w:sz w:val="20"/>
            <w:szCs w:val="20"/>
          </w:rPr>
          <w:id w:val="-1453395818"/>
          <w14:checkbox>
            <w14:checked w14:val="1"/>
            <w14:checkedState w14:val="2612" w14:font="MS Gothic"/>
            <w14:uncheckedState w14:val="2610" w14:font="MS Gothic"/>
          </w14:checkbox>
        </w:sdtPr>
        <w:sdtEndPr/>
        <w:sdtContent>
          <w:r w:rsidR="00BF07BA">
            <w:rPr>
              <w:rFonts w:ascii="MS Gothic" w:eastAsia="MS Gothic" w:hAnsi="MS Gothic" w:hint="eastAsia"/>
              <w:sz w:val="20"/>
              <w:szCs w:val="20"/>
            </w:rPr>
            <w:t>☒</w:t>
          </w:r>
        </w:sdtContent>
      </w:sdt>
      <w:r w:rsidR="00420714" w:rsidRPr="00124A7A">
        <w:rPr>
          <w:sz w:val="20"/>
          <w:szCs w:val="20"/>
        </w:rPr>
        <w:t xml:space="preserve"> </w:t>
      </w:r>
      <w:proofErr w:type="gramStart"/>
      <w:r w:rsidR="00420714" w:rsidRPr="00451493">
        <w:rPr>
          <w:color w:val="000000"/>
          <w:sz w:val="22"/>
        </w:rPr>
        <w:t>continuous</w:t>
      </w:r>
      <w:proofErr w:type="gramEnd"/>
      <w:r w:rsidR="00420714" w:rsidRPr="00451493">
        <w:rPr>
          <w:color w:val="000000"/>
          <w:sz w:val="22"/>
        </w:rPr>
        <w:t xml:space="preserve"> project assigned in charge </w:t>
      </w:r>
    </w:p>
    <w:p w14:paraId="1AB6E0DA" w14:textId="77777777" w:rsidR="00420714" w:rsidRPr="00451493" w:rsidRDefault="002E58B2" w:rsidP="00420714">
      <w:pPr>
        <w:spacing w:after="0" w:line="240" w:lineRule="auto"/>
        <w:ind w:left="432"/>
        <w:rPr>
          <w:color w:val="000000"/>
          <w:sz w:val="22"/>
        </w:rPr>
      </w:pPr>
      <w:sdt>
        <w:sdtPr>
          <w:rPr>
            <w:sz w:val="20"/>
            <w:szCs w:val="20"/>
          </w:rPr>
          <w:id w:val="-277955419"/>
          <w14:checkbox>
            <w14:checked w14:val="0"/>
            <w14:checkedState w14:val="2612" w14:font="MS Gothic"/>
            <w14:uncheckedState w14:val="2610" w14:font="MS Gothic"/>
          </w14:checkbox>
        </w:sdtPr>
        <w:sdtEndPr/>
        <w:sdtContent>
          <w:r w:rsidR="00420714">
            <w:rPr>
              <w:rFonts w:ascii="MS Gothic" w:eastAsia="MS Gothic" w:hAnsi="MS Gothic" w:hint="eastAsia"/>
              <w:sz w:val="20"/>
              <w:szCs w:val="20"/>
            </w:rPr>
            <w:t>☐</w:t>
          </w:r>
        </w:sdtContent>
      </w:sdt>
      <w:r w:rsidR="00420714" w:rsidRPr="00124A7A">
        <w:rPr>
          <w:sz w:val="20"/>
          <w:szCs w:val="20"/>
        </w:rPr>
        <w:t xml:space="preserve"> </w:t>
      </w:r>
      <w:proofErr w:type="gramStart"/>
      <w:r w:rsidR="00420714" w:rsidRPr="00451493">
        <w:rPr>
          <w:color w:val="000000"/>
          <w:sz w:val="22"/>
        </w:rPr>
        <w:t>short-term</w:t>
      </w:r>
      <w:proofErr w:type="gramEnd"/>
      <w:r w:rsidR="00420714" w:rsidRPr="00451493">
        <w:rPr>
          <w:color w:val="000000"/>
          <w:sz w:val="22"/>
        </w:rPr>
        <w:t xml:space="preserve"> project that will be completed this membership year</w:t>
      </w:r>
    </w:p>
    <w:p w14:paraId="74DCBCB8" w14:textId="77777777" w:rsidR="00420714" w:rsidRDefault="002E58B2" w:rsidP="00420714">
      <w:pPr>
        <w:spacing w:after="0" w:line="240" w:lineRule="auto"/>
        <w:ind w:left="432"/>
        <w:rPr>
          <w:color w:val="000000"/>
          <w:sz w:val="22"/>
        </w:rPr>
      </w:pPr>
      <w:sdt>
        <w:sdtPr>
          <w:rPr>
            <w:sz w:val="20"/>
            <w:szCs w:val="20"/>
          </w:rPr>
          <w:id w:val="1953586276"/>
          <w14:checkbox>
            <w14:checked w14:val="0"/>
            <w14:checkedState w14:val="2612" w14:font="MS Gothic"/>
            <w14:uncheckedState w14:val="2610" w14:font="MS Gothic"/>
          </w14:checkbox>
        </w:sdtPr>
        <w:sdtEndPr/>
        <w:sdtContent>
          <w:r w:rsidR="00420714">
            <w:rPr>
              <w:rFonts w:ascii="MS Gothic" w:eastAsia="MS Gothic" w:hAnsi="MS Gothic" w:hint="eastAsia"/>
              <w:sz w:val="20"/>
              <w:szCs w:val="20"/>
            </w:rPr>
            <w:t>☐</w:t>
          </w:r>
        </w:sdtContent>
      </w:sdt>
      <w:r w:rsidR="00420714" w:rsidRPr="00124A7A">
        <w:rPr>
          <w:sz w:val="20"/>
          <w:szCs w:val="20"/>
        </w:rPr>
        <w:t xml:space="preserve"> </w:t>
      </w:r>
      <w:proofErr w:type="gramStart"/>
      <w:r w:rsidR="00420714" w:rsidRPr="00E37107">
        <w:rPr>
          <w:color w:val="000000"/>
          <w:sz w:val="22"/>
        </w:rPr>
        <w:t>multi-year</w:t>
      </w:r>
      <w:proofErr w:type="gramEnd"/>
      <w:r w:rsidR="00420714" w:rsidRPr="00E37107">
        <w:rPr>
          <w:color w:val="000000"/>
          <w:sz w:val="22"/>
        </w:rPr>
        <w:t xml:space="preserve"> project continuing past this membership year (expected completion date: __________)</w:t>
      </w:r>
      <w:r w:rsidR="00420714">
        <w:rPr>
          <w:color w:val="000000"/>
          <w:sz w:val="22"/>
        </w:rPr>
        <w:t xml:space="preserve"> </w:t>
      </w:r>
    </w:p>
    <w:p w14:paraId="5340E185" w14:textId="77777777" w:rsidR="00420714" w:rsidRDefault="00420714" w:rsidP="00420714">
      <w:pPr>
        <w:spacing w:after="0" w:line="240" w:lineRule="auto"/>
        <w:ind w:left="432"/>
        <w:rPr>
          <w:color w:val="000000"/>
          <w:sz w:val="22"/>
        </w:rPr>
      </w:pPr>
    </w:p>
    <w:p w14:paraId="7B187CC3" w14:textId="77777777" w:rsidR="006C5191" w:rsidRPr="00EA31D5" w:rsidRDefault="00420714" w:rsidP="00420714">
      <w:pPr>
        <w:spacing w:after="120"/>
        <w:rPr>
          <w:b/>
          <w:sz w:val="20"/>
          <w:szCs w:val="20"/>
        </w:rPr>
      </w:pPr>
      <w:r w:rsidRPr="003B74F7">
        <w:rPr>
          <w:i/>
          <w:color w:val="000000"/>
          <w:sz w:val="20"/>
          <w:szCs w:val="20"/>
        </w:rPr>
        <w:t>Note:</w:t>
      </w:r>
      <w:r>
        <w:rPr>
          <w:i/>
          <w:color w:val="000000"/>
          <w:sz w:val="20"/>
          <w:szCs w:val="20"/>
        </w:rPr>
        <w:t xml:space="preserve"> Multi-year, strategic goal-</w:t>
      </w:r>
      <w:r w:rsidRPr="003B74F7">
        <w:rPr>
          <w:i/>
          <w:color w:val="000000"/>
          <w:sz w:val="20"/>
          <w:szCs w:val="20"/>
        </w:rPr>
        <w:t xml:space="preserve">area projects are tracked in a multi-year planning grid. Expect your </w:t>
      </w:r>
      <w:r>
        <w:rPr>
          <w:i/>
          <w:color w:val="000000"/>
          <w:sz w:val="20"/>
          <w:szCs w:val="20"/>
        </w:rPr>
        <w:t>staff liaison</w:t>
      </w:r>
      <w:r w:rsidRPr="003B74F7">
        <w:rPr>
          <w:i/>
          <w:color w:val="000000"/>
          <w:sz w:val="20"/>
          <w:szCs w:val="20"/>
        </w:rPr>
        <w:t xml:space="preserve"> to follow-up with questions to add this project to ACRL’s multi-year planning grid</w:t>
      </w:r>
      <w:r>
        <w:rPr>
          <w:i/>
          <w:color w:val="000000"/>
          <w:sz w:val="20"/>
          <w:szCs w:val="20"/>
        </w:rPr>
        <w:t xml:space="preserve"> which is reviewed by the Board at its fall Strategic Planning Session and referenced for budget preparation</w:t>
      </w:r>
      <w:r w:rsidRPr="003B74F7">
        <w:rPr>
          <w:i/>
          <w:color w:val="000000"/>
          <w:sz w:val="20"/>
          <w:szCs w:val="20"/>
        </w:rPr>
        <w:t>.</w:t>
      </w:r>
    </w:p>
    <w:p w14:paraId="786D4DAC" w14:textId="255C8FAB" w:rsidR="006272D0" w:rsidRPr="00200A6B" w:rsidRDefault="006272D0" w:rsidP="00200A6B">
      <w:pPr>
        <w:pStyle w:val="Heading2"/>
      </w:pPr>
      <w:r w:rsidRPr="006272D0">
        <w:t xml:space="preserve">Outline the steps and intermediate deadlines planned to complete the project.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5"/>
        <w:gridCol w:w="2696"/>
        <w:gridCol w:w="2696"/>
        <w:gridCol w:w="2697"/>
      </w:tblGrid>
      <w:tr w:rsidR="006272D0" w:rsidRPr="006272D0" w14:paraId="43EE376D" w14:textId="77777777" w:rsidTr="006272D0">
        <w:trPr>
          <w:tblHeader/>
        </w:trPr>
        <w:tc>
          <w:tcPr>
            <w:tcW w:w="2695" w:type="dxa"/>
            <w:shd w:val="clear" w:color="auto" w:fill="B6DDE8"/>
            <w:vAlign w:val="center"/>
          </w:tcPr>
          <w:p w14:paraId="1449BE7E" w14:textId="77777777" w:rsidR="006272D0" w:rsidRPr="006272D0" w:rsidRDefault="006272D0" w:rsidP="006272D0">
            <w:pPr>
              <w:jc w:val="center"/>
              <w:rPr>
                <w:bCs/>
                <w:color w:val="000000"/>
                <w:sz w:val="22"/>
              </w:rPr>
            </w:pPr>
            <w:r w:rsidRPr="006272D0">
              <w:rPr>
                <w:bCs/>
                <w:color w:val="000000"/>
                <w:sz w:val="22"/>
              </w:rPr>
              <w:t xml:space="preserve">   </w:t>
            </w:r>
            <w:r w:rsidRPr="006272D0">
              <w:rPr>
                <w:b/>
                <w:color w:val="000000"/>
                <w:sz w:val="22"/>
              </w:rPr>
              <w:t>Specific Action</w:t>
            </w:r>
          </w:p>
        </w:tc>
        <w:tc>
          <w:tcPr>
            <w:tcW w:w="2696" w:type="dxa"/>
            <w:shd w:val="clear" w:color="auto" w:fill="B6DDE8"/>
            <w:vAlign w:val="center"/>
          </w:tcPr>
          <w:p w14:paraId="6C1D96C0" w14:textId="77777777" w:rsidR="006272D0" w:rsidRPr="006272D0" w:rsidRDefault="006272D0" w:rsidP="006272D0">
            <w:pPr>
              <w:jc w:val="center"/>
              <w:rPr>
                <w:bCs/>
                <w:color w:val="000000"/>
                <w:sz w:val="22"/>
              </w:rPr>
            </w:pPr>
            <w:r w:rsidRPr="006272D0">
              <w:rPr>
                <w:b/>
                <w:color w:val="000000"/>
                <w:sz w:val="22"/>
              </w:rPr>
              <w:t>Due Date</w:t>
            </w:r>
          </w:p>
        </w:tc>
        <w:tc>
          <w:tcPr>
            <w:tcW w:w="2696" w:type="dxa"/>
            <w:shd w:val="clear" w:color="auto" w:fill="B6DDE8"/>
            <w:vAlign w:val="center"/>
          </w:tcPr>
          <w:p w14:paraId="462D3FAE" w14:textId="77777777" w:rsidR="006272D0" w:rsidRPr="006272D0" w:rsidRDefault="006272D0" w:rsidP="006272D0">
            <w:pPr>
              <w:jc w:val="center"/>
              <w:rPr>
                <w:bCs/>
                <w:color w:val="000000"/>
                <w:sz w:val="22"/>
              </w:rPr>
            </w:pPr>
            <w:r w:rsidRPr="006272D0">
              <w:rPr>
                <w:b/>
                <w:color w:val="000000"/>
                <w:sz w:val="22"/>
              </w:rPr>
              <w:t>Party Responsible</w:t>
            </w:r>
          </w:p>
        </w:tc>
        <w:tc>
          <w:tcPr>
            <w:tcW w:w="2697" w:type="dxa"/>
            <w:shd w:val="clear" w:color="auto" w:fill="B6DDE8"/>
            <w:vAlign w:val="center"/>
          </w:tcPr>
          <w:p w14:paraId="50F0E0D5" w14:textId="77777777" w:rsidR="006272D0" w:rsidRPr="006272D0" w:rsidRDefault="006272D0" w:rsidP="006272D0">
            <w:pPr>
              <w:jc w:val="center"/>
              <w:rPr>
                <w:bCs/>
                <w:i/>
                <w:color w:val="000000"/>
                <w:sz w:val="22"/>
              </w:rPr>
            </w:pPr>
            <w:r w:rsidRPr="006272D0">
              <w:rPr>
                <w:b/>
                <w:color w:val="000000"/>
                <w:sz w:val="22"/>
              </w:rPr>
              <w:t xml:space="preserve">Resources Needed </w:t>
            </w:r>
            <w:r w:rsidRPr="006272D0">
              <w:rPr>
                <w:i/>
                <w:color w:val="000000"/>
                <w:sz w:val="22"/>
              </w:rPr>
              <w:t>(e.g., financial*, technology, staff support)</w:t>
            </w:r>
          </w:p>
        </w:tc>
      </w:tr>
      <w:tr w:rsidR="006272D0" w:rsidRPr="006272D0" w14:paraId="171C9040" w14:textId="77777777" w:rsidTr="00200A6B">
        <w:trPr>
          <w:trHeight w:val="1371"/>
        </w:trPr>
        <w:tc>
          <w:tcPr>
            <w:tcW w:w="2695" w:type="dxa"/>
          </w:tcPr>
          <w:p w14:paraId="06E8A147" w14:textId="5F1EDC78" w:rsidR="006272D0" w:rsidRPr="006272D0" w:rsidRDefault="00BF07BA" w:rsidP="006272D0">
            <w:pPr>
              <w:rPr>
                <w:bCs/>
                <w:color w:val="000000"/>
                <w:sz w:val="22"/>
              </w:rPr>
            </w:pPr>
            <w:r w:rsidRPr="00BF07BA">
              <w:rPr>
                <w:bCs/>
                <w:color w:val="000000"/>
                <w:sz w:val="22"/>
              </w:rPr>
              <w:t>Initial conference call to introduce members to each other and review the work of the committee</w:t>
            </w:r>
          </w:p>
        </w:tc>
        <w:tc>
          <w:tcPr>
            <w:tcW w:w="2696" w:type="dxa"/>
          </w:tcPr>
          <w:p w14:paraId="257FD6F8" w14:textId="0F7AAAAD" w:rsidR="006272D0" w:rsidRPr="006272D0" w:rsidRDefault="00BF07BA" w:rsidP="006272D0">
            <w:pPr>
              <w:rPr>
                <w:bCs/>
                <w:color w:val="000000"/>
                <w:sz w:val="22"/>
              </w:rPr>
            </w:pPr>
            <w:r>
              <w:rPr>
                <w:bCs/>
                <w:color w:val="000000"/>
                <w:sz w:val="22"/>
              </w:rPr>
              <w:t>September</w:t>
            </w:r>
            <w:r w:rsidR="00200A6B">
              <w:rPr>
                <w:bCs/>
                <w:color w:val="000000"/>
                <w:sz w:val="22"/>
              </w:rPr>
              <w:t xml:space="preserve"> 7</w:t>
            </w:r>
            <w:r>
              <w:rPr>
                <w:bCs/>
                <w:color w:val="000000"/>
                <w:sz w:val="22"/>
              </w:rPr>
              <w:t>, 2018</w:t>
            </w:r>
          </w:p>
        </w:tc>
        <w:tc>
          <w:tcPr>
            <w:tcW w:w="2696" w:type="dxa"/>
          </w:tcPr>
          <w:p w14:paraId="3466A815" w14:textId="2AE36AE1" w:rsidR="006272D0" w:rsidRPr="006272D0" w:rsidRDefault="00BF07BA" w:rsidP="006272D0">
            <w:pPr>
              <w:rPr>
                <w:bCs/>
                <w:color w:val="000000"/>
                <w:sz w:val="22"/>
              </w:rPr>
            </w:pPr>
            <w:r>
              <w:rPr>
                <w:bCs/>
                <w:color w:val="000000"/>
                <w:sz w:val="22"/>
              </w:rPr>
              <w:t>Chair</w:t>
            </w:r>
          </w:p>
        </w:tc>
        <w:tc>
          <w:tcPr>
            <w:tcW w:w="2697" w:type="dxa"/>
          </w:tcPr>
          <w:p w14:paraId="614B0C1D" w14:textId="6283C3E7" w:rsidR="006272D0" w:rsidRPr="006272D0" w:rsidRDefault="00BF07BA" w:rsidP="006272D0">
            <w:pPr>
              <w:rPr>
                <w:bCs/>
                <w:color w:val="000000"/>
                <w:sz w:val="22"/>
              </w:rPr>
            </w:pPr>
            <w:r>
              <w:rPr>
                <w:bCs/>
                <w:color w:val="000000"/>
                <w:sz w:val="22"/>
              </w:rPr>
              <w:t>None</w:t>
            </w:r>
          </w:p>
        </w:tc>
      </w:tr>
      <w:tr w:rsidR="00E645A4" w:rsidRPr="006272D0" w14:paraId="36CBE93D" w14:textId="77777777" w:rsidTr="00E92233">
        <w:tc>
          <w:tcPr>
            <w:tcW w:w="2695" w:type="dxa"/>
          </w:tcPr>
          <w:p w14:paraId="18112124" w14:textId="64B4B8B2" w:rsidR="00E645A4" w:rsidRPr="00BF07BA" w:rsidRDefault="00E645A4" w:rsidP="006272D0">
            <w:pPr>
              <w:rPr>
                <w:bCs/>
                <w:color w:val="000000"/>
                <w:sz w:val="22"/>
              </w:rPr>
            </w:pPr>
            <w:r>
              <w:rPr>
                <w:bCs/>
                <w:color w:val="000000"/>
                <w:sz w:val="22"/>
              </w:rPr>
              <w:t xml:space="preserve">Review 2018 Agenda and discuss what should be kept and what removed </w:t>
            </w:r>
          </w:p>
        </w:tc>
        <w:tc>
          <w:tcPr>
            <w:tcW w:w="2696" w:type="dxa"/>
          </w:tcPr>
          <w:p w14:paraId="64312211" w14:textId="080561E5" w:rsidR="00E645A4" w:rsidRDefault="00E645A4" w:rsidP="006272D0">
            <w:pPr>
              <w:rPr>
                <w:bCs/>
                <w:color w:val="000000"/>
                <w:sz w:val="22"/>
              </w:rPr>
            </w:pPr>
            <w:r>
              <w:rPr>
                <w:bCs/>
                <w:color w:val="000000"/>
                <w:sz w:val="22"/>
              </w:rPr>
              <w:t xml:space="preserve">November 9, 2018 </w:t>
            </w:r>
          </w:p>
        </w:tc>
        <w:tc>
          <w:tcPr>
            <w:tcW w:w="2696" w:type="dxa"/>
          </w:tcPr>
          <w:p w14:paraId="4BF4C4A9" w14:textId="03E1942F" w:rsidR="00E645A4" w:rsidRDefault="00E645A4" w:rsidP="006272D0">
            <w:pPr>
              <w:rPr>
                <w:bCs/>
                <w:color w:val="000000"/>
                <w:sz w:val="22"/>
              </w:rPr>
            </w:pPr>
            <w:r>
              <w:rPr>
                <w:bCs/>
                <w:color w:val="000000"/>
                <w:sz w:val="22"/>
              </w:rPr>
              <w:t>All-committee</w:t>
            </w:r>
          </w:p>
        </w:tc>
        <w:tc>
          <w:tcPr>
            <w:tcW w:w="2697" w:type="dxa"/>
          </w:tcPr>
          <w:p w14:paraId="0829631C" w14:textId="7FFE7775" w:rsidR="00E645A4" w:rsidRDefault="00E645A4" w:rsidP="006272D0">
            <w:pPr>
              <w:rPr>
                <w:bCs/>
                <w:color w:val="000000"/>
                <w:sz w:val="22"/>
              </w:rPr>
            </w:pPr>
            <w:r>
              <w:rPr>
                <w:bCs/>
                <w:color w:val="000000"/>
                <w:sz w:val="22"/>
              </w:rPr>
              <w:t>None</w:t>
            </w:r>
          </w:p>
        </w:tc>
      </w:tr>
      <w:tr w:rsidR="006272D0" w:rsidRPr="006272D0" w14:paraId="0C781D60" w14:textId="77777777" w:rsidTr="00E92233">
        <w:tc>
          <w:tcPr>
            <w:tcW w:w="2695" w:type="dxa"/>
          </w:tcPr>
          <w:p w14:paraId="6EDD8D83" w14:textId="3DFCCEC5" w:rsidR="006272D0" w:rsidRPr="006272D0" w:rsidRDefault="00BF07BA" w:rsidP="006272D0">
            <w:pPr>
              <w:rPr>
                <w:bCs/>
                <w:color w:val="000000"/>
                <w:sz w:val="22"/>
              </w:rPr>
            </w:pPr>
            <w:r w:rsidRPr="00BF07BA">
              <w:rPr>
                <w:bCs/>
                <w:color w:val="000000"/>
                <w:sz w:val="22"/>
              </w:rPr>
              <w:t>Solicit and collect legislative issues from ACRL and ALA committees.</w:t>
            </w:r>
          </w:p>
        </w:tc>
        <w:tc>
          <w:tcPr>
            <w:tcW w:w="2696" w:type="dxa"/>
          </w:tcPr>
          <w:p w14:paraId="448AD88B" w14:textId="1886BBDC" w:rsidR="006272D0" w:rsidRPr="006272D0" w:rsidRDefault="00BF07BA" w:rsidP="006272D0">
            <w:pPr>
              <w:rPr>
                <w:bCs/>
                <w:color w:val="000000"/>
                <w:sz w:val="22"/>
              </w:rPr>
            </w:pPr>
            <w:r>
              <w:rPr>
                <w:bCs/>
                <w:color w:val="000000"/>
                <w:sz w:val="22"/>
              </w:rPr>
              <w:t>December</w:t>
            </w:r>
            <w:r w:rsidR="00200A6B">
              <w:rPr>
                <w:bCs/>
                <w:color w:val="000000"/>
                <w:sz w:val="22"/>
              </w:rPr>
              <w:t xml:space="preserve"> 7</w:t>
            </w:r>
            <w:r>
              <w:rPr>
                <w:bCs/>
                <w:color w:val="000000"/>
                <w:sz w:val="22"/>
              </w:rPr>
              <w:t>, 201</w:t>
            </w:r>
            <w:r w:rsidR="00E645A4">
              <w:rPr>
                <w:bCs/>
                <w:color w:val="000000"/>
                <w:sz w:val="22"/>
              </w:rPr>
              <w:t>8</w:t>
            </w:r>
          </w:p>
        </w:tc>
        <w:tc>
          <w:tcPr>
            <w:tcW w:w="2696" w:type="dxa"/>
          </w:tcPr>
          <w:p w14:paraId="1DA23360" w14:textId="59FD56B4" w:rsidR="006272D0" w:rsidRPr="006272D0" w:rsidRDefault="00BF07BA" w:rsidP="006272D0">
            <w:pPr>
              <w:rPr>
                <w:bCs/>
                <w:color w:val="000000"/>
                <w:sz w:val="22"/>
              </w:rPr>
            </w:pPr>
            <w:r>
              <w:rPr>
                <w:bCs/>
                <w:color w:val="000000"/>
                <w:sz w:val="22"/>
              </w:rPr>
              <w:t>Chair and Vice-Chair</w:t>
            </w:r>
          </w:p>
        </w:tc>
        <w:tc>
          <w:tcPr>
            <w:tcW w:w="2697" w:type="dxa"/>
          </w:tcPr>
          <w:p w14:paraId="7299AC69" w14:textId="73FF64B5" w:rsidR="006272D0" w:rsidRPr="006272D0" w:rsidRDefault="00BF07BA" w:rsidP="006272D0">
            <w:pPr>
              <w:rPr>
                <w:bCs/>
                <w:color w:val="000000"/>
                <w:sz w:val="22"/>
              </w:rPr>
            </w:pPr>
            <w:r>
              <w:rPr>
                <w:bCs/>
                <w:color w:val="000000"/>
                <w:sz w:val="22"/>
              </w:rPr>
              <w:t>None</w:t>
            </w:r>
          </w:p>
        </w:tc>
      </w:tr>
      <w:tr w:rsidR="006272D0" w:rsidRPr="006272D0" w14:paraId="7D6684B7" w14:textId="77777777" w:rsidTr="00E92233">
        <w:tc>
          <w:tcPr>
            <w:tcW w:w="2695" w:type="dxa"/>
          </w:tcPr>
          <w:p w14:paraId="163776FD" w14:textId="64EBF918" w:rsidR="006272D0" w:rsidRPr="006272D0" w:rsidRDefault="00200A6B" w:rsidP="006272D0">
            <w:pPr>
              <w:rPr>
                <w:bCs/>
                <w:color w:val="000000"/>
                <w:sz w:val="22"/>
              </w:rPr>
            </w:pPr>
            <w:r>
              <w:rPr>
                <w:bCs/>
                <w:color w:val="000000"/>
                <w:sz w:val="22"/>
              </w:rPr>
              <w:t>Decide on</w:t>
            </w:r>
            <w:r w:rsidR="00BF07BA" w:rsidRPr="00BF07BA">
              <w:rPr>
                <w:bCs/>
                <w:color w:val="000000"/>
                <w:sz w:val="22"/>
              </w:rPr>
              <w:t xml:space="preserve"> initial emerging and ongoing legislative issues to be considered for final Agenda</w:t>
            </w:r>
            <w:r>
              <w:rPr>
                <w:bCs/>
                <w:color w:val="000000"/>
                <w:sz w:val="22"/>
              </w:rPr>
              <w:t>.</w:t>
            </w:r>
          </w:p>
        </w:tc>
        <w:tc>
          <w:tcPr>
            <w:tcW w:w="2696" w:type="dxa"/>
          </w:tcPr>
          <w:p w14:paraId="68DC7E62" w14:textId="4A214BAA" w:rsidR="006272D0" w:rsidRPr="006272D0" w:rsidRDefault="00BF07BA" w:rsidP="006272D0">
            <w:pPr>
              <w:rPr>
                <w:bCs/>
                <w:color w:val="000000"/>
                <w:sz w:val="22"/>
              </w:rPr>
            </w:pPr>
            <w:r>
              <w:rPr>
                <w:bCs/>
                <w:color w:val="000000"/>
                <w:sz w:val="22"/>
              </w:rPr>
              <w:t>January</w:t>
            </w:r>
            <w:r w:rsidR="00200A6B">
              <w:rPr>
                <w:bCs/>
                <w:color w:val="000000"/>
                <w:sz w:val="22"/>
              </w:rPr>
              <w:t xml:space="preserve"> 11</w:t>
            </w:r>
            <w:r>
              <w:rPr>
                <w:bCs/>
                <w:color w:val="000000"/>
                <w:sz w:val="22"/>
              </w:rPr>
              <w:t>, 2019</w:t>
            </w:r>
          </w:p>
        </w:tc>
        <w:tc>
          <w:tcPr>
            <w:tcW w:w="2696" w:type="dxa"/>
          </w:tcPr>
          <w:p w14:paraId="6DE95176" w14:textId="07059216" w:rsidR="006272D0" w:rsidRPr="006272D0" w:rsidRDefault="00BF07BA" w:rsidP="006272D0">
            <w:pPr>
              <w:rPr>
                <w:bCs/>
                <w:color w:val="000000"/>
                <w:sz w:val="22"/>
              </w:rPr>
            </w:pPr>
            <w:r>
              <w:rPr>
                <w:bCs/>
                <w:color w:val="000000"/>
                <w:sz w:val="22"/>
              </w:rPr>
              <w:t>All-committee</w:t>
            </w:r>
          </w:p>
        </w:tc>
        <w:tc>
          <w:tcPr>
            <w:tcW w:w="2697" w:type="dxa"/>
          </w:tcPr>
          <w:p w14:paraId="2AE7103C" w14:textId="27C77442" w:rsidR="006272D0" w:rsidRPr="006272D0" w:rsidRDefault="00BF07BA" w:rsidP="006272D0">
            <w:pPr>
              <w:rPr>
                <w:bCs/>
                <w:color w:val="000000"/>
                <w:sz w:val="22"/>
              </w:rPr>
            </w:pPr>
            <w:r>
              <w:rPr>
                <w:bCs/>
                <w:color w:val="000000"/>
                <w:sz w:val="22"/>
              </w:rPr>
              <w:t>None</w:t>
            </w:r>
          </w:p>
        </w:tc>
      </w:tr>
      <w:tr w:rsidR="006272D0" w:rsidRPr="006272D0" w14:paraId="42F70F30" w14:textId="77777777" w:rsidTr="00E92233">
        <w:tc>
          <w:tcPr>
            <w:tcW w:w="2695" w:type="dxa"/>
          </w:tcPr>
          <w:p w14:paraId="1AA1C1CF" w14:textId="56B7A300" w:rsidR="006272D0" w:rsidRPr="006272D0" w:rsidRDefault="00BF07BA" w:rsidP="006272D0">
            <w:pPr>
              <w:rPr>
                <w:bCs/>
                <w:color w:val="000000"/>
                <w:sz w:val="22"/>
              </w:rPr>
            </w:pPr>
            <w:r w:rsidRPr="00BF07BA">
              <w:rPr>
                <w:bCs/>
                <w:color w:val="000000"/>
                <w:sz w:val="22"/>
              </w:rPr>
              <w:t>Create draft and begin editing final version of the Agenda.</w:t>
            </w:r>
          </w:p>
        </w:tc>
        <w:tc>
          <w:tcPr>
            <w:tcW w:w="2696" w:type="dxa"/>
          </w:tcPr>
          <w:p w14:paraId="4A94DB4B" w14:textId="605096FA" w:rsidR="006272D0" w:rsidRPr="006272D0" w:rsidRDefault="00BF07BA" w:rsidP="006272D0">
            <w:pPr>
              <w:rPr>
                <w:bCs/>
                <w:color w:val="000000"/>
                <w:sz w:val="22"/>
              </w:rPr>
            </w:pPr>
            <w:r>
              <w:rPr>
                <w:bCs/>
                <w:color w:val="000000"/>
                <w:sz w:val="22"/>
              </w:rPr>
              <w:t>March 1, 2019</w:t>
            </w:r>
          </w:p>
        </w:tc>
        <w:tc>
          <w:tcPr>
            <w:tcW w:w="2696" w:type="dxa"/>
          </w:tcPr>
          <w:p w14:paraId="4BADB5D2" w14:textId="0EBCDB1A" w:rsidR="006272D0" w:rsidRPr="006272D0" w:rsidRDefault="00BF07BA" w:rsidP="006272D0">
            <w:pPr>
              <w:rPr>
                <w:bCs/>
                <w:color w:val="000000"/>
                <w:sz w:val="22"/>
              </w:rPr>
            </w:pPr>
            <w:r>
              <w:rPr>
                <w:bCs/>
                <w:color w:val="000000"/>
                <w:sz w:val="22"/>
              </w:rPr>
              <w:t>All-committee</w:t>
            </w:r>
          </w:p>
        </w:tc>
        <w:tc>
          <w:tcPr>
            <w:tcW w:w="2697" w:type="dxa"/>
          </w:tcPr>
          <w:p w14:paraId="7E2E2598" w14:textId="637AC50F" w:rsidR="006272D0" w:rsidRDefault="00200A6B" w:rsidP="006272D0">
            <w:pPr>
              <w:rPr>
                <w:bCs/>
                <w:color w:val="000000"/>
                <w:sz w:val="22"/>
              </w:rPr>
            </w:pPr>
            <w:r>
              <w:rPr>
                <w:bCs/>
                <w:color w:val="000000"/>
                <w:sz w:val="22"/>
              </w:rPr>
              <w:t>Use Google Docs to compose</w:t>
            </w:r>
          </w:p>
          <w:p w14:paraId="62251081" w14:textId="29C3CF3C" w:rsidR="00BF07BA" w:rsidRPr="006272D0" w:rsidRDefault="00BF07BA" w:rsidP="006272D0">
            <w:pPr>
              <w:rPr>
                <w:bCs/>
                <w:color w:val="000000"/>
                <w:sz w:val="22"/>
              </w:rPr>
            </w:pPr>
          </w:p>
        </w:tc>
      </w:tr>
      <w:tr w:rsidR="00BF07BA" w:rsidRPr="006272D0" w14:paraId="60959455" w14:textId="77777777" w:rsidTr="00E92233">
        <w:tc>
          <w:tcPr>
            <w:tcW w:w="2695" w:type="dxa"/>
          </w:tcPr>
          <w:p w14:paraId="60BA70AA" w14:textId="16B8E48A" w:rsidR="00BF07BA" w:rsidRPr="00BF07BA" w:rsidRDefault="00BF07BA" w:rsidP="006272D0">
            <w:pPr>
              <w:rPr>
                <w:bCs/>
                <w:color w:val="000000"/>
                <w:sz w:val="22"/>
              </w:rPr>
            </w:pPr>
            <w:r w:rsidRPr="00BF07BA">
              <w:rPr>
                <w:bCs/>
                <w:color w:val="000000"/>
                <w:sz w:val="22"/>
              </w:rPr>
              <w:t>Submit penultimate draft to ACRL Staff Liaison for copy editing.</w:t>
            </w:r>
          </w:p>
        </w:tc>
        <w:tc>
          <w:tcPr>
            <w:tcW w:w="2696" w:type="dxa"/>
          </w:tcPr>
          <w:p w14:paraId="6B8120BE" w14:textId="5DE19693" w:rsidR="00BF07BA" w:rsidRDefault="00BF07BA" w:rsidP="006272D0">
            <w:pPr>
              <w:rPr>
                <w:bCs/>
                <w:color w:val="000000"/>
                <w:sz w:val="22"/>
              </w:rPr>
            </w:pPr>
            <w:r>
              <w:rPr>
                <w:bCs/>
                <w:color w:val="000000"/>
                <w:sz w:val="22"/>
              </w:rPr>
              <w:t>March 29, 2019</w:t>
            </w:r>
          </w:p>
        </w:tc>
        <w:tc>
          <w:tcPr>
            <w:tcW w:w="2696" w:type="dxa"/>
          </w:tcPr>
          <w:p w14:paraId="53D203F2" w14:textId="325A7918" w:rsidR="00BF07BA" w:rsidRDefault="00BF07BA" w:rsidP="006272D0">
            <w:pPr>
              <w:rPr>
                <w:bCs/>
                <w:color w:val="000000"/>
                <w:sz w:val="22"/>
              </w:rPr>
            </w:pPr>
            <w:r>
              <w:rPr>
                <w:bCs/>
                <w:color w:val="000000"/>
                <w:sz w:val="22"/>
              </w:rPr>
              <w:t>Chair or vice-chair</w:t>
            </w:r>
          </w:p>
        </w:tc>
        <w:tc>
          <w:tcPr>
            <w:tcW w:w="2697" w:type="dxa"/>
          </w:tcPr>
          <w:p w14:paraId="3AEE3C8C" w14:textId="30A4E8B6" w:rsidR="00BF07BA" w:rsidRDefault="006C4E27" w:rsidP="006272D0">
            <w:pPr>
              <w:rPr>
                <w:bCs/>
                <w:color w:val="000000"/>
                <w:sz w:val="22"/>
              </w:rPr>
            </w:pPr>
            <w:r>
              <w:rPr>
                <w:bCs/>
                <w:color w:val="000000"/>
                <w:sz w:val="22"/>
              </w:rPr>
              <w:t>None</w:t>
            </w:r>
          </w:p>
        </w:tc>
      </w:tr>
      <w:tr w:rsidR="00BF07BA" w:rsidRPr="006272D0" w14:paraId="23448C8B" w14:textId="77777777" w:rsidTr="00E92233">
        <w:tc>
          <w:tcPr>
            <w:tcW w:w="2695" w:type="dxa"/>
          </w:tcPr>
          <w:p w14:paraId="2CA8EF07" w14:textId="7A33E889" w:rsidR="00BF07BA" w:rsidRPr="00BF07BA" w:rsidRDefault="00BF07BA" w:rsidP="006272D0">
            <w:pPr>
              <w:rPr>
                <w:bCs/>
                <w:color w:val="000000"/>
                <w:sz w:val="22"/>
              </w:rPr>
            </w:pPr>
            <w:r w:rsidRPr="00BF07BA">
              <w:rPr>
                <w:bCs/>
                <w:color w:val="000000"/>
                <w:sz w:val="22"/>
              </w:rPr>
              <w:lastRenderedPageBreak/>
              <w:t>Submit final agenda, with Board action form to ACRL office for virtual vote.</w:t>
            </w:r>
          </w:p>
        </w:tc>
        <w:tc>
          <w:tcPr>
            <w:tcW w:w="2696" w:type="dxa"/>
          </w:tcPr>
          <w:p w14:paraId="67E6BA21" w14:textId="7FEF7B3A" w:rsidR="00BF07BA" w:rsidRDefault="006C4E27" w:rsidP="006272D0">
            <w:pPr>
              <w:rPr>
                <w:bCs/>
                <w:color w:val="000000"/>
                <w:sz w:val="22"/>
              </w:rPr>
            </w:pPr>
            <w:r>
              <w:rPr>
                <w:bCs/>
                <w:color w:val="000000"/>
                <w:sz w:val="22"/>
              </w:rPr>
              <w:t>April 8, 2019</w:t>
            </w:r>
          </w:p>
        </w:tc>
        <w:tc>
          <w:tcPr>
            <w:tcW w:w="2696" w:type="dxa"/>
          </w:tcPr>
          <w:p w14:paraId="197F74FC" w14:textId="21576405" w:rsidR="00BF07BA" w:rsidRDefault="006C4E27" w:rsidP="006272D0">
            <w:pPr>
              <w:rPr>
                <w:bCs/>
                <w:color w:val="000000"/>
                <w:sz w:val="22"/>
              </w:rPr>
            </w:pPr>
            <w:r>
              <w:rPr>
                <w:bCs/>
                <w:color w:val="000000"/>
                <w:sz w:val="22"/>
              </w:rPr>
              <w:t>Chair</w:t>
            </w:r>
          </w:p>
        </w:tc>
        <w:tc>
          <w:tcPr>
            <w:tcW w:w="2697" w:type="dxa"/>
          </w:tcPr>
          <w:p w14:paraId="49B797BA" w14:textId="4180603D" w:rsidR="00BF07BA" w:rsidRDefault="006C4E27" w:rsidP="006272D0">
            <w:pPr>
              <w:rPr>
                <w:bCs/>
                <w:color w:val="000000"/>
                <w:sz w:val="22"/>
              </w:rPr>
            </w:pPr>
            <w:r>
              <w:rPr>
                <w:bCs/>
                <w:color w:val="000000"/>
                <w:sz w:val="22"/>
              </w:rPr>
              <w:t>None</w:t>
            </w:r>
          </w:p>
        </w:tc>
      </w:tr>
    </w:tbl>
    <w:p w14:paraId="1B0E749D" w14:textId="77777777" w:rsidR="006272D0" w:rsidRDefault="006272D0" w:rsidP="0069435E">
      <w:pPr>
        <w:spacing w:after="120"/>
        <w:rPr>
          <w:sz w:val="20"/>
          <w:szCs w:val="20"/>
        </w:rPr>
      </w:pPr>
    </w:p>
    <w:p w14:paraId="149C6C27" w14:textId="77777777" w:rsidR="003272D1" w:rsidRDefault="006272D0" w:rsidP="003272D1">
      <w:pPr>
        <w:pStyle w:val="Heading2"/>
      </w:pPr>
      <w:r w:rsidRPr="00451493">
        <w:t xml:space="preserve">Assessment: How will success be measured? </w:t>
      </w:r>
    </w:p>
    <w:p w14:paraId="2CCA2896" w14:textId="77777777" w:rsidR="00BF07BA" w:rsidRPr="00101C9C" w:rsidRDefault="00BF07BA" w:rsidP="00BF07BA">
      <w:pPr>
        <w:rPr>
          <w:sz w:val="22"/>
        </w:rPr>
      </w:pPr>
      <w:r>
        <w:rPr>
          <w:sz w:val="22"/>
        </w:rPr>
        <w:t xml:space="preserve">Successful completion </w:t>
      </w:r>
      <w:r w:rsidRPr="00101C9C">
        <w:rPr>
          <w:sz w:val="22"/>
        </w:rPr>
        <w:t>and approval of the Agenda by the Board.  Other measures would include increased numbers of website views and use of the Legislative Agenda through the coming year</w:t>
      </w:r>
      <w:r>
        <w:rPr>
          <w:sz w:val="22"/>
        </w:rPr>
        <w:t>.</w:t>
      </w:r>
    </w:p>
    <w:p w14:paraId="2CCA5E59" w14:textId="77777777" w:rsidR="00200A6B" w:rsidRDefault="00200A6B" w:rsidP="006272D0">
      <w:pPr>
        <w:rPr>
          <w:sz w:val="22"/>
        </w:rPr>
      </w:pPr>
    </w:p>
    <w:p w14:paraId="1D75862C" w14:textId="77777777" w:rsidR="00200A6B" w:rsidRDefault="00200A6B" w:rsidP="00200A6B">
      <w:pPr>
        <w:rPr>
          <w:sz w:val="22"/>
        </w:rPr>
      </w:pPr>
    </w:p>
    <w:p w14:paraId="5C85B82D" w14:textId="39CFF8CF" w:rsidR="00FA02E2" w:rsidRPr="00FA02E2" w:rsidRDefault="00FA02E2" w:rsidP="00FA02E2">
      <w:pPr>
        <w:shd w:val="clear" w:color="auto" w:fill="DAEEF3"/>
        <w:autoSpaceDE w:val="0"/>
        <w:autoSpaceDN w:val="0"/>
        <w:adjustRightInd w:val="0"/>
        <w:jc w:val="center"/>
        <w:rPr>
          <w:rFonts w:ascii="Arial" w:hAnsi="Arial" w:cs="Arial"/>
          <w:b/>
          <w:bCs/>
          <w:sz w:val="32"/>
          <w:szCs w:val="32"/>
        </w:rPr>
      </w:pPr>
      <w:r>
        <w:rPr>
          <w:rFonts w:ascii="Arial" w:hAnsi="Arial" w:cs="Arial"/>
          <w:b/>
          <w:bCs/>
          <w:sz w:val="32"/>
          <w:szCs w:val="32"/>
        </w:rPr>
        <w:t>2018–19</w:t>
      </w:r>
      <w:r w:rsidRPr="00FA02E2">
        <w:rPr>
          <w:rFonts w:ascii="Arial" w:hAnsi="Arial" w:cs="Arial"/>
          <w:b/>
          <w:bCs/>
          <w:sz w:val="32"/>
          <w:szCs w:val="32"/>
        </w:rPr>
        <w:t xml:space="preserve"> Committee Work Plan</w:t>
      </w:r>
    </w:p>
    <w:p w14:paraId="10F788FE" w14:textId="77777777" w:rsidR="00FA02E2" w:rsidRPr="00FA02E2" w:rsidRDefault="00FA02E2" w:rsidP="00FA02E2">
      <w:pPr>
        <w:keepNext/>
        <w:keepLines/>
        <w:spacing w:before="200" w:after="0" w:line="240" w:lineRule="auto"/>
        <w:outlineLvl w:val="1"/>
        <w:rPr>
          <w:rFonts w:asciiTheme="majorHAnsi" w:eastAsiaTheme="majorEastAsia" w:hAnsiTheme="majorHAnsi" w:cstheme="majorBidi"/>
          <w:b/>
          <w:bCs/>
          <w:sz w:val="26"/>
          <w:szCs w:val="26"/>
        </w:rPr>
      </w:pPr>
      <w:r w:rsidRPr="00FA02E2">
        <w:rPr>
          <w:rFonts w:asciiTheme="majorHAnsi" w:eastAsiaTheme="majorEastAsia" w:hAnsiTheme="majorHAnsi" w:cstheme="majorBidi"/>
          <w:b/>
          <w:bCs/>
          <w:color w:val="000000"/>
          <w:sz w:val="26"/>
          <w:szCs w:val="26"/>
        </w:rPr>
        <w:t xml:space="preserve">Activity/Project Name </w:t>
      </w:r>
    </w:p>
    <w:p w14:paraId="034F284E" w14:textId="77777777" w:rsidR="00FA02E2" w:rsidRPr="00FA02E2" w:rsidRDefault="00FA02E2" w:rsidP="00FA02E2">
      <w:r w:rsidRPr="00FA02E2">
        <w:t xml:space="preserve">Legislative Tool Kit </w:t>
      </w:r>
    </w:p>
    <w:p w14:paraId="0EC9FC60" w14:textId="77777777" w:rsidR="00FA02E2" w:rsidRPr="00FA02E2" w:rsidRDefault="00FA02E2" w:rsidP="00FA02E2">
      <w:pPr>
        <w:keepNext/>
        <w:keepLines/>
        <w:spacing w:before="200" w:after="0" w:line="240" w:lineRule="auto"/>
        <w:outlineLvl w:val="1"/>
        <w:rPr>
          <w:rFonts w:asciiTheme="majorHAnsi" w:eastAsiaTheme="majorEastAsia" w:hAnsiTheme="majorHAnsi" w:cstheme="majorBidi"/>
          <w:b/>
          <w:bCs/>
          <w:sz w:val="26"/>
          <w:szCs w:val="26"/>
        </w:rPr>
      </w:pPr>
      <w:r w:rsidRPr="00FA02E2">
        <w:rPr>
          <w:rFonts w:asciiTheme="majorHAnsi" w:eastAsiaTheme="majorEastAsia" w:hAnsiTheme="majorHAnsi" w:cstheme="majorBidi"/>
          <w:b/>
          <w:bCs/>
          <w:sz w:val="26"/>
          <w:szCs w:val="26"/>
        </w:rPr>
        <w:t>Brief Description</w:t>
      </w:r>
    </w:p>
    <w:p w14:paraId="75E39FA7" w14:textId="58AE46C9" w:rsidR="00FA02E2" w:rsidRPr="00FA02E2" w:rsidRDefault="00FA02E2" w:rsidP="00FA02E2">
      <w:r w:rsidRPr="00FA02E2">
        <w:t xml:space="preserve">The Government Relations Committee will </w:t>
      </w:r>
      <w:r>
        <w:t>decide on whether or not to pursue creating</w:t>
      </w:r>
      <w:r w:rsidRPr="00FA02E2">
        <w:t xml:space="preserve"> a legislative tool kit targeted to academic librarians working w</w:t>
      </w:r>
      <w:r>
        <w:t xml:space="preserve">ith state and local legislators. </w:t>
      </w:r>
    </w:p>
    <w:p w14:paraId="3870C407" w14:textId="77777777" w:rsidR="00FA02E2" w:rsidRPr="00FA02E2" w:rsidRDefault="00FA02E2" w:rsidP="00FA02E2">
      <w:pPr>
        <w:keepNext/>
        <w:keepLines/>
        <w:spacing w:before="200" w:after="0" w:line="240" w:lineRule="auto"/>
        <w:outlineLvl w:val="1"/>
        <w:rPr>
          <w:rFonts w:asciiTheme="majorHAnsi" w:eastAsiaTheme="majorEastAsia" w:hAnsiTheme="majorHAnsi" w:cstheme="majorBidi"/>
          <w:b/>
          <w:bCs/>
          <w:sz w:val="26"/>
          <w:szCs w:val="26"/>
        </w:rPr>
      </w:pPr>
      <w:r w:rsidRPr="00FA02E2">
        <w:rPr>
          <w:rFonts w:asciiTheme="majorHAnsi" w:eastAsiaTheme="majorEastAsia" w:hAnsiTheme="majorHAnsi" w:cstheme="majorBidi"/>
          <w:b/>
          <w:bCs/>
          <w:sz w:val="26"/>
          <w:szCs w:val="26"/>
        </w:rPr>
        <w:t>Goal Area</w:t>
      </w:r>
    </w:p>
    <w:p w14:paraId="591D0BD8" w14:textId="77777777" w:rsidR="00FA02E2" w:rsidRPr="00FA02E2" w:rsidRDefault="00FA02E2" w:rsidP="00FA02E2">
      <w:pPr>
        <w:rPr>
          <w:bCs/>
          <w:color w:val="FF0000"/>
          <w:sz w:val="22"/>
        </w:rPr>
      </w:pPr>
      <w:r w:rsidRPr="00FA02E2">
        <w:rPr>
          <w:bCs/>
          <w:color w:val="FF0000"/>
          <w:sz w:val="22"/>
        </w:rPr>
        <w:t xml:space="preserve">Select the </w:t>
      </w:r>
      <w:r w:rsidRPr="00FA02E2">
        <w:rPr>
          <w:bCs/>
          <w:i/>
          <w:color w:val="FF0000"/>
          <w:sz w:val="22"/>
        </w:rPr>
        <w:t>single</w:t>
      </w:r>
      <w:r w:rsidRPr="00FA02E2">
        <w:rPr>
          <w:bCs/>
          <w:color w:val="FF0000"/>
          <w:sz w:val="22"/>
        </w:rPr>
        <w:t xml:space="preserve"> best connection to the </w:t>
      </w:r>
      <w:hyperlink r:id="rId10" w:history="1">
        <w:r w:rsidRPr="00FA02E2">
          <w:rPr>
            <w:bCs/>
            <w:color w:val="0000FF"/>
            <w:sz w:val="22"/>
            <w:u w:val="single"/>
          </w:rPr>
          <w:t>ACRL Plan for Excellence</w:t>
        </w:r>
      </w:hyperlink>
      <w:r w:rsidRPr="00FA02E2">
        <w:rPr>
          <w:bCs/>
          <w:sz w:val="22"/>
        </w:rPr>
        <w:t xml:space="preserve"> </w:t>
      </w:r>
      <w:r w:rsidRPr="00FA02E2">
        <w:rPr>
          <w:bCs/>
          <w:color w:val="FF0000"/>
          <w:sz w:val="22"/>
        </w:rPr>
        <w:t xml:space="preserve">and provide a brief sentence connecting your project to the Plan. </w:t>
      </w:r>
    </w:p>
    <w:p w14:paraId="4A5C4C5D" w14:textId="77777777" w:rsidR="00FA02E2" w:rsidRPr="00FA02E2" w:rsidRDefault="002E58B2" w:rsidP="00FA02E2">
      <w:pPr>
        <w:spacing w:after="0" w:line="240" w:lineRule="auto"/>
        <w:rPr>
          <w:b/>
          <w:sz w:val="20"/>
          <w:szCs w:val="20"/>
        </w:rPr>
      </w:pPr>
      <w:sdt>
        <w:sdtPr>
          <w:rPr>
            <w:b/>
            <w:sz w:val="20"/>
            <w:szCs w:val="20"/>
          </w:rPr>
          <w:id w:val="1244454365"/>
          <w14:checkbox>
            <w14:checked w14:val="0"/>
            <w14:checkedState w14:val="2612" w14:font="MS Gothic"/>
            <w14:uncheckedState w14:val="2610" w14:font="MS Gothic"/>
          </w14:checkbox>
        </w:sdtPr>
        <w:sdtEndPr/>
        <w:sdtContent>
          <w:r w:rsidR="00FA02E2" w:rsidRPr="00FA02E2">
            <w:rPr>
              <w:rFonts w:ascii="Segoe UI Symbol" w:hAnsi="Segoe UI Symbol" w:cs="Segoe UI Symbol"/>
              <w:b/>
              <w:sz w:val="20"/>
              <w:szCs w:val="20"/>
            </w:rPr>
            <w:t>☐</w:t>
          </w:r>
        </w:sdtContent>
      </w:sdt>
      <w:r w:rsidR="00FA02E2" w:rsidRPr="00FA02E2">
        <w:rPr>
          <w:b/>
          <w:sz w:val="20"/>
          <w:szCs w:val="20"/>
        </w:rPr>
        <w:t xml:space="preserve"> Value of Academic Libraries</w:t>
      </w:r>
    </w:p>
    <w:p w14:paraId="51EA5F08" w14:textId="77777777" w:rsidR="00FA02E2" w:rsidRPr="00FA02E2" w:rsidRDefault="002E58B2" w:rsidP="00FA02E2">
      <w:pPr>
        <w:spacing w:after="0" w:line="240" w:lineRule="auto"/>
        <w:ind w:left="432"/>
        <w:rPr>
          <w:sz w:val="20"/>
          <w:szCs w:val="20"/>
        </w:rPr>
      </w:pPr>
      <w:sdt>
        <w:sdtPr>
          <w:rPr>
            <w:sz w:val="20"/>
            <w:szCs w:val="20"/>
          </w:rPr>
          <w:id w:val="-867835927"/>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1. Articulate a research agenda that communicates the value of academic and research libraries.</w:t>
      </w:r>
    </w:p>
    <w:p w14:paraId="274C882E" w14:textId="77777777" w:rsidR="00FA02E2" w:rsidRPr="00FA02E2" w:rsidRDefault="002E58B2" w:rsidP="00FA02E2">
      <w:pPr>
        <w:spacing w:after="0" w:line="240" w:lineRule="auto"/>
        <w:ind w:left="432"/>
        <w:rPr>
          <w:sz w:val="20"/>
          <w:szCs w:val="20"/>
        </w:rPr>
      </w:pPr>
      <w:sdt>
        <w:sdtPr>
          <w:rPr>
            <w:sz w:val="20"/>
            <w:szCs w:val="20"/>
          </w:rPr>
          <w:id w:val="1801573430"/>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2. Promote the impact and value of academic and research libraries to the higher education community.</w:t>
      </w:r>
    </w:p>
    <w:p w14:paraId="3E11111F" w14:textId="77777777" w:rsidR="00FA02E2" w:rsidRPr="00FA02E2" w:rsidRDefault="002E58B2" w:rsidP="00FA02E2">
      <w:pPr>
        <w:spacing w:after="0" w:line="240" w:lineRule="auto"/>
        <w:ind w:left="432"/>
        <w:rPr>
          <w:sz w:val="20"/>
          <w:szCs w:val="20"/>
        </w:rPr>
      </w:pPr>
      <w:sdt>
        <w:sdtPr>
          <w:rPr>
            <w:sz w:val="20"/>
            <w:szCs w:val="20"/>
          </w:rPr>
          <w:id w:val="-2119596092"/>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3. Build on Assessment in Action to expand community of practice and professional development opportunities.</w:t>
      </w:r>
    </w:p>
    <w:p w14:paraId="2FCAA5E2" w14:textId="77777777" w:rsidR="00FA02E2" w:rsidRPr="00FA02E2" w:rsidRDefault="002E58B2" w:rsidP="00FA02E2">
      <w:pPr>
        <w:spacing w:after="0" w:line="240" w:lineRule="auto"/>
        <w:ind w:left="432"/>
        <w:rPr>
          <w:sz w:val="20"/>
          <w:szCs w:val="20"/>
        </w:rPr>
      </w:pPr>
      <w:sdt>
        <w:sdtPr>
          <w:rPr>
            <w:sz w:val="20"/>
            <w:szCs w:val="20"/>
          </w:rPr>
          <w:id w:val="-1065956752"/>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4. Support libraries in advancing issues of equity, access, diversity, and inclusion in higher education.</w:t>
      </w:r>
    </w:p>
    <w:p w14:paraId="0C4A9DDB" w14:textId="77777777" w:rsidR="00FA02E2" w:rsidRPr="00FA02E2" w:rsidRDefault="002E58B2" w:rsidP="00FA02E2">
      <w:pPr>
        <w:spacing w:after="0" w:line="240" w:lineRule="auto"/>
        <w:rPr>
          <w:b/>
          <w:sz w:val="20"/>
          <w:szCs w:val="20"/>
        </w:rPr>
      </w:pPr>
      <w:sdt>
        <w:sdtPr>
          <w:rPr>
            <w:b/>
            <w:sz w:val="20"/>
            <w:szCs w:val="20"/>
          </w:rPr>
          <w:id w:val="-2094158034"/>
          <w14:checkbox>
            <w14:checked w14:val="0"/>
            <w14:checkedState w14:val="2612" w14:font="MS Gothic"/>
            <w14:uncheckedState w14:val="2610" w14:font="MS Gothic"/>
          </w14:checkbox>
        </w:sdtPr>
        <w:sdtEndPr/>
        <w:sdtContent>
          <w:r w:rsidR="00FA02E2" w:rsidRPr="00FA02E2">
            <w:rPr>
              <w:rFonts w:ascii="Segoe UI Symbol" w:hAnsi="Segoe UI Symbol" w:cs="Segoe UI Symbol"/>
              <w:b/>
              <w:sz w:val="20"/>
              <w:szCs w:val="20"/>
            </w:rPr>
            <w:t>☐</w:t>
          </w:r>
        </w:sdtContent>
      </w:sdt>
      <w:r w:rsidR="00FA02E2" w:rsidRPr="00FA02E2">
        <w:rPr>
          <w:b/>
          <w:sz w:val="20"/>
          <w:szCs w:val="20"/>
        </w:rPr>
        <w:t xml:space="preserve"> Student Learning</w:t>
      </w:r>
    </w:p>
    <w:p w14:paraId="25968A5D" w14:textId="77777777" w:rsidR="00FA02E2" w:rsidRPr="00FA02E2" w:rsidRDefault="002E58B2" w:rsidP="00FA02E2">
      <w:pPr>
        <w:spacing w:after="0" w:line="240" w:lineRule="auto"/>
        <w:ind w:left="864" w:hanging="432"/>
        <w:rPr>
          <w:sz w:val="20"/>
          <w:szCs w:val="20"/>
        </w:rPr>
      </w:pPr>
      <w:sdt>
        <w:sdtPr>
          <w:rPr>
            <w:sz w:val="20"/>
            <w:szCs w:val="20"/>
          </w:rPr>
          <w:id w:val="-779492844"/>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1. Challenge librarians and libraries to engage learners with information literacy skills in a way that is scalable and sustainable.</w:t>
      </w:r>
    </w:p>
    <w:p w14:paraId="1B46E748" w14:textId="77777777" w:rsidR="00FA02E2" w:rsidRPr="00FA02E2" w:rsidRDefault="002E58B2" w:rsidP="00FA02E2">
      <w:pPr>
        <w:spacing w:after="0" w:line="240" w:lineRule="auto"/>
        <w:ind w:left="864" w:hanging="432"/>
        <w:rPr>
          <w:sz w:val="20"/>
          <w:szCs w:val="20"/>
        </w:rPr>
      </w:pPr>
      <w:sdt>
        <w:sdtPr>
          <w:rPr>
            <w:sz w:val="20"/>
            <w:szCs w:val="20"/>
          </w:rPr>
          <w:id w:val="2145461757"/>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2. Increase the impact of information literacy by forming strategic partnerships with relevant higher education organizations.</w:t>
      </w:r>
    </w:p>
    <w:p w14:paraId="0A23724D" w14:textId="77777777" w:rsidR="00FA02E2" w:rsidRPr="00FA02E2" w:rsidRDefault="002E58B2" w:rsidP="00FA02E2">
      <w:pPr>
        <w:spacing w:after="0" w:line="240" w:lineRule="auto"/>
        <w:ind w:left="864" w:hanging="432"/>
        <w:rPr>
          <w:sz w:val="20"/>
          <w:szCs w:val="20"/>
        </w:rPr>
      </w:pPr>
      <w:sdt>
        <w:sdtPr>
          <w:rPr>
            <w:sz w:val="20"/>
            <w:szCs w:val="20"/>
          </w:rPr>
          <w:id w:val="-1611353941"/>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3. Build capacity for librarians to collaborate with faculty and other campus partners in instructional and curricular design and delivery that will integrate information literacy into student learning.</w:t>
      </w:r>
    </w:p>
    <w:p w14:paraId="0CE4AFD8" w14:textId="77777777" w:rsidR="00FA02E2" w:rsidRPr="00FA02E2" w:rsidRDefault="002E58B2" w:rsidP="00FA02E2">
      <w:pPr>
        <w:spacing w:after="0" w:line="240" w:lineRule="auto"/>
        <w:ind w:left="864" w:hanging="432"/>
        <w:rPr>
          <w:sz w:val="20"/>
          <w:szCs w:val="20"/>
        </w:rPr>
      </w:pPr>
      <w:sdt>
        <w:sdtPr>
          <w:rPr>
            <w:sz w:val="20"/>
            <w:szCs w:val="20"/>
          </w:rPr>
          <w:id w:val="-459493274"/>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4. Articulate and advocate for the role of librarians in setting, achieving, and measuring institutional student learning outcomes.</w:t>
      </w:r>
    </w:p>
    <w:p w14:paraId="3C3AA9F7" w14:textId="77777777" w:rsidR="00FA02E2" w:rsidRPr="00FA02E2" w:rsidRDefault="002E58B2" w:rsidP="00FA02E2">
      <w:pPr>
        <w:spacing w:after="0" w:line="240" w:lineRule="auto"/>
        <w:rPr>
          <w:b/>
          <w:sz w:val="20"/>
          <w:szCs w:val="20"/>
        </w:rPr>
      </w:pPr>
      <w:sdt>
        <w:sdtPr>
          <w:rPr>
            <w:b/>
            <w:sz w:val="20"/>
            <w:szCs w:val="20"/>
          </w:rPr>
          <w:id w:val="-1576970988"/>
          <w14:checkbox>
            <w14:checked w14:val="0"/>
            <w14:checkedState w14:val="2612" w14:font="MS Gothic"/>
            <w14:uncheckedState w14:val="2610" w14:font="MS Gothic"/>
          </w14:checkbox>
        </w:sdtPr>
        <w:sdtEndPr/>
        <w:sdtContent>
          <w:r w:rsidR="00FA02E2" w:rsidRPr="00FA02E2">
            <w:rPr>
              <w:rFonts w:ascii="Segoe UI Symbol" w:hAnsi="Segoe UI Symbol" w:cs="Segoe UI Symbol"/>
              <w:b/>
              <w:sz w:val="20"/>
              <w:szCs w:val="20"/>
            </w:rPr>
            <w:t>☐</w:t>
          </w:r>
        </w:sdtContent>
      </w:sdt>
      <w:r w:rsidR="00FA02E2" w:rsidRPr="00FA02E2">
        <w:rPr>
          <w:b/>
          <w:sz w:val="20"/>
          <w:szCs w:val="20"/>
        </w:rPr>
        <w:t xml:space="preserve"> Research and Scholarly Environment</w:t>
      </w:r>
    </w:p>
    <w:p w14:paraId="319740EC" w14:textId="77777777" w:rsidR="00FA02E2" w:rsidRPr="00FA02E2" w:rsidRDefault="002E58B2" w:rsidP="00FA02E2">
      <w:pPr>
        <w:spacing w:after="0" w:line="240" w:lineRule="auto"/>
        <w:ind w:left="432"/>
        <w:rPr>
          <w:sz w:val="20"/>
          <w:szCs w:val="20"/>
        </w:rPr>
      </w:pPr>
      <w:sdt>
        <w:sdtPr>
          <w:rPr>
            <w:sz w:val="20"/>
            <w:szCs w:val="20"/>
          </w:rPr>
          <w:id w:val="740377987"/>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1. Increase the ways ACRL is an advocate and model for open dissemination and evaluation practices.</w:t>
      </w:r>
    </w:p>
    <w:p w14:paraId="12A26F8F" w14:textId="77777777" w:rsidR="00FA02E2" w:rsidRPr="00FA02E2" w:rsidRDefault="002E58B2" w:rsidP="00FA02E2">
      <w:pPr>
        <w:spacing w:after="0" w:line="240" w:lineRule="auto"/>
        <w:ind w:left="432"/>
        <w:rPr>
          <w:sz w:val="20"/>
          <w:szCs w:val="20"/>
        </w:rPr>
      </w:pPr>
      <w:sdt>
        <w:sdtPr>
          <w:rPr>
            <w:sz w:val="20"/>
            <w:szCs w:val="20"/>
          </w:rPr>
          <w:id w:val="60837095"/>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2. Enhance members’ capacity to address issues related to scholarly communication, including but not limited to data management, library publishing, open access, and digital scholarship.</w:t>
      </w:r>
    </w:p>
    <w:p w14:paraId="7C9E81E9" w14:textId="77777777" w:rsidR="00FA02E2" w:rsidRPr="00FA02E2" w:rsidRDefault="002E58B2" w:rsidP="00FA02E2">
      <w:pPr>
        <w:spacing w:after="0" w:line="240" w:lineRule="auto"/>
        <w:ind w:left="432"/>
        <w:rPr>
          <w:sz w:val="20"/>
          <w:szCs w:val="20"/>
        </w:rPr>
      </w:pPr>
      <w:sdt>
        <w:sdtPr>
          <w:rPr>
            <w:sz w:val="20"/>
            <w:szCs w:val="20"/>
          </w:rPr>
          <w:id w:val="-1622370974"/>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3. Increase ACRL’s efforts to influence scholarly publishing policies and practices toward a more open system.</w:t>
      </w:r>
    </w:p>
    <w:p w14:paraId="67EAB3FD" w14:textId="77777777" w:rsidR="00FA02E2" w:rsidRPr="00FA02E2" w:rsidRDefault="002E58B2" w:rsidP="00FA02E2">
      <w:pPr>
        <w:spacing w:after="0" w:line="240" w:lineRule="auto"/>
        <w:rPr>
          <w:b/>
          <w:sz w:val="20"/>
          <w:szCs w:val="20"/>
        </w:rPr>
      </w:pPr>
      <w:sdt>
        <w:sdtPr>
          <w:rPr>
            <w:b/>
            <w:sz w:val="20"/>
            <w:szCs w:val="20"/>
          </w:rPr>
          <w:id w:val="520751033"/>
          <w14:checkbox>
            <w14:checked w14:val="0"/>
            <w14:checkedState w14:val="2612" w14:font="MS Gothic"/>
            <w14:uncheckedState w14:val="2610" w14:font="MS Gothic"/>
          </w14:checkbox>
        </w:sdtPr>
        <w:sdtEndPr/>
        <w:sdtContent>
          <w:r w:rsidR="00FA02E2" w:rsidRPr="00FA02E2">
            <w:rPr>
              <w:rFonts w:ascii="Segoe UI Symbol" w:hAnsi="Segoe UI Symbol" w:cs="Segoe UI Symbol"/>
              <w:b/>
              <w:sz w:val="20"/>
              <w:szCs w:val="20"/>
            </w:rPr>
            <w:t>☐</w:t>
          </w:r>
        </w:sdtContent>
      </w:sdt>
      <w:r w:rsidR="00FA02E2" w:rsidRPr="00FA02E2">
        <w:rPr>
          <w:b/>
          <w:sz w:val="20"/>
          <w:szCs w:val="20"/>
        </w:rPr>
        <w:t xml:space="preserve"> New Roles and Changing Landscapes</w:t>
      </w:r>
    </w:p>
    <w:p w14:paraId="3207E3ED" w14:textId="77777777" w:rsidR="00FA02E2" w:rsidRPr="00FA02E2" w:rsidRDefault="002E58B2" w:rsidP="00FA02E2">
      <w:pPr>
        <w:spacing w:after="0" w:line="240" w:lineRule="auto"/>
        <w:ind w:left="432"/>
        <w:rPr>
          <w:sz w:val="20"/>
          <w:szCs w:val="20"/>
        </w:rPr>
      </w:pPr>
      <w:sdt>
        <w:sdtPr>
          <w:rPr>
            <w:sz w:val="20"/>
            <w:szCs w:val="20"/>
          </w:rPr>
          <w:id w:val="-1695608711"/>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1. Deepen ACRL’s advocacy and support for a full range of information professionals. </w:t>
      </w:r>
    </w:p>
    <w:p w14:paraId="73BFCDF7" w14:textId="77777777" w:rsidR="00FA02E2" w:rsidRPr="00FA02E2" w:rsidRDefault="002E58B2" w:rsidP="00FA02E2">
      <w:pPr>
        <w:spacing w:after="0" w:line="240" w:lineRule="auto"/>
        <w:ind w:left="432"/>
        <w:rPr>
          <w:sz w:val="20"/>
          <w:szCs w:val="20"/>
        </w:rPr>
      </w:pPr>
      <w:sdt>
        <w:sdtPr>
          <w:rPr>
            <w:sz w:val="20"/>
            <w:szCs w:val="20"/>
          </w:rPr>
          <w:id w:val="931774893"/>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2. Equip library workforce at all levels to effectively lead, manage, and embrace change. </w:t>
      </w:r>
    </w:p>
    <w:p w14:paraId="204D78E4" w14:textId="77777777" w:rsidR="00FA02E2" w:rsidRPr="00FA02E2" w:rsidRDefault="002E58B2" w:rsidP="00FA02E2">
      <w:pPr>
        <w:spacing w:after="0" w:line="240" w:lineRule="auto"/>
        <w:ind w:left="432"/>
        <w:rPr>
          <w:sz w:val="20"/>
          <w:szCs w:val="20"/>
        </w:rPr>
      </w:pPr>
      <w:sdt>
        <w:sdtPr>
          <w:rPr>
            <w:sz w:val="20"/>
            <w:szCs w:val="20"/>
          </w:rPr>
          <w:id w:val="-2137014162"/>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3. Expand ACRL’s role as a catalyst for transformational change in higher education.</w:t>
      </w:r>
    </w:p>
    <w:p w14:paraId="5723758E" w14:textId="77777777" w:rsidR="00FA02E2" w:rsidRPr="00FA02E2" w:rsidRDefault="002E58B2" w:rsidP="00FA02E2">
      <w:pPr>
        <w:spacing w:after="0" w:line="240" w:lineRule="auto"/>
        <w:rPr>
          <w:b/>
          <w:sz w:val="20"/>
          <w:szCs w:val="20"/>
        </w:rPr>
      </w:pPr>
      <w:sdt>
        <w:sdtPr>
          <w:rPr>
            <w:b/>
            <w:sz w:val="20"/>
            <w:szCs w:val="20"/>
          </w:rPr>
          <w:id w:val="-1774933015"/>
          <w14:checkbox>
            <w14:checked w14:val="1"/>
            <w14:checkedState w14:val="2612" w14:font="MS Gothic"/>
            <w14:uncheckedState w14:val="2610" w14:font="MS Gothic"/>
          </w14:checkbox>
        </w:sdtPr>
        <w:sdtEndPr/>
        <w:sdtContent>
          <w:r w:rsidR="00FA02E2" w:rsidRPr="00FA02E2">
            <w:rPr>
              <w:rFonts w:ascii="Segoe UI Symbol" w:hAnsi="Segoe UI Symbol" w:cs="Segoe UI Symbol"/>
              <w:b/>
              <w:sz w:val="20"/>
              <w:szCs w:val="20"/>
            </w:rPr>
            <w:t>☒</w:t>
          </w:r>
        </w:sdtContent>
      </w:sdt>
      <w:r w:rsidR="00FA02E2" w:rsidRPr="00FA02E2">
        <w:rPr>
          <w:b/>
          <w:sz w:val="20"/>
          <w:szCs w:val="20"/>
        </w:rPr>
        <w:t xml:space="preserve"> Enabling Programs and Services (education, advocacy, publications, or member engagement)</w:t>
      </w:r>
    </w:p>
    <w:p w14:paraId="0661A14E" w14:textId="77777777" w:rsidR="00FA02E2" w:rsidRPr="00FA02E2" w:rsidRDefault="00FA02E2" w:rsidP="00FA02E2">
      <w:pPr>
        <w:keepNext/>
        <w:keepLines/>
        <w:spacing w:before="200" w:after="0" w:line="240" w:lineRule="auto"/>
        <w:outlineLvl w:val="2"/>
        <w:rPr>
          <w:rFonts w:asciiTheme="majorHAnsi" w:eastAsiaTheme="majorEastAsia" w:hAnsiTheme="majorHAnsi" w:cstheme="majorBidi"/>
          <w:b/>
          <w:bCs/>
        </w:rPr>
      </w:pPr>
      <w:r w:rsidRPr="00FA02E2">
        <w:rPr>
          <w:rFonts w:asciiTheme="majorHAnsi" w:eastAsiaTheme="majorEastAsia" w:hAnsiTheme="majorHAnsi" w:cstheme="majorBidi"/>
          <w:b/>
          <w:bCs/>
        </w:rPr>
        <w:t>Brief sentence connecting your project to the Plan</w:t>
      </w:r>
    </w:p>
    <w:p w14:paraId="6A75E335" w14:textId="77777777" w:rsidR="00FA02E2" w:rsidRPr="00FA02E2" w:rsidRDefault="00FA02E2" w:rsidP="00FA02E2">
      <w:r w:rsidRPr="00FA02E2">
        <w:t>The legislative toolkit would be a resource for librarians who want to learn more about advocacy for academic libraries, covering areas of interest including background information on the issues, the legislative process and communication strategies.</w:t>
      </w:r>
    </w:p>
    <w:p w14:paraId="479A5919" w14:textId="77777777" w:rsidR="00FA02E2" w:rsidRPr="00FA02E2" w:rsidRDefault="00FA02E2" w:rsidP="00FA02E2">
      <w:pPr>
        <w:keepNext/>
        <w:keepLines/>
        <w:spacing w:before="200" w:after="0" w:line="240" w:lineRule="auto"/>
        <w:outlineLvl w:val="1"/>
        <w:rPr>
          <w:rFonts w:asciiTheme="majorHAnsi" w:eastAsiaTheme="majorEastAsia" w:hAnsiTheme="majorHAnsi" w:cstheme="majorBidi"/>
          <w:b/>
          <w:bCs/>
          <w:sz w:val="26"/>
          <w:szCs w:val="26"/>
        </w:rPr>
      </w:pPr>
      <w:r w:rsidRPr="00FA02E2">
        <w:rPr>
          <w:rFonts w:asciiTheme="majorHAnsi" w:eastAsiaTheme="majorEastAsia" w:hAnsiTheme="majorHAnsi" w:cstheme="majorBidi"/>
          <w:b/>
          <w:bCs/>
          <w:sz w:val="26"/>
          <w:szCs w:val="26"/>
        </w:rPr>
        <w:t>Timeline</w:t>
      </w:r>
    </w:p>
    <w:p w14:paraId="0758DCB1" w14:textId="77777777" w:rsidR="00FA02E2" w:rsidRPr="00FA02E2" w:rsidRDefault="002E58B2" w:rsidP="00FA02E2">
      <w:pPr>
        <w:spacing w:after="0" w:line="240" w:lineRule="auto"/>
        <w:ind w:left="432"/>
        <w:rPr>
          <w:color w:val="000000"/>
          <w:sz w:val="22"/>
        </w:rPr>
      </w:pPr>
      <w:sdt>
        <w:sdtPr>
          <w:rPr>
            <w:sz w:val="20"/>
            <w:szCs w:val="20"/>
          </w:rPr>
          <w:id w:val="2064513009"/>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w:t>
      </w:r>
      <w:proofErr w:type="gramStart"/>
      <w:r w:rsidR="00FA02E2" w:rsidRPr="00FA02E2">
        <w:rPr>
          <w:color w:val="000000"/>
          <w:sz w:val="22"/>
        </w:rPr>
        <w:t>continuous</w:t>
      </w:r>
      <w:proofErr w:type="gramEnd"/>
      <w:r w:rsidR="00FA02E2" w:rsidRPr="00FA02E2">
        <w:rPr>
          <w:color w:val="000000"/>
          <w:sz w:val="22"/>
        </w:rPr>
        <w:t xml:space="preserve"> project assigned in charge </w:t>
      </w:r>
    </w:p>
    <w:p w14:paraId="77172626" w14:textId="77777777" w:rsidR="00FA02E2" w:rsidRPr="00FA02E2" w:rsidRDefault="002E58B2" w:rsidP="00FA02E2">
      <w:pPr>
        <w:spacing w:after="0" w:line="240" w:lineRule="auto"/>
        <w:ind w:left="432"/>
        <w:rPr>
          <w:color w:val="000000"/>
          <w:sz w:val="22"/>
        </w:rPr>
      </w:pPr>
      <w:sdt>
        <w:sdtPr>
          <w:rPr>
            <w:sz w:val="20"/>
            <w:szCs w:val="20"/>
          </w:rPr>
          <w:id w:val="1191725394"/>
          <w14:checkbox>
            <w14:checked w14:val="1"/>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w:t>
      </w:r>
      <w:proofErr w:type="gramStart"/>
      <w:r w:rsidR="00FA02E2" w:rsidRPr="00FA02E2">
        <w:rPr>
          <w:color w:val="000000"/>
          <w:sz w:val="22"/>
        </w:rPr>
        <w:t>short-term</w:t>
      </w:r>
      <w:proofErr w:type="gramEnd"/>
      <w:r w:rsidR="00FA02E2" w:rsidRPr="00FA02E2">
        <w:rPr>
          <w:color w:val="000000"/>
          <w:sz w:val="22"/>
        </w:rPr>
        <w:t xml:space="preserve"> project that will be completed this membership year</w:t>
      </w:r>
    </w:p>
    <w:p w14:paraId="4E1F7451" w14:textId="77777777" w:rsidR="00FA02E2" w:rsidRPr="00FA02E2" w:rsidRDefault="002E58B2" w:rsidP="00FA02E2">
      <w:pPr>
        <w:spacing w:after="0" w:line="240" w:lineRule="auto"/>
        <w:ind w:left="432"/>
        <w:rPr>
          <w:color w:val="000000"/>
          <w:sz w:val="22"/>
        </w:rPr>
      </w:pPr>
      <w:sdt>
        <w:sdtPr>
          <w:rPr>
            <w:sz w:val="20"/>
            <w:szCs w:val="20"/>
          </w:rPr>
          <w:id w:val="872045882"/>
          <w14:checkbox>
            <w14:checked w14:val="0"/>
            <w14:checkedState w14:val="2612" w14:font="MS Gothic"/>
            <w14:uncheckedState w14:val="2610" w14:font="MS Gothic"/>
          </w14:checkbox>
        </w:sdtPr>
        <w:sdtEndPr/>
        <w:sdtContent>
          <w:r w:rsidR="00FA02E2" w:rsidRPr="00FA02E2">
            <w:rPr>
              <w:rFonts w:ascii="Segoe UI Symbol" w:hAnsi="Segoe UI Symbol" w:cs="Segoe UI Symbol"/>
              <w:sz w:val="20"/>
              <w:szCs w:val="20"/>
            </w:rPr>
            <w:t>☐</w:t>
          </w:r>
        </w:sdtContent>
      </w:sdt>
      <w:r w:rsidR="00FA02E2" w:rsidRPr="00FA02E2">
        <w:rPr>
          <w:sz w:val="20"/>
          <w:szCs w:val="20"/>
        </w:rPr>
        <w:t xml:space="preserve"> </w:t>
      </w:r>
      <w:proofErr w:type="gramStart"/>
      <w:r w:rsidR="00FA02E2" w:rsidRPr="00FA02E2">
        <w:rPr>
          <w:color w:val="000000"/>
          <w:sz w:val="22"/>
        </w:rPr>
        <w:t>multi-year</w:t>
      </w:r>
      <w:proofErr w:type="gramEnd"/>
      <w:r w:rsidR="00FA02E2" w:rsidRPr="00FA02E2">
        <w:rPr>
          <w:color w:val="000000"/>
          <w:sz w:val="22"/>
        </w:rPr>
        <w:t xml:space="preserve"> project continuing past this membership year (expected completion date: __________) </w:t>
      </w:r>
    </w:p>
    <w:p w14:paraId="27BE32A6" w14:textId="77777777" w:rsidR="00FA02E2" w:rsidRPr="00FA02E2" w:rsidRDefault="00FA02E2" w:rsidP="00FA02E2">
      <w:pPr>
        <w:spacing w:after="0" w:line="240" w:lineRule="auto"/>
        <w:ind w:left="432"/>
        <w:rPr>
          <w:color w:val="000000"/>
          <w:sz w:val="22"/>
        </w:rPr>
      </w:pPr>
    </w:p>
    <w:p w14:paraId="46A9E15F" w14:textId="77777777" w:rsidR="00FA02E2" w:rsidRPr="00FA02E2" w:rsidRDefault="00FA02E2" w:rsidP="00FA02E2">
      <w:pPr>
        <w:spacing w:after="120"/>
        <w:rPr>
          <w:b/>
          <w:sz w:val="20"/>
          <w:szCs w:val="20"/>
        </w:rPr>
      </w:pPr>
      <w:r w:rsidRPr="00FA02E2">
        <w:rPr>
          <w:i/>
          <w:color w:val="000000"/>
          <w:sz w:val="20"/>
          <w:szCs w:val="20"/>
        </w:rPr>
        <w:t>Note: Multi-year, strategic goal-area projects are tracked in a multi-year planning grid. Expect your staff liaison to follow-up with questions to add this project to ACRL’s multi-year planning grid which is reviewed by the Board at its fall Strategic Planning Session and referenced for budget preparation.</w:t>
      </w:r>
    </w:p>
    <w:p w14:paraId="7E37D5E5" w14:textId="77777777" w:rsidR="00FA02E2" w:rsidRPr="00FA02E2" w:rsidRDefault="00FA02E2" w:rsidP="00FA02E2">
      <w:pPr>
        <w:keepNext/>
        <w:keepLines/>
        <w:spacing w:before="200" w:after="0" w:line="240" w:lineRule="auto"/>
        <w:outlineLvl w:val="1"/>
        <w:rPr>
          <w:rFonts w:asciiTheme="majorHAnsi" w:eastAsiaTheme="majorEastAsia" w:hAnsiTheme="majorHAnsi" w:cstheme="majorBidi"/>
          <w:b/>
          <w:bCs/>
          <w:sz w:val="26"/>
          <w:szCs w:val="26"/>
        </w:rPr>
      </w:pPr>
      <w:r w:rsidRPr="00FA02E2">
        <w:rPr>
          <w:rFonts w:asciiTheme="majorHAnsi" w:eastAsiaTheme="majorEastAsia" w:hAnsiTheme="majorHAnsi" w:cstheme="majorBidi"/>
          <w:b/>
          <w:bCs/>
          <w:sz w:val="26"/>
          <w:szCs w:val="26"/>
        </w:rPr>
        <w:t xml:space="preserve">Outline the steps and intermediate deadlines planned to complete the project. </w:t>
      </w:r>
    </w:p>
    <w:p w14:paraId="3F15B0F8" w14:textId="77777777" w:rsidR="00FA02E2" w:rsidRPr="00FA02E2" w:rsidRDefault="00FA02E2" w:rsidP="00FA02E2">
      <w:pPr>
        <w:contextualSpacing/>
        <w:rPr>
          <w:color w:val="FF0000"/>
        </w:rPr>
      </w:pPr>
      <w:r w:rsidRPr="00FA02E2">
        <w:rPr>
          <w:i/>
          <w:color w:val="FF0000"/>
        </w:rPr>
        <w:t>(</w:t>
      </w:r>
      <w:proofErr w:type="gramStart"/>
      <w:r w:rsidRPr="00FA02E2">
        <w:rPr>
          <w:i/>
          <w:color w:val="FF0000"/>
        </w:rPr>
        <w:t>add</w:t>
      </w:r>
      <w:proofErr w:type="gramEnd"/>
      <w:r w:rsidRPr="00FA02E2">
        <w:rPr>
          <w:i/>
          <w:color w:val="FF0000"/>
        </w:rPr>
        <w:t xml:space="preserve"> rows as needed)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5"/>
        <w:gridCol w:w="2696"/>
        <w:gridCol w:w="2696"/>
        <w:gridCol w:w="2697"/>
      </w:tblGrid>
      <w:tr w:rsidR="00FA02E2" w:rsidRPr="00FA02E2" w14:paraId="39835149" w14:textId="77777777" w:rsidTr="00CB5621">
        <w:trPr>
          <w:tblHeader/>
        </w:trPr>
        <w:tc>
          <w:tcPr>
            <w:tcW w:w="2695" w:type="dxa"/>
            <w:shd w:val="clear" w:color="auto" w:fill="B6DDE8"/>
            <w:vAlign w:val="center"/>
          </w:tcPr>
          <w:p w14:paraId="3E3300D2" w14:textId="77777777" w:rsidR="00FA02E2" w:rsidRPr="00FA02E2" w:rsidRDefault="00FA02E2" w:rsidP="00FA02E2">
            <w:pPr>
              <w:jc w:val="center"/>
              <w:rPr>
                <w:bCs/>
                <w:color w:val="000000"/>
                <w:sz w:val="22"/>
              </w:rPr>
            </w:pPr>
            <w:r w:rsidRPr="00FA02E2">
              <w:rPr>
                <w:bCs/>
                <w:color w:val="000000"/>
                <w:sz w:val="22"/>
              </w:rPr>
              <w:t xml:space="preserve">   </w:t>
            </w:r>
            <w:r w:rsidRPr="00FA02E2">
              <w:rPr>
                <w:b/>
                <w:color w:val="000000"/>
                <w:sz w:val="22"/>
              </w:rPr>
              <w:t>Specific Action</w:t>
            </w:r>
          </w:p>
        </w:tc>
        <w:tc>
          <w:tcPr>
            <w:tcW w:w="2696" w:type="dxa"/>
            <w:shd w:val="clear" w:color="auto" w:fill="B6DDE8"/>
            <w:vAlign w:val="center"/>
          </w:tcPr>
          <w:p w14:paraId="45B35341" w14:textId="77777777" w:rsidR="00FA02E2" w:rsidRPr="00FA02E2" w:rsidRDefault="00FA02E2" w:rsidP="00FA02E2">
            <w:pPr>
              <w:jc w:val="center"/>
              <w:rPr>
                <w:bCs/>
                <w:color w:val="000000"/>
                <w:sz w:val="22"/>
              </w:rPr>
            </w:pPr>
            <w:r w:rsidRPr="00FA02E2">
              <w:rPr>
                <w:b/>
                <w:color w:val="000000"/>
                <w:sz w:val="22"/>
              </w:rPr>
              <w:t>Due Date</w:t>
            </w:r>
          </w:p>
        </w:tc>
        <w:tc>
          <w:tcPr>
            <w:tcW w:w="2696" w:type="dxa"/>
            <w:shd w:val="clear" w:color="auto" w:fill="B6DDE8"/>
            <w:vAlign w:val="center"/>
          </w:tcPr>
          <w:p w14:paraId="0B8DABB9" w14:textId="77777777" w:rsidR="00FA02E2" w:rsidRPr="00FA02E2" w:rsidRDefault="00FA02E2" w:rsidP="00FA02E2">
            <w:pPr>
              <w:jc w:val="center"/>
              <w:rPr>
                <w:bCs/>
                <w:color w:val="000000"/>
                <w:sz w:val="22"/>
              </w:rPr>
            </w:pPr>
            <w:r w:rsidRPr="00FA02E2">
              <w:rPr>
                <w:b/>
                <w:color w:val="000000"/>
                <w:sz w:val="22"/>
              </w:rPr>
              <w:t>Party Responsible</w:t>
            </w:r>
          </w:p>
        </w:tc>
        <w:tc>
          <w:tcPr>
            <w:tcW w:w="2697" w:type="dxa"/>
            <w:shd w:val="clear" w:color="auto" w:fill="B6DDE8"/>
            <w:vAlign w:val="center"/>
          </w:tcPr>
          <w:p w14:paraId="55019A25" w14:textId="77777777" w:rsidR="00FA02E2" w:rsidRPr="00FA02E2" w:rsidRDefault="00FA02E2" w:rsidP="00FA02E2">
            <w:pPr>
              <w:jc w:val="center"/>
              <w:rPr>
                <w:bCs/>
                <w:i/>
                <w:color w:val="000000"/>
                <w:sz w:val="22"/>
              </w:rPr>
            </w:pPr>
            <w:r w:rsidRPr="00FA02E2">
              <w:rPr>
                <w:b/>
                <w:color w:val="000000"/>
                <w:sz w:val="22"/>
              </w:rPr>
              <w:t xml:space="preserve">Resources Needed </w:t>
            </w:r>
            <w:r w:rsidRPr="00FA02E2">
              <w:rPr>
                <w:i/>
                <w:color w:val="000000"/>
                <w:sz w:val="22"/>
              </w:rPr>
              <w:t>(e.g., financial*, technology, staff support)</w:t>
            </w:r>
          </w:p>
        </w:tc>
      </w:tr>
      <w:tr w:rsidR="00FA02E2" w:rsidRPr="00FA02E2" w14:paraId="794E2408" w14:textId="77777777" w:rsidTr="00CB5621">
        <w:trPr>
          <w:trHeight w:val="858"/>
        </w:trPr>
        <w:tc>
          <w:tcPr>
            <w:tcW w:w="2695" w:type="dxa"/>
          </w:tcPr>
          <w:p w14:paraId="7DD2412C" w14:textId="1CE25B69" w:rsidR="00FA02E2" w:rsidRPr="00FA02E2" w:rsidRDefault="00FA02E2" w:rsidP="00FA02E2">
            <w:pPr>
              <w:rPr>
                <w:bCs/>
                <w:color w:val="000000"/>
                <w:sz w:val="22"/>
              </w:rPr>
            </w:pPr>
            <w:r>
              <w:rPr>
                <w:bCs/>
                <w:color w:val="000000"/>
                <w:sz w:val="22"/>
              </w:rPr>
              <w:t>Review the report written by previous chair and current vice-chair on the feasibility of a toolkit</w:t>
            </w:r>
          </w:p>
        </w:tc>
        <w:tc>
          <w:tcPr>
            <w:tcW w:w="2696" w:type="dxa"/>
          </w:tcPr>
          <w:p w14:paraId="061B2528" w14:textId="5D5F8197" w:rsidR="00FA02E2" w:rsidRPr="00FA02E2" w:rsidRDefault="00FA02E2" w:rsidP="00FA02E2">
            <w:pPr>
              <w:rPr>
                <w:bCs/>
                <w:color w:val="000000"/>
                <w:sz w:val="22"/>
              </w:rPr>
            </w:pPr>
            <w:r>
              <w:rPr>
                <w:bCs/>
                <w:color w:val="000000"/>
                <w:sz w:val="22"/>
              </w:rPr>
              <w:t>Septem</w:t>
            </w:r>
            <w:r w:rsidRPr="00FA02E2">
              <w:rPr>
                <w:bCs/>
                <w:color w:val="000000"/>
                <w:sz w:val="22"/>
              </w:rPr>
              <w:t>ber</w:t>
            </w:r>
            <w:r>
              <w:rPr>
                <w:bCs/>
                <w:color w:val="000000"/>
                <w:sz w:val="22"/>
              </w:rPr>
              <w:t xml:space="preserve"> 7</w:t>
            </w:r>
            <w:r w:rsidRPr="00FA02E2">
              <w:rPr>
                <w:bCs/>
                <w:color w:val="000000"/>
                <w:sz w:val="22"/>
              </w:rPr>
              <w:t>, 201</w:t>
            </w:r>
            <w:r>
              <w:rPr>
                <w:bCs/>
                <w:color w:val="000000"/>
                <w:sz w:val="22"/>
              </w:rPr>
              <w:t>8</w:t>
            </w:r>
          </w:p>
        </w:tc>
        <w:tc>
          <w:tcPr>
            <w:tcW w:w="2696" w:type="dxa"/>
          </w:tcPr>
          <w:p w14:paraId="5A6D1FDC" w14:textId="6DD4707F" w:rsidR="00FA02E2" w:rsidRPr="00FA02E2" w:rsidRDefault="00FA02E2" w:rsidP="00FA02E2">
            <w:pPr>
              <w:rPr>
                <w:bCs/>
                <w:color w:val="000000"/>
                <w:sz w:val="22"/>
              </w:rPr>
            </w:pPr>
            <w:r>
              <w:rPr>
                <w:bCs/>
                <w:color w:val="000000"/>
                <w:sz w:val="22"/>
              </w:rPr>
              <w:t>All-committee</w:t>
            </w:r>
          </w:p>
        </w:tc>
        <w:tc>
          <w:tcPr>
            <w:tcW w:w="2697" w:type="dxa"/>
          </w:tcPr>
          <w:p w14:paraId="276C1AD5" w14:textId="77777777" w:rsidR="00FA02E2" w:rsidRPr="00FA02E2" w:rsidRDefault="00FA02E2" w:rsidP="00FA02E2">
            <w:pPr>
              <w:rPr>
                <w:bCs/>
                <w:color w:val="000000"/>
                <w:sz w:val="22"/>
              </w:rPr>
            </w:pPr>
            <w:r w:rsidRPr="00FA02E2">
              <w:rPr>
                <w:bCs/>
                <w:color w:val="000000"/>
                <w:sz w:val="22"/>
              </w:rPr>
              <w:t>None</w:t>
            </w:r>
          </w:p>
        </w:tc>
      </w:tr>
      <w:tr w:rsidR="00FA02E2" w:rsidRPr="00FA02E2" w14:paraId="59ED73E9" w14:textId="77777777" w:rsidTr="00CB5621">
        <w:trPr>
          <w:trHeight w:val="930"/>
        </w:trPr>
        <w:tc>
          <w:tcPr>
            <w:tcW w:w="2695" w:type="dxa"/>
          </w:tcPr>
          <w:p w14:paraId="45C9521F" w14:textId="65E2368B" w:rsidR="00FA02E2" w:rsidRPr="00FA02E2" w:rsidRDefault="00FA02E2" w:rsidP="00FA02E2">
            <w:pPr>
              <w:rPr>
                <w:bCs/>
                <w:color w:val="000000"/>
                <w:sz w:val="22"/>
              </w:rPr>
            </w:pPr>
            <w:r>
              <w:rPr>
                <w:bCs/>
                <w:color w:val="000000"/>
                <w:sz w:val="22"/>
              </w:rPr>
              <w:t xml:space="preserve">Make a decision on whether or not to pursue creating a legislative toolkit this academic year or table it for another year </w:t>
            </w:r>
          </w:p>
        </w:tc>
        <w:tc>
          <w:tcPr>
            <w:tcW w:w="2696" w:type="dxa"/>
          </w:tcPr>
          <w:p w14:paraId="57605BFB" w14:textId="32535B52" w:rsidR="00FA02E2" w:rsidRPr="00FA02E2" w:rsidRDefault="00FA02E2" w:rsidP="00FA02E2">
            <w:pPr>
              <w:rPr>
                <w:bCs/>
                <w:color w:val="000000"/>
                <w:sz w:val="22"/>
              </w:rPr>
            </w:pPr>
            <w:r>
              <w:rPr>
                <w:bCs/>
                <w:color w:val="000000"/>
                <w:sz w:val="22"/>
              </w:rPr>
              <w:t>September 7, 2018</w:t>
            </w:r>
          </w:p>
        </w:tc>
        <w:tc>
          <w:tcPr>
            <w:tcW w:w="2696" w:type="dxa"/>
          </w:tcPr>
          <w:p w14:paraId="26B59B87" w14:textId="42E3370D" w:rsidR="00FA02E2" w:rsidRPr="00FA02E2" w:rsidRDefault="00FA02E2" w:rsidP="00FA02E2">
            <w:pPr>
              <w:rPr>
                <w:bCs/>
                <w:color w:val="000000"/>
                <w:sz w:val="22"/>
              </w:rPr>
            </w:pPr>
            <w:r>
              <w:rPr>
                <w:bCs/>
                <w:color w:val="000000"/>
                <w:sz w:val="22"/>
              </w:rPr>
              <w:t>All-committee</w:t>
            </w:r>
          </w:p>
        </w:tc>
        <w:tc>
          <w:tcPr>
            <w:tcW w:w="2697" w:type="dxa"/>
          </w:tcPr>
          <w:p w14:paraId="7BB7EC34" w14:textId="21C3B488" w:rsidR="00FA02E2" w:rsidRPr="00FA02E2" w:rsidRDefault="00FA02E2" w:rsidP="00FA02E2">
            <w:pPr>
              <w:rPr>
                <w:bCs/>
                <w:color w:val="000000"/>
                <w:sz w:val="22"/>
              </w:rPr>
            </w:pPr>
            <w:r>
              <w:rPr>
                <w:bCs/>
                <w:color w:val="000000"/>
                <w:sz w:val="22"/>
              </w:rPr>
              <w:t>None</w:t>
            </w:r>
          </w:p>
        </w:tc>
      </w:tr>
      <w:tr w:rsidR="00FA02E2" w:rsidRPr="00FA02E2" w14:paraId="1825958C" w14:textId="77777777" w:rsidTr="00CB5621">
        <w:trPr>
          <w:trHeight w:val="930"/>
        </w:trPr>
        <w:tc>
          <w:tcPr>
            <w:tcW w:w="2695" w:type="dxa"/>
          </w:tcPr>
          <w:p w14:paraId="05849694" w14:textId="68E10DFC" w:rsidR="00FA02E2" w:rsidRPr="00FA02E2" w:rsidRDefault="00FA02E2" w:rsidP="00FA02E2">
            <w:pPr>
              <w:rPr>
                <w:bCs/>
                <w:color w:val="000000"/>
                <w:sz w:val="22"/>
              </w:rPr>
            </w:pPr>
            <w:r>
              <w:rPr>
                <w:bCs/>
                <w:color w:val="000000"/>
                <w:sz w:val="22"/>
              </w:rPr>
              <w:t xml:space="preserve">TBD if decision to create a toolkit this year is made </w:t>
            </w:r>
          </w:p>
        </w:tc>
        <w:tc>
          <w:tcPr>
            <w:tcW w:w="2696" w:type="dxa"/>
          </w:tcPr>
          <w:p w14:paraId="4A915294" w14:textId="00C00A44" w:rsidR="00FA02E2" w:rsidRPr="00FA02E2" w:rsidRDefault="00FA02E2" w:rsidP="00FA02E2">
            <w:pPr>
              <w:rPr>
                <w:bCs/>
                <w:color w:val="000000"/>
                <w:sz w:val="22"/>
              </w:rPr>
            </w:pPr>
          </w:p>
        </w:tc>
        <w:tc>
          <w:tcPr>
            <w:tcW w:w="2696" w:type="dxa"/>
          </w:tcPr>
          <w:p w14:paraId="4419D50D" w14:textId="2A9066AF" w:rsidR="00FA02E2" w:rsidRPr="00FA02E2" w:rsidRDefault="00FA02E2" w:rsidP="00FA02E2">
            <w:pPr>
              <w:rPr>
                <w:bCs/>
                <w:color w:val="000000"/>
                <w:sz w:val="22"/>
              </w:rPr>
            </w:pPr>
          </w:p>
        </w:tc>
        <w:tc>
          <w:tcPr>
            <w:tcW w:w="2697" w:type="dxa"/>
          </w:tcPr>
          <w:p w14:paraId="2E0F3308" w14:textId="42900804" w:rsidR="00FA02E2" w:rsidRPr="00FA02E2" w:rsidRDefault="00FA02E2" w:rsidP="00FA02E2">
            <w:pPr>
              <w:rPr>
                <w:bCs/>
                <w:color w:val="000000"/>
                <w:sz w:val="22"/>
              </w:rPr>
            </w:pPr>
          </w:p>
        </w:tc>
      </w:tr>
      <w:tr w:rsidR="00FA02E2" w:rsidRPr="00FA02E2" w14:paraId="7354B079" w14:textId="77777777" w:rsidTr="00CB5621">
        <w:trPr>
          <w:trHeight w:val="1137"/>
        </w:trPr>
        <w:tc>
          <w:tcPr>
            <w:tcW w:w="2695" w:type="dxa"/>
            <w:tcBorders>
              <w:bottom w:val="single" w:sz="4" w:space="0" w:color="auto"/>
            </w:tcBorders>
          </w:tcPr>
          <w:p w14:paraId="74E6D4F4" w14:textId="4C774365" w:rsidR="00FA02E2" w:rsidRPr="00FA02E2" w:rsidRDefault="00FA02E2" w:rsidP="00FA02E2">
            <w:pPr>
              <w:rPr>
                <w:bCs/>
                <w:color w:val="000000"/>
                <w:sz w:val="22"/>
              </w:rPr>
            </w:pPr>
          </w:p>
        </w:tc>
        <w:tc>
          <w:tcPr>
            <w:tcW w:w="2696" w:type="dxa"/>
            <w:tcBorders>
              <w:bottom w:val="single" w:sz="4" w:space="0" w:color="auto"/>
            </w:tcBorders>
          </w:tcPr>
          <w:p w14:paraId="56847E37" w14:textId="5E75136E" w:rsidR="00FA02E2" w:rsidRPr="00FA02E2" w:rsidRDefault="00FA02E2" w:rsidP="00FA02E2">
            <w:pPr>
              <w:rPr>
                <w:bCs/>
                <w:color w:val="000000"/>
                <w:sz w:val="22"/>
              </w:rPr>
            </w:pPr>
          </w:p>
        </w:tc>
        <w:tc>
          <w:tcPr>
            <w:tcW w:w="2696" w:type="dxa"/>
            <w:tcBorders>
              <w:bottom w:val="single" w:sz="4" w:space="0" w:color="auto"/>
            </w:tcBorders>
          </w:tcPr>
          <w:p w14:paraId="33EADB46" w14:textId="7B49EF7A" w:rsidR="00FA02E2" w:rsidRPr="00FA02E2" w:rsidRDefault="00FA02E2" w:rsidP="00FA02E2">
            <w:pPr>
              <w:rPr>
                <w:bCs/>
                <w:color w:val="000000"/>
                <w:sz w:val="22"/>
              </w:rPr>
            </w:pPr>
          </w:p>
        </w:tc>
        <w:tc>
          <w:tcPr>
            <w:tcW w:w="2697" w:type="dxa"/>
            <w:tcBorders>
              <w:bottom w:val="single" w:sz="4" w:space="0" w:color="auto"/>
            </w:tcBorders>
          </w:tcPr>
          <w:p w14:paraId="53EAD75B" w14:textId="2A723AE3" w:rsidR="00FA02E2" w:rsidRPr="00FA02E2" w:rsidRDefault="00FA02E2" w:rsidP="00FA02E2">
            <w:pPr>
              <w:rPr>
                <w:bCs/>
                <w:color w:val="000000"/>
                <w:sz w:val="22"/>
              </w:rPr>
            </w:pPr>
          </w:p>
        </w:tc>
      </w:tr>
    </w:tbl>
    <w:p w14:paraId="1302F9D0" w14:textId="77777777" w:rsidR="00FA02E2" w:rsidRPr="00FA02E2" w:rsidRDefault="00FA02E2" w:rsidP="00FA02E2">
      <w:pPr>
        <w:spacing w:after="120"/>
        <w:rPr>
          <w:sz w:val="20"/>
          <w:szCs w:val="20"/>
        </w:rPr>
      </w:pPr>
    </w:p>
    <w:p w14:paraId="74364ABF" w14:textId="77777777" w:rsidR="00FA02E2" w:rsidRPr="00FA02E2" w:rsidRDefault="00FA02E2" w:rsidP="00FA02E2">
      <w:pPr>
        <w:keepNext/>
        <w:keepLines/>
        <w:spacing w:before="200" w:after="0" w:line="240" w:lineRule="auto"/>
        <w:outlineLvl w:val="1"/>
        <w:rPr>
          <w:rFonts w:asciiTheme="majorHAnsi" w:eastAsiaTheme="majorEastAsia" w:hAnsiTheme="majorHAnsi" w:cstheme="majorBidi"/>
          <w:b/>
          <w:bCs/>
          <w:sz w:val="26"/>
          <w:szCs w:val="26"/>
        </w:rPr>
      </w:pPr>
      <w:r w:rsidRPr="00FA02E2">
        <w:rPr>
          <w:rFonts w:asciiTheme="majorHAnsi" w:eastAsiaTheme="majorEastAsia" w:hAnsiTheme="majorHAnsi" w:cstheme="majorBidi"/>
          <w:b/>
          <w:bCs/>
          <w:sz w:val="26"/>
          <w:szCs w:val="26"/>
        </w:rPr>
        <w:lastRenderedPageBreak/>
        <w:t xml:space="preserve">Assessment: How will success be measured? </w:t>
      </w:r>
    </w:p>
    <w:p w14:paraId="61DE6557" w14:textId="77777777" w:rsidR="00FA02E2" w:rsidRPr="00FA02E2" w:rsidRDefault="00FA02E2" w:rsidP="00FA02E2">
      <w:pPr>
        <w:rPr>
          <w:i/>
          <w:color w:val="FF0000"/>
          <w:sz w:val="22"/>
        </w:rPr>
      </w:pPr>
      <w:r w:rsidRPr="00FA02E2">
        <w:rPr>
          <w:i/>
          <w:color w:val="FF0000"/>
          <w:sz w:val="22"/>
        </w:rPr>
        <w:t>Assess the impact of the entire project rather than the specific actions listed above. A sentence or brief paragraph is adequate. (e.g., what indicators will be used, what tools will be used to collect data, and what targets will indicate success)</w:t>
      </w:r>
    </w:p>
    <w:p w14:paraId="2BE2A06F" w14:textId="32D97CF9" w:rsidR="00FA02E2" w:rsidRPr="00FA02E2" w:rsidRDefault="00FA02E2" w:rsidP="00FA02E2">
      <w:pPr>
        <w:rPr>
          <w:bCs/>
          <w:color w:val="000000"/>
          <w:sz w:val="22"/>
        </w:rPr>
      </w:pPr>
      <w:r w:rsidRPr="00FA02E2">
        <w:rPr>
          <w:bCs/>
          <w:color w:val="000000"/>
          <w:sz w:val="22"/>
        </w:rPr>
        <w:t xml:space="preserve">Success would be determined by </w:t>
      </w:r>
      <w:r>
        <w:rPr>
          <w:bCs/>
          <w:color w:val="000000"/>
          <w:sz w:val="22"/>
        </w:rPr>
        <w:t>a</w:t>
      </w:r>
      <w:r w:rsidRPr="00FA02E2">
        <w:rPr>
          <w:bCs/>
          <w:color w:val="000000"/>
          <w:sz w:val="22"/>
        </w:rPr>
        <w:t xml:space="preserve"> </w:t>
      </w:r>
      <w:r>
        <w:rPr>
          <w:bCs/>
          <w:color w:val="000000"/>
          <w:sz w:val="22"/>
        </w:rPr>
        <w:t>final decision about next steps and possible actions taken on starting the project this year.</w:t>
      </w:r>
    </w:p>
    <w:p w14:paraId="2BB25380" w14:textId="77777777" w:rsidR="00200A6B" w:rsidRPr="00E92233" w:rsidRDefault="00200A6B" w:rsidP="006272D0">
      <w:pPr>
        <w:rPr>
          <w:sz w:val="22"/>
        </w:rPr>
      </w:pPr>
    </w:p>
    <w:sectPr w:rsidR="00200A6B" w:rsidRPr="00E92233" w:rsidSect="000D5B35">
      <w:footerReference w:type="default" r:id="rId11"/>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BD9A" w14:textId="77777777" w:rsidR="00E645A4" w:rsidRDefault="00E645A4" w:rsidP="00D5477A">
      <w:r>
        <w:separator/>
      </w:r>
    </w:p>
  </w:endnote>
  <w:endnote w:type="continuationSeparator" w:id="0">
    <w:p w14:paraId="66B9613D" w14:textId="77777777" w:rsidR="00E645A4" w:rsidRDefault="00E645A4" w:rsidP="00D5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CA9E" w14:textId="6B664771" w:rsidR="00E645A4" w:rsidRDefault="00E645A4" w:rsidP="00723A58">
    <w:pPr>
      <w:pStyle w:val="Footer"/>
      <w:jc w:val="center"/>
      <w:rPr>
        <w:sz w:val="16"/>
        <w:szCs w:val="16"/>
      </w:rPr>
    </w:pPr>
    <w:r>
      <w:fldChar w:fldCharType="begin"/>
    </w:r>
    <w:r>
      <w:instrText xml:space="preserve"> PAGE   \* MERGEFORMAT </w:instrText>
    </w:r>
    <w:r>
      <w:fldChar w:fldCharType="separate"/>
    </w:r>
    <w:r w:rsidR="002E58B2">
      <w:rPr>
        <w:noProof/>
      </w:rPr>
      <w:t>5</w:t>
    </w:r>
    <w:r>
      <w:fldChar w:fldCharType="end"/>
    </w:r>
  </w:p>
  <w:p w14:paraId="2FFEC62C" w14:textId="77777777" w:rsidR="00E645A4" w:rsidRDefault="00E645A4" w:rsidP="00723A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2315" w14:textId="77777777" w:rsidR="00E645A4" w:rsidRDefault="00E645A4" w:rsidP="00D5477A">
      <w:r>
        <w:separator/>
      </w:r>
    </w:p>
  </w:footnote>
  <w:footnote w:type="continuationSeparator" w:id="0">
    <w:p w14:paraId="48859E89" w14:textId="77777777" w:rsidR="00E645A4" w:rsidRDefault="00E645A4" w:rsidP="00D5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CCC"/>
    <w:multiLevelType w:val="hybridMultilevel"/>
    <w:tmpl w:val="06182294"/>
    <w:lvl w:ilvl="0" w:tplc="11BEE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476872"/>
    <w:multiLevelType w:val="multilevel"/>
    <w:tmpl w:val="9B50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5987"/>
    <w:multiLevelType w:val="hybridMultilevel"/>
    <w:tmpl w:val="A8D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745"/>
    <w:multiLevelType w:val="hybridMultilevel"/>
    <w:tmpl w:val="9DFA2A96"/>
    <w:lvl w:ilvl="0" w:tplc="004827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0878"/>
    <w:multiLevelType w:val="hybridMultilevel"/>
    <w:tmpl w:val="1738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D6F0C"/>
    <w:multiLevelType w:val="hybridMultilevel"/>
    <w:tmpl w:val="465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24A9"/>
    <w:multiLevelType w:val="multilevel"/>
    <w:tmpl w:val="45009934"/>
    <w:lvl w:ilvl="0">
      <w:start w:val="2011"/>
      <w:numFmt w:val="decimal"/>
      <w:lvlText w:val="%1"/>
      <w:lvlJc w:val="left"/>
      <w:pPr>
        <w:ind w:left="1545" w:hanging="1545"/>
      </w:pPr>
      <w:rPr>
        <w:rFonts w:hint="default"/>
      </w:rPr>
    </w:lvl>
    <w:lvl w:ilvl="1">
      <w:start w:val="2012"/>
      <w:numFmt w:val="decimal"/>
      <w:lvlText w:val="%1-%2"/>
      <w:lvlJc w:val="left"/>
      <w:pPr>
        <w:ind w:left="1905" w:hanging="1545"/>
      </w:pPr>
      <w:rPr>
        <w:rFonts w:hint="default"/>
      </w:rPr>
    </w:lvl>
    <w:lvl w:ilvl="2">
      <w:start w:val="1"/>
      <w:numFmt w:val="decimal"/>
      <w:lvlText w:val="%1-%2.%3"/>
      <w:lvlJc w:val="left"/>
      <w:pPr>
        <w:ind w:left="2265" w:hanging="1545"/>
      </w:pPr>
      <w:rPr>
        <w:rFonts w:hint="default"/>
      </w:rPr>
    </w:lvl>
    <w:lvl w:ilvl="3">
      <w:start w:val="1"/>
      <w:numFmt w:val="decimal"/>
      <w:lvlText w:val="%1-%2.%3.%4"/>
      <w:lvlJc w:val="left"/>
      <w:pPr>
        <w:ind w:left="2625" w:hanging="1545"/>
      </w:pPr>
      <w:rPr>
        <w:rFonts w:hint="default"/>
      </w:rPr>
    </w:lvl>
    <w:lvl w:ilvl="4">
      <w:start w:val="1"/>
      <w:numFmt w:val="decimal"/>
      <w:lvlText w:val="%1-%2.%3.%4.%5"/>
      <w:lvlJc w:val="left"/>
      <w:pPr>
        <w:ind w:left="2985" w:hanging="1545"/>
      </w:pPr>
      <w:rPr>
        <w:rFonts w:hint="default"/>
      </w:rPr>
    </w:lvl>
    <w:lvl w:ilvl="5">
      <w:start w:val="1"/>
      <w:numFmt w:val="decimal"/>
      <w:lvlText w:val="%1-%2.%3.%4.%5.%6"/>
      <w:lvlJc w:val="left"/>
      <w:pPr>
        <w:ind w:left="3345" w:hanging="1545"/>
      </w:pPr>
      <w:rPr>
        <w:rFonts w:hint="default"/>
      </w:rPr>
    </w:lvl>
    <w:lvl w:ilvl="6">
      <w:start w:val="1"/>
      <w:numFmt w:val="decimal"/>
      <w:lvlText w:val="%1-%2.%3.%4.%5.%6.%7"/>
      <w:lvlJc w:val="left"/>
      <w:pPr>
        <w:ind w:left="3705" w:hanging="1545"/>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99386F"/>
    <w:multiLevelType w:val="hybridMultilevel"/>
    <w:tmpl w:val="7416F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915475"/>
    <w:multiLevelType w:val="hybridMultilevel"/>
    <w:tmpl w:val="C4E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647E"/>
    <w:multiLevelType w:val="multilevel"/>
    <w:tmpl w:val="072A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11082"/>
    <w:multiLevelType w:val="hybridMultilevel"/>
    <w:tmpl w:val="08CA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264A3"/>
    <w:multiLevelType w:val="hybridMultilevel"/>
    <w:tmpl w:val="0CA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E4D7D"/>
    <w:multiLevelType w:val="hybridMultilevel"/>
    <w:tmpl w:val="F51E2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17CB2"/>
    <w:multiLevelType w:val="hybridMultilevel"/>
    <w:tmpl w:val="435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40DFD"/>
    <w:multiLevelType w:val="hybridMultilevel"/>
    <w:tmpl w:val="9DF2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7780"/>
    <w:multiLevelType w:val="hybridMultilevel"/>
    <w:tmpl w:val="F984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53ED9"/>
    <w:multiLevelType w:val="hybridMultilevel"/>
    <w:tmpl w:val="26E8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00C2B"/>
    <w:multiLevelType w:val="hybridMultilevel"/>
    <w:tmpl w:val="48123F22"/>
    <w:lvl w:ilvl="0" w:tplc="B316EA86">
      <w:start w:val="1"/>
      <w:numFmt w:val="decimal"/>
      <w:lvlText w:val="%1."/>
      <w:lvlJc w:val="left"/>
      <w:pPr>
        <w:tabs>
          <w:tab w:val="num" w:pos="360"/>
        </w:tabs>
        <w:ind w:left="360" w:hanging="360"/>
      </w:pPr>
      <w:rPr>
        <w:rFonts w:hint="default"/>
        <w:b/>
        <w:color w:val="000000"/>
      </w:rPr>
    </w:lvl>
    <w:lvl w:ilvl="1" w:tplc="44EC6644">
      <w:start w:val="1"/>
      <w:numFmt w:val="bullet"/>
      <w:lvlText w:val=""/>
      <w:lvlJc w:val="left"/>
      <w:pPr>
        <w:tabs>
          <w:tab w:val="num" w:pos="720"/>
        </w:tabs>
        <w:ind w:left="1080" w:hanging="360"/>
      </w:pPr>
      <w:rPr>
        <w:rFonts w:ascii="Symbol" w:hAnsi="Symbol" w:hint="default"/>
        <w:b/>
        <w:color w:val="000000"/>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904850"/>
    <w:multiLevelType w:val="hybridMultilevel"/>
    <w:tmpl w:val="97B6B35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299207D"/>
    <w:multiLevelType w:val="hybridMultilevel"/>
    <w:tmpl w:val="E0DAB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434E"/>
    <w:multiLevelType w:val="hybridMultilevel"/>
    <w:tmpl w:val="865A9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D7163"/>
    <w:multiLevelType w:val="hybridMultilevel"/>
    <w:tmpl w:val="8116C1C8"/>
    <w:lvl w:ilvl="0" w:tplc="3A706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8317D0"/>
    <w:multiLevelType w:val="hybridMultilevel"/>
    <w:tmpl w:val="D5F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E129E"/>
    <w:multiLevelType w:val="hybridMultilevel"/>
    <w:tmpl w:val="D8E0CC28"/>
    <w:lvl w:ilvl="0" w:tplc="B316EA86">
      <w:start w:val="1"/>
      <w:numFmt w:val="decimal"/>
      <w:lvlText w:val="%1."/>
      <w:lvlJc w:val="left"/>
      <w:pPr>
        <w:tabs>
          <w:tab w:val="num" w:pos="360"/>
        </w:tabs>
        <w:ind w:left="360" w:hanging="360"/>
      </w:pPr>
      <w:rPr>
        <w:rFonts w:hint="default"/>
        <w:b/>
        <w:color w:val="000000"/>
      </w:rPr>
    </w:lvl>
    <w:lvl w:ilvl="1" w:tplc="04090003">
      <w:start w:val="1"/>
      <w:numFmt w:val="bullet"/>
      <w:lvlText w:val="o"/>
      <w:lvlJc w:val="left"/>
      <w:pPr>
        <w:tabs>
          <w:tab w:val="num" w:pos="1080"/>
        </w:tabs>
        <w:ind w:left="1080" w:hanging="360"/>
      </w:pPr>
      <w:rPr>
        <w:rFonts w:ascii="Courier New" w:hAnsi="Courier New" w:cs="Courier New" w:hint="default"/>
        <w:b/>
        <w:color w:val="000000"/>
      </w:rPr>
    </w:lvl>
    <w:lvl w:ilvl="2" w:tplc="B316EA86">
      <w:start w:val="1"/>
      <w:numFmt w:val="decimal"/>
      <w:lvlText w:val="%3."/>
      <w:lvlJc w:val="left"/>
      <w:pPr>
        <w:tabs>
          <w:tab w:val="num" w:pos="1980"/>
        </w:tabs>
        <w:ind w:left="1980" w:hanging="360"/>
      </w:pPr>
      <w:rPr>
        <w:rFonts w:hint="default"/>
        <w:b/>
        <w:color w:val="00000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E035A5"/>
    <w:multiLevelType w:val="hybridMultilevel"/>
    <w:tmpl w:val="ADF89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37DF6"/>
    <w:multiLevelType w:val="hybridMultilevel"/>
    <w:tmpl w:val="40D6B102"/>
    <w:lvl w:ilvl="0" w:tplc="4C0AA2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044503"/>
    <w:multiLevelType w:val="hybridMultilevel"/>
    <w:tmpl w:val="8B2E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972D0"/>
    <w:multiLevelType w:val="hybridMultilevel"/>
    <w:tmpl w:val="08666B82"/>
    <w:lvl w:ilvl="0" w:tplc="C48483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27"/>
  </w:num>
  <w:num w:numId="5">
    <w:abstractNumId w:val="3"/>
  </w:num>
  <w:num w:numId="6">
    <w:abstractNumId w:val="21"/>
  </w:num>
  <w:num w:numId="7">
    <w:abstractNumId w:val="0"/>
  </w:num>
  <w:num w:numId="8">
    <w:abstractNumId w:val="17"/>
  </w:num>
  <w:num w:numId="9">
    <w:abstractNumId w:val="23"/>
  </w:num>
  <w:num w:numId="10">
    <w:abstractNumId w:val="20"/>
  </w:num>
  <w:num w:numId="11">
    <w:abstractNumId w:val="6"/>
  </w:num>
  <w:num w:numId="12">
    <w:abstractNumId w:val="25"/>
  </w:num>
  <w:num w:numId="13">
    <w:abstractNumId w:val="16"/>
  </w:num>
  <w:num w:numId="14">
    <w:abstractNumId w:val="8"/>
  </w:num>
  <w:num w:numId="15">
    <w:abstractNumId w:val="22"/>
  </w:num>
  <w:num w:numId="16">
    <w:abstractNumId w:val="24"/>
  </w:num>
  <w:num w:numId="17">
    <w:abstractNumId w:val="19"/>
  </w:num>
  <w:num w:numId="18">
    <w:abstractNumId w:val="9"/>
  </w:num>
  <w:num w:numId="19">
    <w:abstractNumId w:val="1"/>
  </w:num>
  <w:num w:numId="20">
    <w:abstractNumId w:val="4"/>
  </w:num>
  <w:num w:numId="21">
    <w:abstractNumId w:val="18"/>
  </w:num>
  <w:num w:numId="22">
    <w:abstractNumId w:val="11"/>
  </w:num>
  <w:num w:numId="23">
    <w:abstractNumId w:val="2"/>
  </w:num>
  <w:num w:numId="24">
    <w:abstractNumId w:val="13"/>
  </w:num>
  <w:num w:numId="25">
    <w:abstractNumId w:val="26"/>
  </w:num>
  <w:num w:numId="26">
    <w:abstractNumId w:val="5"/>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Committees\!Annual work plans\2010-2011\Committee list with charges for SMART goals form mail 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activeRecord w:val="47"/>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A"/>
    <w:rsid w:val="00023E85"/>
    <w:rsid w:val="00036835"/>
    <w:rsid w:val="0004456A"/>
    <w:rsid w:val="000560D1"/>
    <w:rsid w:val="0006383F"/>
    <w:rsid w:val="0007235F"/>
    <w:rsid w:val="000948DE"/>
    <w:rsid w:val="00096538"/>
    <w:rsid w:val="00096928"/>
    <w:rsid w:val="000973CD"/>
    <w:rsid w:val="000B04D0"/>
    <w:rsid w:val="000D5B35"/>
    <w:rsid w:val="000D7735"/>
    <w:rsid w:val="000F4F79"/>
    <w:rsid w:val="000F78EA"/>
    <w:rsid w:val="00112D63"/>
    <w:rsid w:val="00124A7A"/>
    <w:rsid w:val="00126EDC"/>
    <w:rsid w:val="0013152D"/>
    <w:rsid w:val="00144982"/>
    <w:rsid w:val="00161623"/>
    <w:rsid w:val="00165712"/>
    <w:rsid w:val="00170923"/>
    <w:rsid w:val="00190E2A"/>
    <w:rsid w:val="001A447A"/>
    <w:rsid w:val="001A617D"/>
    <w:rsid w:val="001A7655"/>
    <w:rsid w:val="001C01F9"/>
    <w:rsid w:val="001C6DC8"/>
    <w:rsid w:val="001E7995"/>
    <w:rsid w:val="0020033C"/>
    <w:rsid w:val="00200A6B"/>
    <w:rsid w:val="00205F47"/>
    <w:rsid w:val="00206335"/>
    <w:rsid w:val="00206613"/>
    <w:rsid w:val="00212F1C"/>
    <w:rsid w:val="00216B89"/>
    <w:rsid w:val="002328AD"/>
    <w:rsid w:val="00251D44"/>
    <w:rsid w:val="002625D9"/>
    <w:rsid w:val="00264F0A"/>
    <w:rsid w:val="002710B6"/>
    <w:rsid w:val="0027408E"/>
    <w:rsid w:val="00274B7C"/>
    <w:rsid w:val="002854BE"/>
    <w:rsid w:val="002878A5"/>
    <w:rsid w:val="002C331E"/>
    <w:rsid w:val="002C6DA8"/>
    <w:rsid w:val="002D30EE"/>
    <w:rsid w:val="002D379F"/>
    <w:rsid w:val="002E58B2"/>
    <w:rsid w:val="002F0C05"/>
    <w:rsid w:val="00306430"/>
    <w:rsid w:val="00311159"/>
    <w:rsid w:val="003272D1"/>
    <w:rsid w:val="00336A64"/>
    <w:rsid w:val="00361AFB"/>
    <w:rsid w:val="00373814"/>
    <w:rsid w:val="003767A6"/>
    <w:rsid w:val="003941DC"/>
    <w:rsid w:val="003946BE"/>
    <w:rsid w:val="003A18D5"/>
    <w:rsid w:val="003B39B7"/>
    <w:rsid w:val="003B3A47"/>
    <w:rsid w:val="003B6E0D"/>
    <w:rsid w:val="003B74F7"/>
    <w:rsid w:val="003C1BB2"/>
    <w:rsid w:val="003D48E2"/>
    <w:rsid w:val="003E1E05"/>
    <w:rsid w:val="003E54B6"/>
    <w:rsid w:val="004004F7"/>
    <w:rsid w:val="00402D12"/>
    <w:rsid w:val="00420714"/>
    <w:rsid w:val="00421F2B"/>
    <w:rsid w:val="00451493"/>
    <w:rsid w:val="00453084"/>
    <w:rsid w:val="00454713"/>
    <w:rsid w:val="00465494"/>
    <w:rsid w:val="00471463"/>
    <w:rsid w:val="00474EFF"/>
    <w:rsid w:val="00485686"/>
    <w:rsid w:val="0048593E"/>
    <w:rsid w:val="004A0885"/>
    <w:rsid w:val="004A25FF"/>
    <w:rsid w:val="004A31FA"/>
    <w:rsid w:val="004E21CA"/>
    <w:rsid w:val="004E2221"/>
    <w:rsid w:val="004E5748"/>
    <w:rsid w:val="004F0714"/>
    <w:rsid w:val="00501CEB"/>
    <w:rsid w:val="005106D6"/>
    <w:rsid w:val="005272DD"/>
    <w:rsid w:val="00527F5D"/>
    <w:rsid w:val="0053752E"/>
    <w:rsid w:val="00546C18"/>
    <w:rsid w:val="00553C28"/>
    <w:rsid w:val="00563AE0"/>
    <w:rsid w:val="005663E3"/>
    <w:rsid w:val="005668EF"/>
    <w:rsid w:val="00571E7B"/>
    <w:rsid w:val="00583B8C"/>
    <w:rsid w:val="00584E65"/>
    <w:rsid w:val="0059300A"/>
    <w:rsid w:val="00610994"/>
    <w:rsid w:val="006272D0"/>
    <w:rsid w:val="00633864"/>
    <w:rsid w:val="00635CC3"/>
    <w:rsid w:val="0066515A"/>
    <w:rsid w:val="006749FC"/>
    <w:rsid w:val="006871A9"/>
    <w:rsid w:val="0069387E"/>
    <w:rsid w:val="0069435E"/>
    <w:rsid w:val="006A33CF"/>
    <w:rsid w:val="006C4E27"/>
    <w:rsid w:val="006C5191"/>
    <w:rsid w:val="006D14AD"/>
    <w:rsid w:val="006D43E6"/>
    <w:rsid w:val="006E24F1"/>
    <w:rsid w:val="00702400"/>
    <w:rsid w:val="00713214"/>
    <w:rsid w:val="00723A58"/>
    <w:rsid w:val="0074133F"/>
    <w:rsid w:val="00755E11"/>
    <w:rsid w:val="00766543"/>
    <w:rsid w:val="007665C5"/>
    <w:rsid w:val="00771AD1"/>
    <w:rsid w:val="00773ADC"/>
    <w:rsid w:val="00784CB0"/>
    <w:rsid w:val="007B07EA"/>
    <w:rsid w:val="007B0A21"/>
    <w:rsid w:val="007E167D"/>
    <w:rsid w:val="00803B82"/>
    <w:rsid w:val="008078FB"/>
    <w:rsid w:val="0081524C"/>
    <w:rsid w:val="00816DE9"/>
    <w:rsid w:val="008215E8"/>
    <w:rsid w:val="008432B0"/>
    <w:rsid w:val="00851AA0"/>
    <w:rsid w:val="00856B5E"/>
    <w:rsid w:val="008638A3"/>
    <w:rsid w:val="008660DF"/>
    <w:rsid w:val="00883B9F"/>
    <w:rsid w:val="00891DC4"/>
    <w:rsid w:val="008B2E74"/>
    <w:rsid w:val="008B378A"/>
    <w:rsid w:val="008B3F79"/>
    <w:rsid w:val="008E1C04"/>
    <w:rsid w:val="008F2F67"/>
    <w:rsid w:val="008F6225"/>
    <w:rsid w:val="009236B4"/>
    <w:rsid w:val="0093507B"/>
    <w:rsid w:val="00945548"/>
    <w:rsid w:val="00950C56"/>
    <w:rsid w:val="00961BE7"/>
    <w:rsid w:val="00972210"/>
    <w:rsid w:val="00983718"/>
    <w:rsid w:val="00990EE3"/>
    <w:rsid w:val="009A7693"/>
    <w:rsid w:val="009A7E67"/>
    <w:rsid w:val="009B2DDF"/>
    <w:rsid w:val="009B42B8"/>
    <w:rsid w:val="009B4AF6"/>
    <w:rsid w:val="009C0507"/>
    <w:rsid w:val="009C29A7"/>
    <w:rsid w:val="009D74AA"/>
    <w:rsid w:val="009E1086"/>
    <w:rsid w:val="009E1D4E"/>
    <w:rsid w:val="009F0164"/>
    <w:rsid w:val="00A02466"/>
    <w:rsid w:val="00A079A4"/>
    <w:rsid w:val="00A07A2A"/>
    <w:rsid w:val="00A137C1"/>
    <w:rsid w:val="00A32608"/>
    <w:rsid w:val="00A336A1"/>
    <w:rsid w:val="00A409F9"/>
    <w:rsid w:val="00A45738"/>
    <w:rsid w:val="00A54F93"/>
    <w:rsid w:val="00A64689"/>
    <w:rsid w:val="00A661FF"/>
    <w:rsid w:val="00A73607"/>
    <w:rsid w:val="00AA0FA6"/>
    <w:rsid w:val="00AB286D"/>
    <w:rsid w:val="00AC27CA"/>
    <w:rsid w:val="00AC31A2"/>
    <w:rsid w:val="00AD11E3"/>
    <w:rsid w:val="00AF3CEB"/>
    <w:rsid w:val="00B25D74"/>
    <w:rsid w:val="00B373C7"/>
    <w:rsid w:val="00B51539"/>
    <w:rsid w:val="00B52B47"/>
    <w:rsid w:val="00B64493"/>
    <w:rsid w:val="00B738EE"/>
    <w:rsid w:val="00B95003"/>
    <w:rsid w:val="00B973B7"/>
    <w:rsid w:val="00BA4C26"/>
    <w:rsid w:val="00BA6529"/>
    <w:rsid w:val="00BB33CB"/>
    <w:rsid w:val="00BC0706"/>
    <w:rsid w:val="00BC138E"/>
    <w:rsid w:val="00BC30FF"/>
    <w:rsid w:val="00BE459C"/>
    <w:rsid w:val="00BF006F"/>
    <w:rsid w:val="00BF07BA"/>
    <w:rsid w:val="00BF2F2B"/>
    <w:rsid w:val="00C01108"/>
    <w:rsid w:val="00C06756"/>
    <w:rsid w:val="00C13A04"/>
    <w:rsid w:val="00C24DF2"/>
    <w:rsid w:val="00C30247"/>
    <w:rsid w:val="00C37E0D"/>
    <w:rsid w:val="00C40825"/>
    <w:rsid w:val="00C4285F"/>
    <w:rsid w:val="00C43366"/>
    <w:rsid w:val="00C520F2"/>
    <w:rsid w:val="00C626BD"/>
    <w:rsid w:val="00C70661"/>
    <w:rsid w:val="00C752FC"/>
    <w:rsid w:val="00C76605"/>
    <w:rsid w:val="00C87AFB"/>
    <w:rsid w:val="00C9186A"/>
    <w:rsid w:val="00C9303A"/>
    <w:rsid w:val="00C93F7C"/>
    <w:rsid w:val="00C95306"/>
    <w:rsid w:val="00C958C8"/>
    <w:rsid w:val="00CA0945"/>
    <w:rsid w:val="00CB10F5"/>
    <w:rsid w:val="00CB4AE1"/>
    <w:rsid w:val="00CE0B93"/>
    <w:rsid w:val="00CF1E17"/>
    <w:rsid w:val="00CF2618"/>
    <w:rsid w:val="00D07663"/>
    <w:rsid w:val="00D1617B"/>
    <w:rsid w:val="00D22FA1"/>
    <w:rsid w:val="00D23091"/>
    <w:rsid w:val="00D23178"/>
    <w:rsid w:val="00D25E5D"/>
    <w:rsid w:val="00D3086B"/>
    <w:rsid w:val="00D379F0"/>
    <w:rsid w:val="00D45063"/>
    <w:rsid w:val="00D5477A"/>
    <w:rsid w:val="00D56724"/>
    <w:rsid w:val="00D57D2C"/>
    <w:rsid w:val="00D72C08"/>
    <w:rsid w:val="00D7768E"/>
    <w:rsid w:val="00D8109C"/>
    <w:rsid w:val="00D81D19"/>
    <w:rsid w:val="00D937CB"/>
    <w:rsid w:val="00D952EA"/>
    <w:rsid w:val="00DA2125"/>
    <w:rsid w:val="00DA32F8"/>
    <w:rsid w:val="00DA461D"/>
    <w:rsid w:val="00DC00B5"/>
    <w:rsid w:val="00DC2907"/>
    <w:rsid w:val="00DF145F"/>
    <w:rsid w:val="00E1368C"/>
    <w:rsid w:val="00E1775E"/>
    <w:rsid w:val="00E204BB"/>
    <w:rsid w:val="00E37107"/>
    <w:rsid w:val="00E41D72"/>
    <w:rsid w:val="00E471E3"/>
    <w:rsid w:val="00E503C9"/>
    <w:rsid w:val="00E645A4"/>
    <w:rsid w:val="00E71238"/>
    <w:rsid w:val="00E724F3"/>
    <w:rsid w:val="00E837B8"/>
    <w:rsid w:val="00E91CD5"/>
    <w:rsid w:val="00E92233"/>
    <w:rsid w:val="00E9488E"/>
    <w:rsid w:val="00EA31D5"/>
    <w:rsid w:val="00EA71FC"/>
    <w:rsid w:val="00EC5AEB"/>
    <w:rsid w:val="00EE453B"/>
    <w:rsid w:val="00F013AA"/>
    <w:rsid w:val="00F02132"/>
    <w:rsid w:val="00F177B0"/>
    <w:rsid w:val="00F20C5B"/>
    <w:rsid w:val="00F32011"/>
    <w:rsid w:val="00F35F10"/>
    <w:rsid w:val="00F55E5C"/>
    <w:rsid w:val="00F84782"/>
    <w:rsid w:val="00F86598"/>
    <w:rsid w:val="00FA02E2"/>
    <w:rsid w:val="00FB1866"/>
    <w:rsid w:val="00FB1A88"/>
    <w:rsid w:val="00FE1A59"/>
    <w:rsid w:val="00FE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F5E8BCF"/>
  <w15:docId w15:val="{C75AD800-9B11-4D11-9E06-864D09F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07"/>
    <w:rPr>
      <w:rFonts w:eastAsiaTheme="minorEastAsia"/>
      <w:sz w:val="24"/>
    </w:rPr>
  </w:style>
  <w:style w:type="paragraph" w:styleId="Heading1">
    <w:name w:val="heading 1"/>
    <w:basedOn w:val="Normal"/>
    <w:next w:val="Normal"/>
    <w:link w:val="Heading1Char"/>
    <w:uiPriority w:val="9"/>
    <w:qFormat/>
    <w:rsid w:val="00DC290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2907"/>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2907"/>
    <w:pPr>
      <w:keepNext/>
      <w:keepLines/>
      <w:spacing w:before="200"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C2907"/>
    <w:pPr>
      <w:keepNext/>
      <w:keepLines/>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DC2907"/>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DC2907"/>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DC2907"/>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DC290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29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4E21CA"/>
    <w:pPr>
      <w:keepLines/>
      <w:spacing w:line="180" w:lineRule="atLeast"/>
      <w:ind w:left="1555" w:hanging="720"/>
    </w:pPr>
    <w:rPr>
      <w:rFonts w:ascii="Arial" w:hAnsi="Arial"/>
      <w:spacing w:val="-5"/>
      <w:sz w:val="20"/>
      <w:szCs w:val="20"/>
    </w:rPr>
  </w:style>
  <w:style w:type="character" w:customStyle="1" w:styleId="MessageHeaderLabel">
    <w:name w:val="Message Header Label"/>
    <w:rsid w:val="004E21CA"/>
    <w:rPr>
      <w:rFonts w:ascii="Arial Black" w:hAnsi="Arial Black"/>
      <w:spacing w:val="-10"/>
      <w:sz w:val="18"/>
    </w:rPr>
  </w:style>
  <w:style w:type="paragraph" w:styleId="BodyText">
    <w:name w:val="Body Text"/>
    <w:basedOn w:val="Normal"/>
    <w:rsid w:val="004E21CA"/>
    <w:pPr>
      <w:spacing w:after="120"/>
    </w:pPr>
  </w:style>
  <w:style w:type="paragraph" w:styleId="Header">
    <w:name w:val="header"/>
    <w:basedOn w:val="Normal"/>
    <w:link w:val="HeaderChar"/>
    <w:rsid w:val="00C72740"/>
    <w:pPr>
      <w:tabs>
        <w:tab w:val="center" w:pos="4680"/>
        <w:tab w:val="right" w:pos="9360"/>
      </w:tabs>
    </w:pPr>
  </w:style>
  <w:style w:type="character" w:customStyle="1" w:styleId="HeaderChar">
    <w:name w:val="Header Char"/>
    <w:basedOn w:val="DefaultParagraphFont"/>
    <w:link w:val="Header"/>
    <w:rsid w:val="00C72740"/>
    <w:rPr>
      <w:sz w:val="24"/>
      <w:szCs w:val="24"/>
    </w:rPr>
  </w:style>
  <w:style w:type="paragraph" w:styleId="Footer">
    <w:name w:val="footer"/>
    <w:basedOn w:val="Normal"/>
    <w:link w:val="FooterChar"/>
    <w:uiPriority w:val="99"/>
    <w:rsid w:val="00C72740"/>
    <w:pPr>
      <w:tabs>
        <w:tab w:val="center" w:pos="4680"/>
        <w:tab w:val="right" w:pos="9360"/>
      </w:tabs>
    </w:pPr>
  </w:style>
  <w:style w:type="character" w:customStyle="1" w:styleId="FooterChar">
    <w:name w:val="Footer Char"/>
    <w:basedOn w:val="DefaultParagraphFont"/>
    <w:link w:val="Footer"/>
    <w:uiPriority w:val="99"/>
    <w:rsid w:val="00C72740"/>
    <w:rPr>
      <w:sz w:val="24"/>
      <w:szCs w:val="24"/>
    </w:rPr>
  </w:style>
  <w:style w:type="character" w:customStyle="1" w:styleId="MessageHeaderChar">
    <w:name w:val="Message Header Char"/>
    <w:basedOn w:val="DefaultParagraphFont"/>
    <w:link w:val="MessageHeader"/>
    <w:rsid w:val="00AF4279"/>
    <w:rPr>
      <w:rFonts w:ascii="Arial" w:hAnsi="Arial"/>
      <w:spacing w:val="-5"/>
    </w:rPr>
  </w:style>
  <w:style w:type="paragraph" w:customStyle="1" w:styleId="MessageHeaderFirst">
    <w:name w:val="Message Header First"/>
    <w:basedOn w:val="MessageHeader"/>
    <w:next w:val="MessageHeader"/>
    <w:rsid w:val="00AF4279"/>
    <w:pPr>
      <w:spacing w:before="220"/>
    </w:pPr>
  </w:style>
  <w:style w:type="paragraph" w:customStyle="1" w:styleId="ReturnAddress">
    <w:name w:val="Return Address"/>
    <w:basedOn w:val="Normal"/>
    <w:rsid w:val="00AF4279"/>
    <w:pPr>
      <w:keepLines/>
      <w:spacing w:line="200" w:lineRule="atLeast"/>
    </w:pPr>
    <w:rPr>
      <w:rFonts w:ascii="Arial" w:hAnsi="Arial"/>
      <w:spacing w:val="-2"/>
      <w:sz w:val="16"/>
      <w:szCs w:val="20"/>
    </w:rPr>
  </w:style>
  <w:style w:type="character" w:styleId="Hyperlink">
    <w:name w:val="Hyperlink"/>
    <w:basedOn w:val="DefaultParagraphFont"/>
    <w:rsid w:val="00AF4279"/>
    <w:rPr>
      <w:color w:val="0000FF"/>
      <w:u w:val="single"/>
    </w:rPr>
  </w:style>
  <w:style w:type="paragraph" w:styleId="BodyTextIndent2">
    <w:name w:val="Body Text Indent 2"/>
    <w:basedOn w:val="Normal"/>
    <w:link w:val="BodyTextIndent2Char"/>
    <w:rsid w:val="006B4EE4"/>
    <w:pPr>
      <w:spacing w:after="120" w:line="480" w:lineRule="auto"/>
      <w:ind w:left="360"/>
    </w:pPr>
  </w:style>
  <w:style w:type="character" w:customStyle="1" w:styleId="BodyTextIndent2Char">
    <w:name w:val="Body Text Indent 2 Char"/>
    <w:basedOn w:val="DefaultParagraphFont"/>
    <w:link w:val="BodyTextIndent2"/>
    <w:rsid w:val="006B4EE4"/>
    <w:rPr>
      <w:sz w:val="24"/>
      <w:szCs w:val="24"/>
    </w:rPr>
  </w:style>
  <w:style w:type="paragraph" w:styleId="BodyTextIndent">
    <w:name w:val="Body Text Indent"/>
    <w:basedOn w:val="Normal"/>
    <w:link w:val="BodyTextIndentChar"/>
    <w:rsid w:val="006B4EE4"/>
    <w:pPr>
      <w:spacing w:after="120"/>
      <w:ind w:left="360"/>
    </w:pPr>
  </w:style>
  <w:style w:type="character" w:customStyle="1" w:styleId="BodyTextIndentChar">
    <w:name w:val="Body Text Indent Char"/>
    <w:basedOn w:val="DefaultParagraphFont"/>
    <w:link w:val="BodyTextIndent"/>
    <w:rsid w:val="006B4EE4"/>
    <w:rPr>
      <w:sz w:val="24"/>
      <w:szCs w:val="24"/>
    </w:rPr>
  </w:style>
  <w:style w:type="paragraph" w:styleId="BodyTextIndent3">
    <w:name w:val="Body Text Indent 3"/>
    <w:basedOn w:val="Normal"/>
    <w:link w:val="BodyTextIndent3Char"/>
    <w:rsid w:val="006B4EE4"/>
    <w:pPr>
      <w:spacing w:after="120"/>
      <w:ind w:left="360"/>
    </w:pPr>
    <w:rPr>
      <w:sz w:val="16"/>
      <w:szCs w:val="16"/>
    </w:rPr>
  </w:style>
  <w:style w:type="character" w:customStyle="1" w:styleId="BodyTextIndent3Char">
    <w:name w:val="Body Text Indent 3 Char"/>
    <w:basedOn w:val="DefaultParagraphFont"/>
    <w:link w:val="BodyTextIndent3"/>
    <w:rsid w:val="006B4EE4"/>
    <w:rPr>
      <w:sz w:val="16"/>
      <w:szCs w:val="16"/>
    </w:rPr>
  </w:style>
  <w:style w:type="paragraph" w:styleId="EndnoteText">
    <w:name w:val="endnote text"/>
    <w:basedOn w:val="Normal"/>
    <w:link w:val="EndnoteTextChar"/>
    <w:rsid w:val="006B4EE4"/>
    <w:pPr>
      <w:widowControl w:val="0"/>
    </w:pPr>
    <w:rPr>
      <w:rFonts w:ascii="Book Antiqua" w:hAnsi="Book Antiqua"/>
      <w:snapToGrid w:val="0"/>
      <w:szCs w:val="20"/>
    </w:rPr>
  </w:style>
  <w:style w:type="character" w:customStyle="1" w:styleId="EndnoteTextChar">
    <w:name w:val="Endnote Text Char"/>
    <w:basedOn w:val="DefaultParagraphFont"/>
    <w:link w:val="EndnoteText"/>
    <w:rsid w:val="006B4EE4"/>
    <w:rPr>
      <w:rFonts w:ascii="Book Antiqua" w:hAnsi="Book Antiqua"/>
      <w:snapToGrid w:val="0"/>
      <w:sz w:val="24"/>
    </w:rPr>
  </w:style>
  <w:style w:type="character" w:customStyle="1" w:styleId="Heading1Char">
    <w:name w:val="Heading 1 Char"/>
    <w:basedOn w:val="DefaultParagraphFont"/>
    <w:link w:val="Heading1"/>
    <w:uiPriority w:val="9"/>
    <w:rsid w:val="00DC29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2907"/>
    <w:rPr>
      <w:rFonts w:asciiTheme="majorHAnsi" w:eastAsiaTheme="majorEastAsia" w:hAnsiTheme="majorHAnsi" w:cstheme="majorBidi"/>
      <w:b/>
      <w:bCs/>
      <w:sz w:val="26"/>
      <w:szCs w:val="26"/>
    </w:rPr>
  </w:style>
  <w:style w:type="paragraph" w:customStyle="1" w:styleId="Tab">
    <w:name w:val="Tab"/>
    <w:basedOn w:val="Normal"/>
    <w:rsid w:val="00755E11"/>
    <w:pPr>
      <w:tabs>
        <w:tab w:val="right" w:leader="underscore" w:pos="9187"/>
      </w:tabs>
    </w:pPr>
    <w:rPr>
      <w:bCs/>
    </w:rPr>
  </w:style>
  <w:style w:type="paragraph" w:styleId="FootnoteText">
    <w:name w:val="footnote text"/>
    <w:basedOn w:val="Normal"/>
    <w:link w:val="FootnoteTextChar"/>
    <w:rsid w:val="00755E11"/>
    <w:rPr>
      <w:sz w:val="20"/>
      <w:szCs w:val="20"/>
    </w:rPr>
  </w:style>
  <w:style w:type="character" w:customStyle="1" w:styleId="FootnoteTextChar">
    <w:name w:val="Footnote Text Char"/>
    <w:basedOn w:val="DefaultParagraphFont"/>
    <w:link w:val="FootnoteText"/>
    <w:rsid w:val="00755E11"/>
  </w:style>
  <w:style w:type="character" w:styleId="FootnoteReference">
    <w:name w:val="footnote reference"/>
    <w:basedOn w:val="DefaultParagraphFont"/>
    <w:rsid w:val="00755E11"/>
    <w:rPr>
      <w:vertAlign w:val="superscript"/>
    </w:rPr>
  </w:style>
  <w:style w:type="paragraph" w:styleId="HTMLPreformatted">
    <w:name w:val="HTML Preformatted"/>
    <w:basedOn w:val="Normal"/>
    <w:link w:val="HTMLPreformattedChar"/>
    <w:rsid w:val="00C43366"/>
    <w:rPr>
      <w:rFonts w:ascii="Courier New" w:hAnsi="Courier New" w:cs="Courier New"/>
      <w:sz w:val="20"/>
      <w:szCs w:val="20"/>
    </w:rPr>
  </w:style>
  <w:style w:type="character" w:customStyle="1" w:styleId="HTMLPreformattedChar">
    <w:name w:val="HTML Preformatted Char"/>
    <w:basedOn w:val="DefaultParagraphFont"/>
    <w:link w:val="HTMLPreformatted"/>
    <w:rsid w:val="00C43366"/>
    <w:rPr>
      <w:rFonts w:ascii="Courier New" w:hAnsi="Courier New" w:cs="Courier New"/>
    </w:rPr>
  </w:style>
  <w:style w:type="table" w:styleId="TableGrid">
    <w:name w:val="Table Grid"/>
    <w:basedOn w:val="TableNormal"/>
    <w:rsid w:val="008F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1C04"/>
    <w:rPr>
      <w:rFonts w:ascii="Tahoma" w:hAnsi="Tahoma" w:cs="Tahoma"/>
      <w:sz w:val="16"/>
      <w:szCs w:val="16"/>
    </w:rPr>
  </w:style>
  <w:style w:type="character" w:styleId="CommentReference">
    <w:name w:val="annotation reference"/>
    <w:basedOn w:val="DefaultParagraphFont"/>
    <w:uiPriority w:val="99"/>
    <w:semiHidden/>
    <w:unhideWhenUsed/>
    <w:rsid w:val="00563AE0"/>
    <w:rPr>
      <w:sz w:val="16"/>
      <w:szCs w:val="16"/>
    </w:rPr>
  </w:style>
  <w:style w:type="paragraph" w:styleId="CommentText">
    <w:name w:val="annotation text"/>
    <w:basedOn w:val="Normal"/>
    <w:link w:val="CommentTextChar"/>
    <w:uiPriority w:val="99"/>
    <w:semiHidden/>
    <w:unhideWhenUsed/>
    <w:rsid w:val="00563AE0"/>
    <w:rPr>
      <w:sz w:val="20"/>
      <w:szCs w:val="20"/>
    </w:rPr>
  </w:style>
  <w:style w:type="character" w:customStyle="1" w:styleId="CommentTextChar">
    <w:name w:val="Comment Text Char"/>
    <w:basedOn w:val="DefaultParagraphFont"/>
    <w:link w:val="CommentText"/>
    <w:uiPriority w:val="99"/>
    <w:semiHidden/>
    <w:rsid w:val="00563AE0"/>
  </w:style>
  <w:style w:type="paragraph" w:styleId="CommentSubject">
    <w:name w:val="annotation subject"/>
    <w:basedOn w:val="CommentText"/>
    <w:next w:val="CommentText"/>
    <w:link w:val="CommentSubjectChar"/>
    <w:uiPriority w:val="99"/>
    <w:semiHidden/>
    <w:unhideWhenUsed/>
    <w:rsid w:val="00563AE0"/>
    <w:rPr>
      <w:b/>
      <w:bCs/>
    </w:rPr>
  </w:style>
  <w:style w:type="character" w:customStyle="1" w:styleId="CommentSubjectChar">
    <w:name w:val="Comment Subject Char"/>
    <w:basedOn w:val="CommentTextChar"/>
    <w:link w:val="CommentSubject"/>
    <w:uiPriority w:val="99"/>
    <w:semiHidden/>
    <w:rsid w:val="00563AE0"/>
    <w:rPr>
      <w:b/>
      <w:bCs/>
    </w:rPr>
  </w:style>
  <w:style w:type="paragraph" w:styleId="ListParagraph">
    <w:name w:val="List Paragraph"/>
    <w:aliases w:val="ACRL Document Number"/>
    <w:basedOn w:val="Normal"/>
    <w:uiPriority w:val="34"/>
    <w:qFormat/>
    <w:rsid w:val="00DC2907"/>
    <w:pPr>
      <w:ind w:left="720"/>
      <w:contextualSpacing/>
    </w:pPr>
  </w:style>
  <w:style w:type="character" w:styleId="FollowedHyperlink">
    <w:name w:val="FollowedHyperlink"/>
    <w:basedOn w:val="DefaultParagraphFont"/>
    <w:uiPriority w:val="99"/>
    <w:semiHidden/>
    <w:unhideWhenUsed/>
    <w:rsid w:val="003C1BB2"/>
    <w:rPr>
      <w:color w:val="800080"/>
      <w:u w:val="single"/>
    </w:rPr>
  </w:style>
  <w:style w:type="paragraph" w:customStyle="1" w:styleId="ACRLBoardDocHeader">
    <w:name w:val="ACRL Board Doc Header"/>
    <w:basedOn w:val="Header"/>
    <w:qFormat/>
    <w:rsid w:val="00DC2907"/>
    <w:pPr>
      <w:jc w:val="right"/>
    </w:pPr>
    <w:rPr>
      <w:rFonts w:ascii="Arial" w:hAnsi="Arial"/>
      <w:b/>
      <w:sz w:val="28"/>
    </w:rPr>
  </w:style>
  <w:style w:type="paragraph" w:customStyle="1" w:styleId="Board">
    <w:name w:val="Board"/>
    <w:basedOn w:val="Normal"/>
    <w:link w:val="BoardChar"/>
    <w:qFormat/>
    <w:rsid w:val="00DC2907"/>
    <w:rPr>
      <w:rFonts w:ascii="Arial" w:eastAsiaTheme="minorHAnsi" w:hAnsi="Arial"/>
      <w:b/>
      <w:sz w:val="28"/>
      <w:szCs w:val="24"/>
    </w:rPr>
  </w:style>
  <w:style w:type="character" w:customStyle="1" w:styleId="BoardChar">
    <w:name w:val="Board Char"/>
    <w:basedOn w:val="DefaultParagraphFont"/>
    <w:link w:val="Board"/>
    <w:rsid w:val="00DC2907"/>
    <w:rPr>
      <w:rFonts w:ascii="Arial" w:hAnsi="Arial"/>
      <w:b/>
      <w:sz w:val="28"/>
      <w:szCs w:val="24"/>
    </w:rPr>
  </w:style>
  <w:style w:type="character" w:customStyle="1" w:styleId="Heading3Char">
    <w:name w:val="Heading 3 Char"/>
    <w:basedOn w:val="DefaultParagraphFont"/>
    <w:link w:val="Heading3"/>
    <w:uiPriority w:val="9"/>
    <w:rsid w:val="00DC290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C29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29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29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2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290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C29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2907"/>
    <w:rPr>
      <w:b/>
      <w:bCs/>
      <w:color w:val="4F81BD" w:themeColor="accent1"/>
      <w:sz w:val="18"/>
      <w:szCs w:val="18"/>
    </w:rPr>
  </w:style>
  <w:style w:type="paragraph" w:styleId="Title">
    <w:name w:val="Title"/>
    <w:basedOn w:val="Normal"/>
    <w:next w:val="Normal"/>
    <w:link w:val="TitleChar"/>
    <w:uiPriority w:val="10"/>
    <w:qFormat/>
    <w:rsid w:val="00DC29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9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290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C290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2907"/>
    <w:rPr>
      <w:b/>
      <w:bCs/>
    </w:rPr>
  </w:style>
  <w:style w:type="character" w:styleId="Emphasis">
    <w:name w:val="Emphasis"/>
    <w:basedOn w:val="DefaultParagraphFont"/>
    <w:uiPriority w:val="20"/>
    <w:qFormat/>
    <w:rsid w:val="00DC2907"/>
    <w:rPr>
      <w:i/>
      <w:iCs/>
    </w:rPr>
  </w:style>
  <w:style w:type="paragraph" w:styleId="NoSpacing">
    <w:name w:val="No Spacing"/>
    <w:uiPriority w:val="1"/>
    <w:qFormat/>
    <w:rsid w:val="00DC2907"/>
    <w:pPr>
      <w:spacing w:after="0" w:line="240" w:lineRule="auto"/>
    </w:pPr>
    <w:rPr>
      <w:rFonts w:eastAsiaTheme="minorEastAsia"/>
      <w:sz w:val="24"/>
    </w:rPr>
  </w:style>
  <w:style w:type="paragraph" w:styleId="Quote">
    <w:name w:val="Quote"/>
    <w:basedOn w:val="Normal"/>
    <w:next w:val="Normal"/>
    <w:link w:val="QuoteChar"/>
    <w:uiPriority w:val="29"/>
    <w:qFormat/>
    <w:rsid w:val="00DC2907"/>
    <w:rPr>
      <w:rFonts w:eastAsiaTheme="minorHAnsi"/>
      <w:i/>
      <w:iCs/>
      <w:color w:val="000000" w:themeColor="text1"/>
      <w:sz w:val="22"/>
    </w:rPr>
  </w:style>
  <w:style w:type="character" w:customStyle="1" w:styleId="QuoteChar">
    <w:name w:val="Quote Char"/>
    <w:basedOn w:val="DefaultParagraphFont"/>
    <w:link w:val="Quote"/>
    <w:uiPriority w:val="29"/>
    <w:rsid w:val="00DC2907"/>
    <w:rPr>
      <w:i/>
      <w:iCs/>
      <w:color w:val="000000" w:themeColor="text1"/>
    </w:rPr>
  </w:style>
  <w:style w:type="paragraph" w:styleId="IntenseQuote">
    <w:name w:val="Intense Quote"/>
    <w:basedOn w:val="Normal"/>
    <w:next w:val="Normal"/>
    <w:link w:val="IntenseQuoteChar"/>
    <w:uiPriority w:val="30"/>
    <w:qFormat/>
    <w:rsid w:val="00DC2907"/>
    <w:pPr>
      <w:pBdr>
        <w:bottom w:val="single" w:sz="4" w:space="4" w:color="4F81BD" w:themeColor="accent1"/>
      </w:pBdr>
      <w:spacing w:before="200" w:after="280"/>
      <w:ind w:left="936" w:right="936"/>
    </w:pPr>
    <w:rPr>
      <w:rFonts w:eastAsiaTheme="minorHAnsi"/>
      <w:b/>
      <w:bCs/>
      <w:i/>
      <w:iCs/>
      <w:color w:val="4F81BD" w:themeColor="accent1"/>
      <w:sz w:val="22"/>
    </w:rPr>
  </w:style>
  <w:style w:type="character" w:customStyle="1" w:styleId="IntenseQuoteChar">
    <w:name w:val="Intense Quote Char"/>
    <w:basedOn w:val="DefaultParagraphFont"/>
    <w:link w:val="IntenseQuote"/>
    <w:uiPriority w:val="30"/>
    <w:rsid w:val="00DC2907"/>
    <w:rPr>
      <w:b/>
      <w:bCs/>
      <w:i/>
      <w:iCs/>
      <w:color w:val="4F81BD" w:themeColor="accent1"/>
    </w:rPr>
  </w:style>
  <w:style w:type="character" w:styleId="SubtleEmphasis">
    <w:name w:val="Subtle Emphasis"/>
    <w:basedOn w:val="DefaultParagraphFont"/>
    <w:uiPriority w:val="19"/>
    <w:qFormat/>
    <w:rsid w:val="00DC2907"/>
    <w:rPr>
      <w:i/>
      <w:iCs/>
      <w:color w:val="808080" w:themeColor="text1" w:themeTint="7F"/>
    </w:rPr>
  </w:style>
  <w:style w:type="character" w:styleId="IntenseEmphasis">
    <w:name w:val="Intense Emphasis"/>
    <w:basedOn w:val="DefaultParagraphFont"/>
    <w:uiPriority w:val="21"/>
    <w:qFormat/>
    <w:rsid w:val="00DC2907"/>
    <w:rPr>
      <w:b/>
      <w:bCs/>
      <w:i/>
      <w:iCs/>
      <w:color w:val="4F81BD" w:themeColor="accent1"/>
    </w:rPr>
  </w:style>
  <w:style w:type="character" w:styleId="SubtleReference">
    <w:name w:val="Subtle Reference"/>
    <w:basedOn w:val="DefaultParagraphFont"/>
    <w:uiPriority w:val="31"/>
    <w:qFormat/>
    <w:rsid w:val="00DC2907"/>
    <w:rPr>
      <w:smallCaps/>
      <w:color w:val="C0504D" w:themeColor="accent2"/>
      <w:u w:val="single"/>
    </w:rPr>
  </w:style>
  <w:style w:type="character" w:styleId="IntenseReference">
    <w:name w:val="Intense Reference"/>
    <w:basedOn w:val="DefaultParagraphFont"/>
    <w:uiPriority w:val="32"/>
    <w:qFormat/>
    <w:rsid w:val="00DC2907"/>
    <w:rPr>
      <w:b/>
      <w:bCs/>
      <w:smallCaps/>
      <w:color w:val="C0504D" w:themeColor="accent2"/>
      <w:spacing w:val="5"/>
      <w:u w:val="single"/>
    </w:rPr>
  </w:style>
  <w:style w:type="character" w:styleId="BookTitle">
    <w:name w:val="Book Title"/>
    <w:basedOn w:val="DefaultParagraphFont"/>
    <w:uiPriority w:val="33"/>
    <w:qFormat/>
    <w:rsid w:val="00DC2907"/>
    <w:rPr>
      <w:b/>
      <w:bCs/>
      <w:smallCaps/>
      <w:spacing w:val="5"/>
    </w:rPr>
  </w:style>
  <w:style w:type="paragraph" w:styleId="TOCHeading">
    <w:name w:val="TOC Heading"/>
    <w:basedOn w:val="Heading1"/>
    <w:next w:val="Normal"/>
    <w:uiPriority w:val="39"/>
    <w:semiHidden/>
    <w:unhideWhenUsed/>
    <w:qFormat/>
    <w:rsid w:val="00DC2907"/>
    <w:pPr>
      <w:outlineLvl w:val="9"/>
    </w:pPr>
  </w:style>
  <w:style w:type="character" w:styleId="PlaceholderText">
    <w:name w:val="Placeholder Text"/>
    <w:basedOn w:val="DefaultParagraphFont"/>
    <w:uiPriority w:val="99"/>
    <w:semiHidden/>
    <w:rsid w:val="009F0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1012">
      <w:bodyDiv w:val="1"/>
      <w:marLeft w:val="0"/>
      <w:marRight w:val="0"/>
      <w:marTop w:val="0"/>
      <w:marBottom w:val="0"/>
      <w:divBdr>
        <w:top w:val="none" w:sz="0" w:space="0" w:color="auto"/>
        <w:left w:val="none" w:sz="0" w:space="0" w:color="auto"/>
        <w:bottom w:val="none" w:sz="0" w:space="0" w:color="auto"/>
        <w:right w:val="none" w:sz="0" w:space="0" w:color="auto"/>
      </w:divBdr>
    </w:div>
    <w:div w:id="143008658">
      <w:bodyDiv w:val="1"/>
      <w:marLeft w:val="0"/>
      <w:marRight w:val="0"/>
      <w:marTop w:val="0"/>
      <w:marBottom w:val="0"/>
      <w:divBdr>
        <w:top w:val="none" w:sz="0" w:space="0" w:color="auto"/>
        <w:left w:val="none" w:sz="0" w:space="0" w:color="auto"/>
        <w:bottom w:val="none" w:sz="0" w:space="0" w:color="auto"/>
        <w:right w:val="none" w:sz="0" w:space="0" w:color="auto"/>
      </w:divBdr>
    </w:div>
    <w:div w:id="191379640">
      <w:bodyDiv w:val="1"/>
      <w:marLeft w:val="0"/>
      <w:marRight w:val="0"/>
      <w:marTop w:val="0"/>
      <w:marBottom w:val="0"/>
      <w:divBdr>
        <w:top w:val="none" w:sz="0" w:space="0" w:color="auto"/>
        <w:left w:val="none" w:sz="0" w:space="0" w:color="auto"/>
        <w:bottom w:val="none" w:sz="0" w:space="0" w:color="auto"/>
        <w:right w:val="none" w:sz="0" w:space="0" w:color="auto"/>
      </w:divBdr>
    </w:div>
    <w:div w:id="461701498">
      <w:bodyDiv w:val="1"/>
      <w:marLeft w:val="0"/>
      <w:marRight w:val="0"/>
      <w:marTop w:val="0"/>
      <w:marBottom w:val="0"/>
      <w:divBdr>
        <w:top w:val="none" w:sz="0" w:space="0" w:color="auto"/>
        <w:left w:val="none" w:sz="0" w:space="0" w:color="auto"/>
        <w:bottom w:val="none" w:sz="0" w:space="0" w:color="auto"/>
        <w:right w:val="none" w:sz="0" w:space="0" w:color="auto"/>
      </w:divBdr>
    </w:div>
    <w:div w:id="463428320">
      <w:bodyDiv w:val="1"/>
      <w:marLeft w:val="0"/>
      <w:marRight w:val="0"/>
      <w:marTop w:val="0"/>
      <w:marBottom w:val="0"/>
      <w:divBdr>
        <w:top w:val="none" w:sz="0" w:space="0" w:color="auto"/>
        <w:left w:val="none" w:sz="0" w:space="0" w:color="auto"/>
        <w:bottom w:val="none" w:sz="0" w:space="0" w:color="auto"/>
        <w:right w:val="none" w:sz="0" w:space="0" w:color="auto"/>
      </w:divBdr>
    </w:div>
    <w:div w:id="829105551">
      <w:bodyDiv w:val="1"/>
      <w:marLeft w:val="0"/>
      <w:marRight w:val="0"/>
      <w:marTop w:val="0"/>
      <w:marBottom w:val="0"/>
      <w:divBdr>
        <w:top w:val="none" w:sz="0" w:space="0" w:color="auto"/>
        <w:left w:val="none" w:sz="0" w:space="0" w:color="auto"/>
        <w:bottom w:val="none" w:sz="0" w:space="0" w:color="auto"/>
        <w:right w:val="none" w:sz="0" w:space="0" w:color="auto"/>
      </w:divBdr>
    </w:div>
    <w:div w:id="862670594">
      <w:bodyDiv w:val="1"/>
      <w:marLeft w:val="0"/>
      <w:marRight w:val="0"/>
      <w:marTop w:val="0"/>
      <w:marBottom w:val="0"/>
      <w:divBdr>
        <w:top w:val="none" w:sz="0" w:space="0" w:color="auto"/>
        <w:left w:val="none" w:sz="0" w:space="0" w:color="auto"/>
        <w:bottom w:val="none" w:sz="0" w:space="0" w:color="auto"/>
        <w:right w:val="none" w:sz="0" w:space="0" w:color="auto"/>
      </w:divBdr>
    </w:div>
    <w:div w:id="949970106">
      <w:bodyDiv w:val="1"/>
      <w:marLeft w:val="0"/>
      <w:marRight w:val="0"/>
      <w:marTop w:val="0"/>
      <w:marBottom w:val="0"/>
      <w:divBdr>
        <w:top w:val="none" w:sz="0" w:space="0" w:color="auto"/>
        <w:left w:val="none" w:sz="0" w:space="0" w:color="auto"/>
        <w:bottom w:val="none" w:sz="0" w:space="0" w:color="auto"/>
        <w:right w:val="none" w:sz="0" w:space="0" w:color="auto"/>
      </w:divBdr>
    </w:div>
    <w:div w:id="1188102236">
      <w:bodyDiv w:val="1"/>
      <w:marLeft w:val="0"/>
      <w:marRight w:val="0"/>
      <w:marTop w:val="0"/>
      <w:marBottom w:val="0"/>
      <w:divBdr>
        <w:top w:val="none" w:sz="0" w:space="0" w:color="auto"/>
        <w:left w:val="none" w:sz="0" w:space="0" w:color="auto"/>
        <w:bottom w:val="none" w:sz="0" w:space="0" w:color="auto"/>
        <w:right w:val="none" w:sz="0" w:space="0" w:color="auto"/>
      </w:divBdr>
    </w:div>
    <w:div w:id="1308128906">
      <w:bodyDiv w:val="1"/>
      <w:marLeft w:val="0"/>
      <w:marRight w:val="0"/>
      <w:marTop w:val="0"/>
      <w:marBottom w:val="0"/>
      <w:divBdr>
        <w:top w:val="none" w:sz="0" w:space="0" w:color="auto"/>
        <w:left w:val="none" w:sz="0" w:space="0" w:color="auto"/>
        <w:bottom w:val="none" w:sz="0" w:space="0" w:color="auto"/>
        <w:right w:val="none" w:sz="0" w:space="0" w:color="auto"/>
      </w:divBdr>
    </w:div>
    <w:div w:id="1413507643">
      <w:bodyDiv w:val="1"/>
      <w:marLeft w:val="0"/>
      <w:marRight w:val="0"/>
      <w:marTop w:val="0"/>
      <w:marBottom w:val="0"/>
      <w:divBdr>
        <w:top w:val="none" w:sz="0" w:space="0" w:color="auto"/>
        <w:left w:val="none" w:sz="0" w:space="0" w:color="auto"/>
        <w:bottom w:val="none" w:sz="0" w:space="0" w:color="auto"/>
        <w:right w:val="none" w:sz="0" w:space="0" w:color="auto"/>
      </w:divBdr>
    </w:div>
    <w:div w:id="1472942824">
      <w:bodyDiv w:val="1"/>
      <w:marLeft w:val="0"/>
      <w:marRight w:val="0"/>
      <w:marTop w:val="0"/>
      <w:marBottom w:val="0"/>
      <w:divBdr>
        <w:top w:val="none" w:sz="0" w:space="0" w:color="auto"/>
        <w:left w:val="none" w:sz="0" w:space="0" w:color="auto"/>
        <w:bottom w:val="none" w:sz="0" w:space="0" w:color="auto"/>
        <w:right w:val="none" w:sz="0" w:space="0" w:color="auto"/>
      </w:divBdr>
    </w:div>
    <w:div w:id="1638608109">
      <w:bodyDiv w:val="1"/>
      <w:marLeft w:val="0"/>
      <w:marRight w:val="0"/>
      <w:marTop w:val="0"/>
      <w:marBottom w:val="0"/>
      <w:divBdr>
        <w:top w:val="none" w:sz="0" w:space="0" w:color="auto"/>
        <w:left w:val="none" w:sz="0" w:space="0" w:color="auto"/>
        <w:bottom w:val="none" w:sz="0" w:space="0" w:color="auto"/>
        <w:right w:val="none" w:sz="0" w:space="0" w:color="auto"/>
      </w:divBdr>
    </w:div>
    <w:div w:id="1793940105">
      <w:bodyDiv w:val="1"/>
      <w:marLeft w:val="0"/>
      <w:marRight w:val="0"/>
      <w:marTop w:val="0"/>
      <w:marBottom w:val="0"/>
      <w:divBdr>
        <w:top w:val="none" w:sz="0" w:space="0" w:color="auto"/>
        <w:left w:val="none" w:sz="0" w:space="0" w:color="auto"/>
        <w:bottom w:val="none" w:sz="0" w:space="0" w:color="auto"/>
        <w:right w:val="none" w:sz="0" w:space="0" w:color="auto"/>
      </w:divBdr>
    </w:div>
    <w:div w:id="18567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a.org/acrl/aboutacrl/strategicplan/stratplan" TargetMode="External"/><Relationship Id="rId4" Type="http://schemas.openxmlformats.org/officeDocument/2006/relationships/settings" Target="settings.xml"/><Relationship Id="rId9" Type="http://schemas.openxmlformats.org/officeDocument/2006/relationships/hyperlink" Target="http://www.ala.org/acrl/aboutacrl/strategicplan/stratplan"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E43A-EC42-46BE-B7EF-73FFE3D8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5</Pages>
  <Words>1320</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Report on Meeting attendees, invited because of their work in the area of return on investment and/or value of academic libraries, were:</vt:lpstr>
    </vt:vector>
  </TitlesOfParts>
  <Company>American Library Association</Company>
  <LinksUpToDate>false</LinksUpToDate>
  <CharactersWithSpaces>9096</CharactersWithSpaces>
  <SharedDoc>false</SharedDoc>
  <HLinks>
    <vt:vector size="24" baseType="variant">
      <vt:variant>
        <vt:i4>1507423</vt:i4>
      </vt:variant>
      <vt:variant>
        <vt:i4>9</vt:i4>
      </vt:variant>
      <vt:variant>
        <vt:i4>0</vt:i4>
      </vt:variant>
      <vt:variant>
        <vt:i4>5</vt:i4>
      </vt:variant>
      <vt:variant>
        <vt:lpwstr>http://www.ala.org/acrl/aboutacrl/strategicplan/stratplan</vt:lpwstr>
      </vt:variant>
      <vt:variant>
        <vt:lpwstr/>
      </vt:variant>
      <vt:variant>
        <vt:i4>7077933</vt:i4>
      </vt:variant>
      <vt:variant>
        <vt:i4>6</vt:i4>
      </vt:variant>
      <vt:variant>
        <vt:i4>0</vt:i4>
      </vt:variant>
      <vt:variant>
        <vt:i4>5</vt:i4>
      </vt:variant>
      <vt:variant>
        <vt:lpwstr>http://www.ala.org/acrl/aboutacrl/directoryofleadership/committees</vt:lpwstr>
      </vt:variant>
      <vt:variant>
        <vt:lpwstr/>
      </vt:variant>
      <vt:variant>
        <vt:i4>7077933</vt:i4>
      </vt:variant>
      <vt:variant>
        <vt:i4>3</vt:i4>
      </vt:variant>
      <vt:variant>
        <vt:i4>0</vt:i4>
      </vt:variant>
      <vt:variant>
        <vt:i4>5</vt:i4>
      </vt:variant>
      <vt:variant>
        <vt:lpwstr>http://www.ala.org/acrl/aboutacrl/directoryofleadership/committees</vt:lpwstr>
      </vt:variant>
      <vt:variant>
        <vt:lpwstr/>
      </vt:variant>
      <vt:variant>
        <vt:i4>65578</vt:i4>
      </vt:variant>
      <vt:variant>
        <vt:i4>0</vt:i4>
      </vt:variant>
      <vt:variant>
        <vt:i4>0</vt:i4>
      </vt:variant>
      <vt:variant>
        <vt:i4>5</vt:i4>
      </vt:variant>
      <vt:variant>
        <vt:lpwstr>mailto:acrl@ala.org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Meeting attendees, invited because of their work in the area of return on investment and/or value of academic libraries, were:</dc:title>
  <dc:creator>SCHT</dc:creator>
  <cp:lastModifiedBy>Kevin Baggett</cp:lastModifiedBy>
  <cp:revision>73</cp:revision>
  <cp:lastPrinted>2013-01-02T20:08:00Z</cp:lastPrinted>
  <dcterms:created xsi:type="dcterms:W3CDTF">2015-05-05T19:53:00Z</dcterms:created>
  <dcterms:modified xsi:type="dcterms:W3CDTF">2018-09-14T19:19:00Z</dcterms:modified>
</cp:coreProperties>
</file>