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4264" w14:textId="325A6A0B" w:rsidR="003B46D4" w:rsidRDefault="000F027F">
      <w:pPr>
        <w:shd w:val="clear" w:color="auto" w:fill="FFFFFF"/>
      </w:pPr>
      <w:r>
        <w:t xml:space="preserve">May </w:t>
      </w:r>
      <w:r w:rsidR="002D5B7A">
        <w:t>30</w:t>
      </w:r>
      <w:r w:rsidR="003E7E96">
        <w:t>, 2018</w:t>
      </w:r>
    </w:p>
    <w:p w14:paraId="28099ABF" w14:textId="77777777" w:rsidR="003B46D4" w:rsidRDefault="003B46D4">
      <w:pPr>
        <w:shd w:val="clear" w:color="auto" w:fill="FFFFFF"/>
      </w:pPr>
    </w:p>
    <w:p w14:paraId="13824F81" w14:textId="77777777" w:rsidR="003B46D4" w:rsidRPr="003E7E96" w:rsidRDefault="000F027F">
      <w:pPr>
        <w:shd w:val="clear" w:color="auto" w:fill="FFFFFF"/>
        <w:rPr>
          <w:b/>
        </w:rPr>
      </w:pPr>
      <w:r w:rsidRPr="003E7E96">
        <w:rPr>
          <w:b/>
        </w:rPr>
        <w:t>BARC Report to ALA Council regarding the Resolution on Socially Responsible Investments for the ALA Endowment Fund</w:t>
      </w:r>
    </w:p>
    <w:p w14:paraId="0930D199" w14:textId="169BF845" w:rsidR="003B46D4" w:rsidRDefault="000F027F">
      <w:pPr>
        <w:shd w:val="clear" w:color="auto" w:fill="FFFFFF"/>
      </w:pPr>
      <w:r>
        <w:t>Submitted by Rhea Lawson, Chair, BARC</w:t>
      </w:r>
      <w:r w:rsidR="002D5B7A">
        <w:t>,</w:t>
      </w:r>
      <w:r w:rsidR="00B15B62">
        <w:t xml:space="preserve"> Susan Hildreth, ALA Treasurer, Endowment Trustee and BARC member</w:t>
      </w:r>
      <w:r w:rsidR="002D5B7A">
        <w:t xml:space="preserve"> and BARC committee members</w:t>
      </w:r>
    </w:p>
    <w:p w14:paraId="30E583DE" w14:textId="77777777" w:rsidR="003B46D4" w:rsidRDefault="003B46D4">
      <w:pPr>
        <w:shd w:val="clear" w:color="auto" w:fill="FFFFFF"/>
      </w:pPr>
    </w:p>
    <w:p w14:paraId="7000B8B5" w14:textId="671AB158" w:rsidR="003B46D4" w:rsidRDefault="000F027F">
      <w:pPr>
        <w:shd w:val="clear" w:color="auto" w:fill="FFFFFF"/>
      </w:pPr>
      <w:r>
        <w:t xml:space="preserve">During the Midwinter 2018 meeting, ALA Council referred the Resolution on Socially Responsible Investments for the ALA Endowment Fund to BARC. Since February, BARC, the Finance and Audit Committee, and </w:t>
      </w:r>
      <w:r w:rsidR="00B1153A">
        <w:t xml:space="preserve">the </w:t>
      </w:r>
      <w:r>
        <w:t xml:space="preserve">Endowment Trustees have researched the financial implications of the resolution and provide the following information for ALA Council and the Executive Board.  </w:t>
      </w:r>
    </w:p>
    <w:p w14:paraId="66BAE885" w14:textId="77777777" w:rsidR="003B46D4" w:rsidRDefault="003B46D4">
      <w:pPr>
        <w:shd w:val="clear" w:color="auto" w:fill="FFFFFF"/>
      </w:pPr>
    </w:p>
    <w:p w14:paraId="2B771E65" w14:textId="77777777" w:rsidR="003B46D4" w:rsidRDefault="000F027F">
      <w:pPr>
        <w:shd w:val="clear" w:color="auto" w:fill="FFFFFF"/>
        <w:rPr>
          <w:b/>
        </w:rPr>
      </w:pPr>
      <w:r>
        <w:rPr>
          <w:b/>
        </w:rPr>
        <w:t>Increase the percentage of Endowment funds invested in socially responsible portfolios in a practical manner every year for the foreseeable future.</w:t>
      </w:r>
    </w:p>
    <w:p w14:paraId="13D5C7A2" w14:textId="09FD84D7" w:rsidR="003B46D4" w:rsidRDefault="00B15B62">
      <w:pPr>
        <w:shd w:val="clear" w:color="auto" w:fill="FFFFFF"/>
        <w:ind w:left="720"/>
      </w:pPr>
      <w:r>
        <w:t>As of 4/30/18, 25.3%</w:t>
      </w:r>
      <w:r w:rsidR="000F027F">
        <w:t xml:space="preserve"> of the </w:t>
      </w:r>
      <w:r w:rsidR="002D5B7A">
        <w:t>E</w:t>
      </w:r>
      <w:r w:rsidR="000F027F">
        <w:t xml:space="preserve">ndowment is invested in ESG (Environmental, Social, and Governance) classified funds.  Since 2002, the </w:t>
      </w:r>
      <w:r w:rsidR="002D5B7A">
        <w:t>E</w:t>
      </w:r>
      <w:r w:rsidR="000F027F">
        <w:t xml:space="preserve">ndowment ESG ratio has steadily increased while maintaining a diversified portfolio to help the </w:t>
      </w:r>
      <w:r w:rsidR="00B1153A">
        <w:t>E</w:t>
      </w:r>
      <w:bookmarkStart w:id="0" w:name="_GoBack"/>
      <w:bookmarkEnd w:id="0"/>
      <w:r w:rsidR="000F027F">
        <w:t xml:space="preserve">ndowment withstand market volatility.  The </w:t>
      </w:r>
      <w:r w:rsidR="003E7E96">
        <w:t xml:space="preserve">Endowment </w:t>
      </w:r>
      <w:r w:rsidR="000F027F">
        <w:t xml:space="preserve">Trustees continue to consider the mix of investments to provide the greatest return on investments while being socially responsible. The </w:t>
      </w:r>
      <w:r w:rsidR="002D5B7A">
        <w:t>E</w:t>
      </w:r>
      <w:r w:rsidR="000F027F">
        <w:t>ndowment was $45.9 million at the end of 2017</w:t>
      </w:r>
      <w:r w:rsidR="002D5B7A">
        <w:t>,</w:t>
      </w:r>
      <w:r w:rsidR="000F027F">
        <w:t xml:space="preserve"> funding critical services and initiatives advancing the association.  Mandating an even larger investment in ESG during an unpredictable financial market will place the investment earnings at risk. The </w:t>
      </w:r>
      <w:r w:rsidR="003E7E96">
        <w:t xml:space="preserve">Endowment </w:t>
      </w:r>
      <w:r w:rsidR="000F027F">
        <w:t xml:space="preserve">Trustees have been steadily increasing ESG investments and will continue to do so in a prudent manner as the market and options continue to evolve.  BARC agrees with the Endowment Trustees that the proposed directive to the </w:t>
      </w:r>
      <w:r w:rsidR="003E7E96">
        <w:t xml:space="preserve">Endowment </w:t>
      </w:r>
      <w:r w:rsidR="000F027F">
        <w:t xml:space="preserve">Trustees will negatively impact </w:t>
      </w:r>
      <w:r w:rsidR="002D5B7A">
        <w:t>E</w:t>
      </w:r>
      <w:r w:rsidR="000F027F">
        <w:t xml:space="preserve">ndowment earnings affecting </w:t>
      </w:r>
      <w:r w:rsidR="009963F7">
        <w:t xml:space="preserve">the availability of resources for </w:t>
      </w:r>
      <w:r w:rsidR="000F027F">
        <w:t xml:space="preserve">the ALA budget. </w:t>
      </w:r>
    </w:p>
    <w:p w14:paraId="0B585B82" w14:textId="77777777" w:rsidR="003B46D4" w:rsidRDefault="003B46D4">
      <w:pPr>
        <w:shd w:val="clear" w:color="auto" w:fill="FFFFFF"/>
        <w:ind w:left="720"/>
      </w:pPr>
    </w:p>
    <w:p w14:paraId="48686F77" w14:textId="77777777" w:rsidR="003B46D4" w:rsidRDefault="003B46D4">
      <w:pPr>
        <w:shd w:val="clear" w:color="auto" w:fill="FFFFFF"/>
      </w:pPr>
    </w:p>
    <w:p w14:paraId="6988F242" w14:textId="77777777" w:rsidR="003B46D4" w:rsidRDefault="000F027F">
      <w:pPr>
        <w:shd w:val="clear" w:color="auto" w:fill="FFFFFF"/>
      </w:pPr>
      <w:r>
        <w:rPr>
          <w:b/>
        </w:rPr>
        <w:t>Exclude from the Environmental, Social and Governance/Socially Responsible Investments (ESG/SRI) portfolios all fossil fuel investments, notwithstanding any socially responsible designations by any company or organization.</w:t>
      </w:r>
    </w:p>
    <w:p w14:paraId="45C2B980" w14:textId="5FFA5CC9" w:rsidR="003B46D4" w:rsidRDefault="000F027F">
      <w:pPr>
        <w:shd w:val="clear" w:color="auto" w:fill="FFFFFF"/>
        <w:ind w:left="720"/>
      </w:pPr>
      <w:r>
        <w:t xml:space="preserve">The </w:t>
      </w:r>
      <w:r w:rsidR="003E7E96">
        <w:t xml:space="preserve">Endowment </w:t>
      </w:r>
      <w:r>
        <w:t>Trustees work closely with the</w:t>
      </w:r>
      <w:r w:rsidR="00786E9E">
        <w:t>ir</w:t>
      </w:r>
      <w:r>
        <w:t xml:space="preserve"> investment advisor </w:t>
      </w:r>
      <w:r w:rsidR="00786E9E">
        <w:t xml:space="preserve">Merrill Lynch </w:t>
      </w:r>
      <w:r>
        <w:t xml:space="preserve">to determine the mix of investments supporting the goals of ALA.  </w:t>
      </w:r>
      <w:r w:rsidR="009B0647">
        <w:t>Within the ESG investment sector, m</w:t>
      </w:r>
      <w:r>
        <w:t>any energy companies</w:t>
      </w:r>
      <w:r w:rsidR="009B0647">
        <w:t xml:space="preserve"> in the portfolios</w:t>
      </w:r>
      <w:r>
        <w:t xml:space="preserve"> include both renewable and fossil fuel energy</w:t>
      </w:r>
      <w:r w:rsidR="002D5B7A">
        <w:t>,</w:t>
      </w:r>
      <w:r>
        <w:t xml:space="preserve"> further complicating the ability to fully separate certain investments </w:t>
      </w:r>
      <w:r w:rsidR="002D5B7A">
        <w:t xml:space="preserve">within </w:t>
      </w:r>
      <w:r>
        <w:t xml:space="preserve">mutual funds.  </w:t>
      </w:r>
    </w:p>
    <w:p w14:paraId="22CD3DFE" w14:textId="36D00ACC" w:rsidR="009963F7" w:rsidRDefault="009963F7">
      <w:pPr>
        <w:shd w:val="clear" w:color="auto" w:fill="FFFFFF"/>
        <w:ind w:left="720"/>
      </w:pPr>
    </w:p>
    <w:p w14:paraId="707D6DF6" w14:textId="67950429" w:rsidR="009963F7" w:rsidRDefault="009963F7" w:rsidP="009963F7">
      <w:pPr>
        <w:shd w:val="clear" w:color="auto" w:fill="FFFFFF"/>
        <w:ind w:left="720"/>
      </w:pPr>
      <w:r>
        <w:t>Clearbridge Investments, the primary (</w:t>
      </w:r>
      <w:r w:rsidR="00B15B62">
        <w:t>20.5% as of 4/30/18</w:t>
      </w:r>
      <w:r>
        <w:t xml:space="preserve">) ESG vehicle held by the Endowment, developed its own definitions regarding fossil fuel investments that </w:t>
      </w:r>
      <w:r w:rsidR="00C9331B">
        <w:t xml:space="preserve">represent </w:t>
      </w:r>
      <w:r>
        <w:t xml:space="preserve">stricter criteria than most other ESG fund definitions, thus providing a greater confidence in companies included in the Clearbridge portfolio.  </w:t>
      </w:r>
    </w:p>
    <w:p w14:paraId="663AFF8F" w14:textId="19BAEEE3" w:rsidR="009963F7" w:rsidRDefault="009963F7">
      <w:pPr>
        <w:shd w:val="clear" w:color="auto" w:fill="FFFFFF"/>
        <w:ind w:left="720"/>
      </w:pPr>
    </w:p>
    <w:p w14:paraId="5A533013" w14:textId="77777777" w:rsidR="003B46D4" w:rsidRDefault="003B46D4">
      <w:pPr>
        <w:shd w:val="clear" w:color="auto" w:fill="FFFFFF"/>
        <w:ind w:left="720"/>
      </w:pPr>
    </w:p>
    <w:p w14:paraId="44683B2B" w14:textId="77A970A2" w:rsidR="003B46D4" w:rsidRDefault="000F027F">
      <w:pPr>
        <w:shd w:val="clear" w:color="auto" w:fill="FFFFFF"/>
        <w:ind w:left="720"/>
      </w:pPr>
      <w:r>
        <w:t>The Resolution also suggests that customized client screens might be utilized to further separate</w:t>
      </w:r>
      <w:r w:rsidR="009963F7">
        <w:t xml:space="preserve"> fossil fuel holdings in</w:t>
      </w:r>
      <w:r>
        <w:t xml:space="preserve"> </w:t>
      </w:r>
      <w:r w:rsidR="002D5B7A">
        <w:t>Clearbridge</w:t>
      </w:r>
      <w:r w:rsidR="008723C5">
        <w:t>.</w:t>
      </w:r>
      <w:r>
        <w:t xml:space="preserve"> </w:t>
      </w:r>
      <w:r w:rsidR="008723C5">
        <w:t>While this appears to be a simple way to address one of the key concerns</w:t>
      </w:r>
      <w:r w:rsidR="00C9331B">
        <w:t xml:space="preserve"> expressed in the resolution</w:t>
      </w:r>
      <w:r w:rsidR="008723C5">
        <w:t xml:space="preserve">, Clearbridge </w:t>
      </w:r>
      <w:r w:rsidR="009963F7">
        <w:t xml:space="preserve">Investments </w:t>
      </w:r>
      <w:r w:rsidR="008723C5">
        <w:t>and Merrill Lynch have shown this is not prudent. Removing</w:t>
      </w:r>
      <w:r>
        <w:t xml:space="preserve"> specific stocks within mutual funds </w:t>
      </w:r>
      <w:r w:rsidR="008723C5">
        <w:t xml:space="preserve">requires those assets be invested in cash only rather than rebalanced in other investments within the fund. This will result in a negligible </w:t>
      </w:r>
      <w:r>
        <w:t>return</w:t>
      </w:r>
      <w:r w:rsidR="008723C5">
        <w:t xml:space="preserve"> </w:t>
      </w:r>
      <w:r w:rsidR="009B0647">
        <w:t xml:space="preserve">from the cash portion of the fund </w:t>
      </w:r>
      <w:r w:rsidR="008723C5">
        <w:t xml:space="preserve">and will </w:t>
      </w:r>
      <w:r>
        <w:t xml:space="preserve">negatively </w:t>
      </w:r>
      <w:r w:rsidR="008723C5">
        <w:t>affect</w:t>
      </w:r>
      <w:r>
        <w:t xml:space="preserve"> t</w:t>
      </w:r>
      <w:r w:rsidR="008723C5">
        <w:t>he</w:t>
      </w:r>
      <w:r w:rsidR="00C9331B">
        <w:t xml:space="preserve"> </w:t>
      </w:r>
      <w:r>
        <w:t>fund</w:t>
      </w:r>
      <w:r w:rsidR="009963F7">
        <w:t>’s performance</w:t>
      </w:r>
      <w:r w:rsidR="008723C5">
        <w:t xml:space="preserve">.  Finally, </w:t>
      </w:r>
      <w:r w:rsidR="009B0647">
        <w:t xml:space="preserve">decreasing the performance of a portion of the Endowment’s holding will result in </w:t>
      </w:r>
      <w:r>
        <w:t>a negative investment return for the ALA Endowment</w:t>
      </w:r>
      <w:r w:rsidR="009B0647">
        <w:t xml:space="preserve"> as a whole. </w:t>
      </w:r>
    </w:p>
    <w:p w14:paraId="05029368" w14:textId="4EDDB8A6" w:rsidR="003E7E96" w:rsidRDefault="003E7E96">
      <w:pPr>
        <w:shd w:val="clear" w:color="auto" w:fill="FFFFFF"/>
        <w:ind w:left="720"/>
      </w:pPr>
    </w:p>
    <w:p w14:paraId="6DB2BA88" w14:textId="77777777" w:rsidR="003B46D4" w:rsidRDefault="003B46D4">
      <w:pPr>
        <w:shd w:val="clear" w:color="auto" w:fill="FFFFFF"/>
      </w:pPr>
    </w:p>
    <w:p w14:paraId="7CAAF268" w14:textId="77777777" w:rsidR="003B46D4" w:rsidRDefault="000F027F">
      <w:pPr>
        <w:shd w:val="clear" w:color="auto" w:fill="FFFFFF"/>
        <w:rPr>
          <w:b/>
        </w:rPr>
      </w:pPr>
      <w:r>
        <w:rPr>
          <w:b/>
        </w:rPr>
        <w:t>Report on progress made towards these goals at least annually to the ALA Council and membership.</w:t>
      </w:r>
    </w:p>
    <w:p w14:paraId="45227B7D" w14:textId="5CDA182D" w:rsidR="003B46D4" w:rsidRDefault="000F027F">
      <w:pPr>
        <w:shd w:val="clear" w:color="auto" w:fill="FFFFFF"/>
        <w:ind w:left="720"/>
      </w:pPr>
      <w:r>
        <w:t xml:space="preserve">The Endowment Trustees provide regular reports </w:t>
      </w:r>
      <w:r w:rsidR="003E7E96">
        <w:t>to the ALA Council, Executive Board, BARC and Finance and Audit Committee. These reports are posted on the ALA Treasurer’s webpage.</w:t>
      </w:r>
      <w:r w:rsidR="009963F7">
        <w:t xml:space="preserve"> </w:t>
      </w:r>
      <w:r>
        <w:t>The reports already provide ESG investment details. BARC does not see the need for additional report</w:t>
      </w:r>
      <w:r w:rsidR="002D5B7A">
        <w:t>ing</w:t>
      </w:r>
      <w:r>
        <w:t xml:space="preserve"> since ESG details are already included within existin</w:t>
      </w:r>
      <w:r w:rsidR="003E7E96">
        <w:t>g</w:t>
      </w:r>
      <w:r>
        <w:t xml:space="preserve"> reports.</w:t>
      </w:r>
    </w:p>
    <w:sectPr w:rsidR="003B46D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D4"/>
    <w:rsid w:val="000F027F"/>
    <w:rsid w:val="002D5B7A"/>
    <w:rsid w:val="003B46D4"/>
    <w:rsid w:val="003E7E96"/>
    <w:rsid w:val="004C0A9F"/>
    <w:rsid w:val="00786E9E"/>
    <w:rsid w:val="008723C5"/>
    <w:rsid w:val="009963F7"/>
    <w:rsid w:val="009B0647"/>
    <w:rsid w:val="00B1153A"/>
    <w:rsid w:val="00B15B62"/>
    <w:rsid w:val="00C9331B"/>
    <w:rsid w:val="00E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3940"/>
  <w15:docId w15:val="{A7E6DABD-6C89-48DB-9B6E-2DDC8BB4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Farrell</dc:creator>
  <cp:lastModifiedBy>Susan Hildreth</cp:lastModifiedBy>
  <cp:revision>2</cp:revision>
  <dcterms:created xsi:type="dcterms:W3CDTF">2018-05-30T16:22:00Z</dcterms:created>
  <dcterms:modified xsi:type="dcterms:W3CDTF">2018-05-30T16:22:00Z</dcterms:modified>
</cp:coreProperties>
</file>