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24D9D24C"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A45381">
        <w:rPr>
          <w:rFonts w:asciiTheme="minorHAnsi" w:hAnsiTheme="minorHAnsi"/>
        </w:rPr>
        <w:t>Leadership</w:t>
      </w:r>
      <w:r>
        <w:rPr>
          <w:rFonts w:asciiTheme="minorHAnsi" w:hAnsiTheme="minorHAnsi"/>
        </w:rPr>
        <w:t xml:space="preserve"> Report </w:t>
      </w:r>
    </w:p>
    <w:p w14:paraId="7D7F2693" w14:textId="525F8A1E"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427B50">
        <w:rPr>
          <w:rFonts w:asciiTheme="minorHAnsi" w:hAnsiTheme="minorHAnsi"/>
        </w:rPr>
        <w:t>February 10, 2020</w:t>
      </w:r>
    </w:p>
    <w:p w14:paraId="11F7C2F3" w14:textId="77777777" w:rsidR="00DD1B11" w:rsidRDefault="00DD1B11" w:rsidP="00DD1B11">
      <w:pPr>
        <w:tabs>
          <w:tab w:val="left" w:pos="720"/>
          <w:tab w:val="left" w:pos="1440"/>
          <w:tab w:val="left" w:pos="2160"/>
          <w:tab w:val="left" w:pos="3120"/>
        </w:tabs>
        <w:rPr>
          <w:rFonts w:asciiTheme="minorHAnsi" w:hAnsiTheme="minorHAnsi"/>
        </w:rPr>
      </w:pPr>
    </w:p>
    <w:p w14:paraId="48F950EB" w14:textId="4B509199" w:rsidR="00DD1B11" w:rsidRDefault="00DD1B11" w:rsidP="00953105">
      <w:pPr>
        <w:ind w:left="2160" w:hanging="2160"/>
        <w:rPr>
          <w:rFonts w:asciiTheme="minorHAnsi" w:hAnsiTheme="minorHAnsi"/>
          <w:i/>
        </w:rPr>
      </w:pPr>
      <w:r>
        <w:rPr>
          <w:rFonts w:asciiTheme="minorHAnsi" w:hAnsiTheme="minorHAnsi"/>
          <w:b/>
        </w:rPr>
        <w:t>ACTION REQUESTED/INFORMATION/REPORT:</w:t>
      </w:r>
      <w:r w:rsidR="00953105">
        <w:rPr>
          <w:rFonts w:asciiTheme="minorHAnsi" w:hAnsiTheme="minorHAnsi"/>
          <w:b/>
        </w:rPr>
        <w:t xml:space="preserve"> </w:t>
      </w:r>
      <w:r>
        <w:rPr>
          <w:rFonts w:asciiTheme="minorHAnsi" w:hAnsiTheme="minorHAnsi"/>
        </w:rPr>
        <w:t>Information</w:t>
      </w:r>
      <w:bookmarkStart w:id="0" w:name="_GoBack"/>
      <w:bookmarkEnd w:id="0"/>
    </w:p>
    <w:p w14:paraId="2CCF2489" w14:textId="63B940C4" w:rsidR="00DD1B11" w:rsidRDefault="00DD1B11" w:rsidP="00A45381">
      <w:pPr>
        <w:ind w:left="2880" w:hanging="2880"/>
        <w:rPr>
          <w:rFonts w:asciiTheme="minorHAnsi" w:hAnsiTheme="minorHAnsi"/>
        </w:rPr>
      </w:pPr>
      <w:r>
        <w:rPr>
          <w:rFonts w:ascii="Calibri" w:hAnsi="Calibri"/>
          <w:b/>
        </w:rPr>
        <w:t>ACTION REQUESTED BY</w:t>
      </w:r>
      <w:r>
        <w:rPr>
          <w:rFonts w:asciiTheme="minorHAnsi" w:hAnsiTheme="minorHAnsi"/>
          <w:b/>
        </w:rPr>
        <w:t>:</w:t>
      </w:r>
      <w:r w:rsidR="00A45381">
        <w:rPr>
          <w:rFonts w:asciiTheme="minorHAnsi" w:hAnsiTheme="minorHAnsi"/>
          <w:b/>
        </w:rPr>
        <w:t xml:space="preserve"> </w:t>
      </w:r>
      <w:r>
        <w:rPr>
          <w:rFonts w:asciiTheme="minorHAnsi" w:hAnsiTheme="minorHAnsi"/>
        </w:rPr>
        <w:t>N/A</w:t>
      </w:r>
    </w:p>
    <w:p w14:paraId="6299D693" w14:textId="129C1DFC" w:rsidR="00DD1B11" w:rsidRDefault="00DD1B11" w:rsidP="00A45381">
      <w:pPr>
        <w:rPr>
          <w:rFonts w:asciiTheme="minorHAnsi" w:hAnsiTheme="minorHAnsi"/>
        </w:rPr>
      </w:pPr>
      <w:r>
        <w:rPr>
          <w:rFonts w:asciiTheme="minorHAnsi" w:hAnsiTheme="minorHAnsi"/>
          <w:b/>
        </w:rPr>
        <w:t>DRAFT OF MOTION:</w:t>
      </w:r>
      <w:r w:rsidR="00A45381">
        <w:rPr>
          <w:rFonts w:asciiTheme="minorHAnsi" w:hAnsiTheme="minorHAnsi"/>
          <w:b/>
        </w:rPr>
        <w:t xml:space="preserve"> </w:t>
      </w:r>
      <w:r>
        <w:rPr>
          <w:rFonts w:asciiTheme="minorHAnsi" w:hAnsiTheme="minorHAnsi"/>
        </w:rPr>
        <w:t>N/A</w:t>
      </w:r>
    </w:p>
    <w:p w14:paraId="7C3C4A03" w14:textId="77777777" w:rsidR="00A45381" w:rsidRDefault="00A45381" w:rsidP="00DD1B11">
      <w:pPr>
        <w:rPr>
          <w:rFonts w:asciiTheme="minorHAnsi" w:hAnsiTheme="minorHAnsi"/>
        </w:rPr>
      </w:pPr>
    </w:p>
    <w:p w14:paraId="32B60F74" w14:textId="77777777" w:rsidR="00E91AC8" w:rsidRPr="00E91AC8" w:rsidRDefault="00A45381" w:rsidP="00E91AC8">
      <w:pPr>
        <w:rPr>
          <w:rFonts w:asciiTheme="minorHAnsi" w:hAnsiTheme="minorHAnsi"/>
          <w:b/>
          <w:bCs/>
          <w:color w:val="7030A0"/>
        </w:rPr>
      </w:pPr>
      <w:r w:rsidRPr="00E91AC8">
        <w:rPr>
          <w:rFonts w:asciiTheme="minorHAnsi" w:hAnsiTheme="minorHAnsi"/>
          <w:b/>
          <w:bCs/>
          <w:color w:val="7030A0"/>
        </w:rPr>
        <w:t>PLA Strategic Plan Goal: Leadership</w:t>
      </w:r>
    </w:p>
    <w:p w14:paraId="008198C0" w14:textId="31BCCA9F" w:rsidR="00A45381" w:rsidRPr="00E91AC8" w:rsidRDefault="00A45381" w:rsidP="00E91AC8">
      <w:pPr>
        <w:pStyle w:val="ListParagraph"/>
        <w:numPr>
          <w:ilvl w:val="0"/>
          <w:numId w:val="25"/>
        </w:numPr>
        <w:rPr>
          <w:rFonts w:asciiTheme="minorHAnsi" w:hAnsiTheme="minorHAnsi"/>
          <w:b/>
          <w:bCs/>
          <w:color w:val="7030A0"/>
        </w:rPr>
      </w:pPr>
      <w:r w:rsidRPr="00E91AC8">
        <w:rPr>
          <w:rFonts w:asciiTheme="minorHAnsi" w:hAnsiTheme="minorHAnsi"/>
          <w:b/>
          <w:bCs/>
          <w:i/>
          <w:iCs/>
          <w:color w:val="7030A0"/>
        </w:rPr>
        <w:t>PLA builds and supports leadership for public libraries that is reflective of the needs of each community and the profession.</w:t>
      </w:r>
    </w:p>
    <w:p w14:paraId="263A178A" w14:textId="61C35974" w:rsidR="00A45381" w:rsidRDefault="00A45381" w:rsidP="00DD1B11">
      <w:pPr>
        <w:rPr>
          <w:rFonts w:asciiTheme="minorHAnsi" w:hAnsiTheme="minorHAnsi"/>
        </w:rPr>
      </w:pPr>
    </w:p>
    <w:p w14:paraId="516E1BD3" w14:textId="77777777" w:rsidR="00214B30" w:rsidRPr="009840FD" w:rsidRDefault="00214B30" w:rsidP="00214B30">
      <w:pPr>
        <w:rPr>
          <w:rFonts w:asciiTheme="minorHAnsi" w:hAnsiTheme="minorHAnsi"/>
          <w:b/>
          <w:bCs/>
          <w:u w:val="single"/>
        </w:rPr>
      </w:pPr>
      <w:r w:rsidRPr="009840FD">
        <w:rPr>
          <w:rFonts w:asciiTheme="minorHAnsi" w:hAnsiTheme="minorHAnsi"/>
          <w:b/>
          <w:bCs/>
          <w:u w:val="single"/>
        </w:rPr>
        <w:t>CONTINUING EDUCATION/PROFESSIONAL DEVELOPMENT INITIATIVES</w:t>
      </w:r>
    </w:p>
    <w:p w14:paraId="082E4446" w14:textId="77777777" w:rsidR="00214B30" w:rsidRDefault="00214B30" w:rsidP="00214B30">
      <w:pPr>
        <w:ind w:left="720" w:hanging="720"/>
        <w:rPr>
          <w:rFonts w:ascii="Calibri" w:eastAsiaTheme="minorHAnsi" w:hAnsi="Calibri" w:cs="Calibri"/>
          <w:i/>
        </w:rPr>
      </w:pPr>
    </w:p>
    <w:p w14:paraId="71FDE401" w14:textId="77777777" w:rsidR="00214B30" w:rsidRPr="00E968AF" w:rsidRDefault="00214B30" w:rsidP="00214B30">
      <w:pPr>
        <w:rPr>
          <w:rFonts w:ascii="Calibri" w:eastAsiaTheme="minorHAnsi" w:hAnsi="Calibri" w:cs="Calibri"/>
          <w:b/>
          <w:bCs/>
          <w:iCs/>
        </w:rPr>
      </w:pPr>
      <w:r w:rsidRPr="00E968AF">
        <w:rPr>
          <w:rFonts w:ascii="Calibri" w:eastAsiaTheme="minorHAnsi" w:hAnsi="Calibri" w:cs="Calibri"/>
          <w:b/>
          <w:bCs/>
          <w:iCs/>
        </w:rPr>
        <w:t>PLA AT ALA CONFERENCES</w:t>
      </w:r>
    </w:p>
    <w:p w14:paraId="3420EB82" w14:textId="77777777" w:rsidR="00214B30" w:rsidRDefault="00214B30" w:rsidP="00214B30">
      <w:pPr>
        <w:rPr>
          <w:rFonts w:ascii="Calibri" w:eastAsiaTheme="minorHAnsi" w:hAnsi="Calibri" w:cs="Calibri"/>
          <w:i/>
        </w:rPr>
      </w:pPr>
      <w:r>
        <w:rPr>
          <w:rFonts w:ascii="Calibri" w:eastAsiaTheme="minorHAnsi" w:hAnsi="Calibri" w:cs="Calibri"/>
          <w:i/>
        </w:rPr>
        <w:t xml:space="preserve">Submitted by Angela Maycock, </w:t>
      </w:r>
      <w:r w:rsidRPr="0044711E">
        <w:rPr>
          <w:rFonts w:ascii="Calibri" w:eastAsiaTheme="minorHAnsi" w:hAnsi="Calibri" w:cs="Calibri"/>
          <w:i/>
        </w:rPr>
        <w:t>Manager of Continuing Education</w:t>
      </w:r>
      <w:r>
        <w:rPr>
          <w:rFonts w:ascii="Calibri" w:eastAsiaTheme="minorHAnsi" w:hAnsi="Calibri" w:cs="Calibri"/>
          <w:i/>
        </w:rPr>
        <w:t xml:space="preserve"> </w:t>
      </w:r>
    </w:p>
    <w:p w14:paraId="6DF7987D" w14:textId="77777777" w:rsidR="00214B30" w:rsidRDefault="00214B30" w:rsidP="00214B30">
      <w:pPr>
        <w:ind w:left="720"/>
        <w:rPr>
          <w:rFonts w:ascii="Calibri" w:eastAsiaTheme="minorHAnsi" w:hAnsi="Calibri" w:cs="Calibri"/>
          <w:i/>
        </w:rPr>
      </w:pPr>
    </w:p>
    <w:p w14:paraId="4EA1F170" w14:textId="77777777" w:rsidR="00214B30" w:rsidRPr="00E968AF" w:rsidRDefault="00214B30" w:rsidP="00214B30">
      <w:pPr>
        <w:rPr>
          <w:rFonts w:asciiTheme="minorHAnsi" w:hAnsiTheme="minorHAnsi" w:cstheme="minorHAnsi"/>
        </w:rPr>
      </w:pPr>
      <w:r w:rsidRPr="00E968AF">
        <w:rPr>
          <w:rFonts w:asciiTheme="minorHAnsi" w:hAnsiTheme="minorHAnsi" w:cstheme="minorHAnsi"/>
        </w:rPr>
        <w:t>The PLA Annual Conference Program Subcommittee selected 14 programs to offer at the ALA 2020 Annual Conference in Chicago, which are listed below. PLA typically does not sponsor a preconference at ALA Annual Conference in PLA Conference years.</w:t>
      </w:r>
    </w:p>
    <w:p w14:paraId="35B8439C" w14:textId="77777777" w:rsidR="00214B30" w:rsidRPr="00E968AF" w:rsidRDefault="00214B30" w:rsidP="00214B30">
      <w:pPr>
        <w:rPr>
          <w:rFonts w:asciiTheme="minorHAnsi" w:hAnsiTheme="minorHAnsi" w:cstheme="minorHAnsi"/>
        </w:rPr>
      </w:pPr>
    </w:p>
    <w:tbl>
      <w:tblPr>
        <w:tblW w:w="9355" w:type="dxa"/>
        <w:tblLook w:val="04A0" w:firstRow="1" w:lastRow="0" w:firstColumn="1" w:lastColumn="0" w:noHBand="0" w:noVBand="1"/>
      </w:tblPr>
      <w:tblGrid>
        <w:gridCol w:w="4495"/>
        <w:gridCol w:w="2430"/>
        <w:gridCol w:w="1260"/>
        <w:gridCol w:w="1170"/>
      </w:tblGrid>
      <w:tr w:rsidR="00214B30" w:rsidRPr="00E968AF" w14:paraId="29DD8DCE" w14:textId="77777777" w:rsidTr="00F03E8F">
        <w:trPr>
          <w:trHeight w:val="246"/>
        </w:trPr>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79067D0D" w14:textId="77777777" w:rsidR="00214B30" w:rsidRPr="00E968AF" w:rsidRDefault="00214B30" w:rsidP="00F03E8F">
            <w:pPr>
              <w:rPr>
                <w:rFonts w:asciiTheme="minorHAnsi" w:eastAsia="Times New Roman" w:hAnsiTheme="minorHAnsi" w:cstheme="minorHAnsi"/>
                <w:b/>
                <w:bCs/>
                <w:color w:val="000000"/>
              </w:rPr>
            </w:pPr>
            <w:r w:rsidRPr="00E968AF">
              <w:rPr>
                <w:rFonts w:asciiTheme="minorHAnsi" w:eastAsia="Times New Roman" w:hAnsiTheme="minorHAnsi" w:cstheme="minorHAnsi"/>
                <w:b/>
                <w:bCs/>
                <w:color w:val="000000"/>
              </w:rPr>
              <w:t>Program Title</w:t>
            </w:r>
          </w:p>
        </w:tc>
        <w:tc>
          <w:tcPr>
            <w:tcW w:w="2430" w:type="dxa"/>
            <w:tcBorders>
              <w:top w:val="single" w:sz="4" w:space="0" w:color="auto"/>
              <w:left w:val="nil"/>
              <w:bottom w:val="single" w:sz="4" w:space="0" w:color="auto"/>
              <w:right w:val="single" w:sz="4" w:space="0" w:color="auto"/>
            </w:tcBorders>
            <w:shd w:val="clear" w:color="auto" w:fill="auto"/>
            <w:noWrap/>
            <w:hideMark/>
          </w:tcPr>
          <w:p w14:paraId="08F86392" w14:textId="77777777" w:rsidR="00214B30" w:rsidRPr="00E968AF" w:rsidRDefault="00214B30" w:rsidP="00F03E8F">
            <w:pPr>
              <w:rPr>
                <w:rFonts w:asciiTheme="minorHAnsi" w:eastAsia="Times New Roman" w:hAnsiTheme="minorHAnsi" w:cstheme="minorHAnsi"/>
                <w:b/>
                <w:bCs/>
                <w:color w:val="000000"/>
              </w:rPr>
            </w:pPr>
            <w:r w:rsidRPr="00E968AF">
              <w:rPr>
                <w:rFonts w:asciiTheme="minorHAnsi" w:eastAsia="Times New Roman" w:hAnsiTheme="minorHAnsi" w:cstheme="minorHAnsi"/>
                <w:b/>
                <w:bCs/>
                <w:color w:val="000000"/>
              </w:rPr>
              <w:t>Date</w:t>
            </w:r>
          </w:p>
        </w:tc>
        <w:tc>
          <w:tcPr>
            <w:tcW w:w="1260" w:type="dxa"/>
            <w:tcBorders>
              <w:top w:val="single" w:sz="4" w:space="0" w:color="auto"/>
              <w:left w:val="nil"/>
              <w:bottom w:val="single" w:sz="4" w:space="0" w:color="auto"/>
              <w:right w:val="single" w:sz="4" w:space="0" w:color="auto"/>
            </w:tcBorders>
            <w:shd w:val="clear" w:color="auto" w:fill="auto"/>
            <w:noWrap/>
            <w:hideMark/>
          </w:tcPr>
          <w:p w14:paraId="3C1097A7" w14:textId="77777777" w:rsidR="00214B30" w:rsidRPr="00E968AF" w:rsidRDefault="00214B30" w:rsidP="00F03E8F">
            <w:pPr>
              <w:rPr>
                <w:rFonts w:asciiTheme="minorHAnsi" w:eastAsia="Times New Roman" w:hAnsiTheme="minorHAnsi" w:cstheme="minorHAnsi"/>
                <w:b/>
                <w:bCs/>
                <w:color w:val="000000"/>
              </w:rPr>
            </w:pPr>
            <w:r w:rsidRPr="00E968AF">
              <w:rPr>
                <w:rFonts w:asciiTheme="minorHAnsi" w:eastAsia="Times New Roman" w:hAnsiTheme="minorHAnsi" w:cstheme="minorHAnsi"/>
                <w:b/>
                <w:bCs/>
                <w:color w:val="000000"/>
              </w:rPr>
              <w:t>Start Time</w:t>
            </w:r>
          </w:p>
        </w:tc>
        <w:tc>
          <w:tcPr>
            <w:tcW w:w="1170" w:type="dxa"/>
            <w:tcBorders>
              <w:top w:val="single" w:sz="4" w:space="0" w:color="auto"/>
              <w:left w:val="nil"/>
              <w:bottom w:val="single" w:sz="4" w:space="0" w:color="auto"/>
              <w:right w:val="single" w:sz="4" w:space="0" w:color="auto"/>
            </w:tcBorders>
            <w:shd w:val="clear" w:color="auto" w:fill="auto"/>
            <w:noWrap/>
            <w:hideMark/>
          </w:tcPr>
          <w:p w14:paraId="6396C3AC" w14:textId="77777777" w:rsidR="00214B30" w:rsidRPr="00E968AF" w:rsidRDefault="00214B30" w:rsidP="00F03E8F">
            <w:pPr>
              <w:rPr>
                <w:rFonts w:asciiTheme="minorHAnsi" w:eastAsia="Times New Roman" w:hAnsiTheme="minorHAnsi" w:cstheme="minorHAnsi"/>
                <w:b/>
                <w:bCs/>
                <w:color w:val="000000"/>
              </w:rPr>
            </w:pPr>
            <w:r w:rsidRPr="00E968AF">
              <w:rPr>
                <w:rFonts w:asciiTheme="minorHAnsi" w:eastAsia="Times New Roman" w:hAnsiTheme="minorHAnsi" w:cstheme="minorHAnsi"/>
                <w:b/>
                <w:bCs/>
                <w:color w:val="000000"/>
              </w:rPr>
              <w:t>End Time</w:t>
            </w:r>
          </w:p>
        </w:tc>
      </w:tr>
      <w:tr w:rsidR="00214B30" w:rsidRPr="00E968AF" w14:paraId="4844C8C7" w14:textId="77777777" w:rsidTr="00F03E8F">
        <w:trPr>
          <w:trHeight w:val="493"/>
        </w:trPr>
        <w:tc>
          <w:tcPr>
            <w:tcW w:w="4495" w:type="dxa"/>
            <w:tcBorders>
              <w:top w:val="nil"/>
              <w:left w:val="single" w:sz="4" w:space="0" w:color="auto"/>
              <w:bottom w:val="single" w:sz="4" w:space="0" w:color="auto"/>
              <w:right w:val="single" w:sz="4" w:space="0" w:color="auto"/>
            </w:tcBorders>
            <w:shd w:val="clear" w:color="000000" w:fill="FCE4D6"/>
            <w:hideMark/>
          </w:tcPr>
          <w:p w14:paraId="3395D607"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Practicing Inclusivity: Creating Inclusive and Welcoming Environments for Individuals with Special Needs</w:t>
            </w:r>
          </w:p>
        </w:tc>
        <w:tc>
          <w:tcPr>
            <w:tcW w:w="2430" w:type="dxa"/>
            <w:tcBorders>
              <w:top w:val="nil"/>
              <w:left w:val="nil"/>
              <w:bottom w:val="single" w:sz="4" w:space="0" w:color="auto"/>
              <w:right w:val="single" w:sz="4" w:space="0" w:color="auto"/>
            </w:tcBorders>
            <w:shd w:val="clear" w:color="000000" w:fill="FCE4D6"/>
            <w:noWrap/>
            <w:hideMark/>
          </w:tcPr>
          <w:p w14:paraId="16409B3E"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Saturday, June 27, 2020</w:t>
            </w:r>
          </w:p>
        </w:tc>
        <w:tc>
          <w:tcPr>
            <w:tcW w:w="1260" w:type="dxa"/>
            <w:tcBorders>
              <w:top w:val="nil"/>
              <w:left w:val="nil"/>
              <w:bottom w:val="single" w:sz="4" w:space="0" w:color="auto"/>
              <w:right w:val="single" w:sz="4" w:space="0" w:color="auto"/>
            </w:tcBorders>
            <w:shd w:val="clear" w:color="000000" w:fill="FCE4D6"/>
            <w:noWrap/>
            <w:hideMark/>
          </w:tcPr>
          <w:p w14:paraId="4790650D"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10:30 AM</w:t>
            </w:r>
          </w:p>
        </w:tc>
        <w:tc>
          <w:tcPr>
            <w:tcW w:w="1170" w:type="dxa"/>
            <w:tcBorders>
              <w:top w:val="nil"/>
              <w:left w:val="nil"/>
              <w:bottom w:val="single" w:sz="4" w:space="0" w:color="auto"/>
              <w:right w:val="single" w:sz="4" w:space="0" w:color="auto"/>
            </w:tcBorders>
            <w:shd w:val="clear" w:color="000000" w:fill="FCE4D6"/>
            <w:noWrap/>
            <w:hideMark/>
          </w:tcPr>
          <w:p w14:paraId="09818129"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11:30 AM</w:t>
            </w:r>
          </w:p>
        </w:tc>
      </w:tr>
      <w:tr w:rsidR="00214B30" w:rsidRPr="00E968AF" w14:paraId="5F3152B8" w14:textId="77777777" w:rsidTr="00F03E8F">
        <w:trPr>
          <w:trHeight w:val="246"/>
        </w:trPr>
        <w:tc>
          <w:tcPr>
            <w:tcW w:w="4495" w:type="dxa"/>
            <w:tcBorders>
              <w:top w:val="nil"/>
              <w:left w:val="single" w:sz="4" w:space="0" w:color="auto"/>
              <w:bottom w:val="single" w:sz="4" w:space="0" w:color="auto"/>
              <w:right w:val="single" w:sz="4" w:space="0" w:color="auto"/>
            </w:tcBorders>
            <w:shd w:val="clear" w:color="000000" w:fill="FCE4D6"/>
            <w:hideMark/>
          </w:tcPr>
          <w:p w14:paraId="11D74DB1"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Twitch &amp; Discord in Public Libraries: New Opportunities for Adult Services</w:t>
            </w:r>
          </w:p>
        </w:tc>
        <w:tc>
          <w:tcPr>
            <w:tcW w:w="2430" w:type="dxa"/>
            <w:tcBorders>
              <w:top w:val="nil"/>
              <w:left w:val="nil"/>
              <w:bottom w:val="single" w:sz="4" w:space="0" w:color="auto"/>
              <w:right w:val="single" w:sz="4" w:space="0" w:color="auto"/>
            </w:tcBorders>
            <w:shd w:val="clear" w:color="000000" w:fill="FCE4D6"/>
            <w:noWrap/>
            <w:hideMark/>
          </w:tcPr>
          <w:p w14:paraId="0BCC3926"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Saturday, June 27, 2020</w:t>
            </w:r>
          </w:p>
        </w:tc>
        <w:tc>
          <w:tcPr>
            <w:tcW w:w="1260" w:type="dxa"/>
            <w:tcBorders>
              <w:top w:val="nil"/>
              <w:left w:val="nil"/>
              <w:bottom w:val="single" w:sz="4" w:space="0" w:color="auto"/>
              <w:right w:val="single" w:sz="4" w:space="0" w:color="auto"/>
            </w:tcBorders>
            <w:shd w:val="clear" w:color="000000" w:fill="FCE4D6"/>
            <w:noWrap/>
            <w:hideMark/>
          </w:tcPr>
          <w:p w14:paraId="34B922F9"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10:30 AM</w:t>
            </w:r>
          </w:p>
        </w:tc>
        <w:tc>
          <w:tcPr>
            <w:tcW w:w="1170" w:type="dxa"/>
            <w:tcBorders>
              <w:top w:val="nil"/>
              <w:left w:val="nil"/>
              <w:bottom w:val="single" w:sz="4" w:space="0" w:color="auto"/>
              <w:right w:val="single" w:sz="4" w:space="0" w:color="auto"/>
            </w:tcBorders>
            <w:shd w:val="clear" w:color="000000" w:fill="FCE4D6"/>
            <w:noWrap/>
            <w:hideMark/>
          </w:tcPr>
          <w:p w14:paraId="3D7F7ED4"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11:30 AM</w:t>
            </w:r>
          </w:p>
        </w:tc>
      </w:tr>
      <w:tr w:rsidR="00214B30" w:rsidRPr="00E968AF" w14:paraId="7EC860AF" w14:textId="77777777" w:rsidTr="00F03E8F">
        <w:trPr>
          <w:trHeight w:val="246"/>
        </w:trPr>
        <w:tc>
          <w:tcPr>
            <w:tcW w:w="4495" w:type="dxa"/>
            <w:tcBorders>
              <w:top w:val="nil"/>
              <w:left w:val="single" w:sz="4" w:space="0" w:color="auto"/>
              <w:bottom w:val="single" w:sz="4" w:space="0" w:color="auto"/>
              <w:right w:val="single" w:sz="4" w:space="0" w:color="auto"/>
            </w:tcBorders>
            <w:shd w:val="clear" w:color="000000" w:fill="C6E0B4"/>
            <w:hideMark/>
          </w:tcPr>
          <w:p w14:paraId="023F5688"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Changing the Narrative: Reconciliation Work in Public Libraries</w:t>
            </w:r>
          </w:p>
        </w:tc>
        <w:tc>
          <w:tcPr>
            <w:tcW w:w="2430" w:type="dxa"/>
            <w:tcBorders>
              <w:top w:val="nil"/>
              <w:left w:val="nil"/>
              <w:bottom w:val="single" w:sz="4" w:space="0" w:color="auto"/>
              <w:right w:val="single" w:sz="4" w:space="0" w:color="auto"/>
            </w:tcBorders>
            <w:shd w:val="clear" w:color="000000" w:fill="C6E0B4"/>
            <w:noWrap/>
            <w:hideMark/>
          </w:tcPr>
          <w:p w14:paraId="52E75248"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Saturday, June 27, 2020</w:t>
            </w:r>
          </w:p>
        </w:tc>
        <w:tc>
          <w:tcPr>
            <w:tcW w:w="1260" w:type="dxa"/>
            <w:tcBorders>
              <w:top w:val="nil"/>
              <w:left w:val="nil"/>
              <w:bottom w:val="single" w:sz="4" w:space="0" w:color="auto"/>
              <w:right w:val="single" w:sz="4" w:space="0" w:color="auto"/>
            </w:tcBorders>
            <w:shd w:val="clear" w:color="000000" w:fill="C6E0B4"/>
            <w:noWrap/>
            <w:hideMark/>
          </w:tcPr>
          <w:p w14:paraId="0F4C7AD0"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2:30 PM</w:t>
            </w:r>
          </w:p>
        </w:tc>
        <w:tc>
          <w:tcPr>
            <w:tcW w:w="1170" w:type="dxa"/>
            <w:tcBorders>
              <w:top w:val="nil"/>
              <w:left w:val="nil"/>
              <w:bottom w:val="single" w:sz="4" w:space="0" w:color="auto"/>
              <w:right w:val="single" w:sz="4" w:space="0" w:color="auto"/>
            </w:tcBorders>
            <w:shd w:val="clear" w:color="000000" w:fill="C6E0B4"/>
            <w:noWrap/>
            <w:hideMark/>
          </w:tcPr>
          <w:p w14:paraId="04104233"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3:30 PM</w:t>
            </w:r>
          </w:p>
        </w:tc>
      </w:tr>
      <w:tr w:rsidR="00214B30" w:rsidRPr="00E968AF" w14:paraId="4B9A7613" w14:textId="77777777" w:rsidTr="00F03E8F">
        <w:trPr>
          <w:trHeight w:val="493"/>
        </w:trPr>
        <w:tc>
          <w:tcPr>
            <w:tcW w:w="4495" w:type="dxa"/>
            <w:tcBorders>
              <w:top w:val="nil"/>
              <w:left w:val="single" w:sz="4" w:space="0" w:color="auto"/>
              <w:bottom w:val="single" w:sz="4" w:space="0" w:color="auto"/>
              <w:right w:val="single" w:sz="4" w:space="0" w:color="auto"/>
            </w:tcBorders>
            <w:shd w:val="clear" w:color="000000" w:fill="FFABAD"/>
            <w:hideMark/>
          </w:tcPr>
          <w:p w14:paraId="683228AF"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The Public Library's Role During Elections: Voter Education in the Age of Misinformation</w:t>
            </w:r>
          </w:p>
        </w:tc>
        <w:tc>
          <w:tcPr>
            <w:tcW w:w="2430" w:type="dxa"/>
            <w:tcBorders>
              <w:top w:val="nil"/>
              <w:left w:val="nil"/>
              <w:bottom w:val="single" w:sz="4" w:space="0" w:color="auto"/>
              <w:right w:val="single" w:sz="4" w:space="0" w:color="auto"/>
            </w:tcBorders>
            <w:shd w:val="clear" w:color="000000" w:fill="FFABAD"/>
            <w:noWrap/>
            <w:hideMark/>
          </w:tcPr>
          <w:p w14:paraId="674FBF60"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Saturday, June 27, 2020</w:t>
            </w:r>
          </w:p>
        </w:tc>
        <w:tc>
          <w:tcPr>
            <w:tcW w:w="1260" w:type="dxa"/>
            <w:tcBorders>
              <w:top w:val="nil"/>
              <w:left w:val="nil"/>
              <w:bottom w:val="single" w:sz="4" w:space="0" w:color="auto"/>
              <w:right w:val="single" w:sz="4" w:space="0" w:color="auto"/>
            </w:tcBorders>
            <w:shd w:val="clear" w:color="000000" w:fill="FFABAD"/>
            <w:noWrap/>
            <w:hideMark/>
          </w:tcPr>
          <w:p w14:paraId="796DC51A"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4:00 PM</w:t>
            </w:r>
          </w:p>
        </w:tc>
        <w:tc>
          <w:tcPr>
            <w:tcW w:w="1170" w:type="dxa"/>
            <w:tcBorders>
              <w:top w:val="nil"/>
              <w:left w:val="nil"/>
              <w:bottom w:val="single" w:sz="4" w:space="0" w:color="auto"/>
              <w:right w:val="single" w:sz="4" w:space="0" w:color="auto"/>
            </w:tcBorders>
            <w:shd w:val="clear" w:color="000000" w:fill="FFABAD"/>
            <w:noWrap/>
            <w:hideMark/>
          </w:tcPr>
          <w:p w14:paraId="032F609F"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5:00 PM</w:t>
            </w:r>
          </w:p>
        </w:tc>
      </w:tr>
      <w:tr w:rsidR="00214B30" w:rsidRPr="00E968AF" w14:paraId="37BD1622" w14:textId="77777777" w:rsidTr="00F03E8F">
        <w:trPr>
          <w:trHeight w:val="246"/>
        </w:trPr>
        <w:tc>
          <w:tcPr>
            <w:tcW w:w="4495" w:type="dxa"/>
            <w:tcBorders>
              <w:top w:val="nil"/>
              <w:left w:val="single" w:sz="4" w:space="0" w:color="auto"/>
              <w:bottom w:val="single" w:sz="4" w:space="0" w:color="auto"/>
              <w:right w:val="single" w:sz="4" w:space="0" w:color="auto"/>
            </w:tcBorders>
            <w:shd w:val="clear" w:color="000000" w:fill="97FFFF"/>
            <w:hideMark/>
          </w:tcPr>
          <w:p w14:paraId="7FB08739"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The Power of Storytelling and Public Relations</w:t>
            </w:r>
          </w:p>
        </w:tc>
        <w:tc>
          <w:tcPr>
            <w:tcW w:w="2430" w:type="dxa"/>
            <w:tcBorders>
              <w:top w:val="nil"/>
              <w:left w:val="nil"/>
              <w:bottom w:val="single" w:sz="4" w:space="0" w:color="auto"/>
              <w:right w:val="single" w:sz="4" w:space="0" w:color="auto"/>
            </w:tcBorders>
            <w:shd w:val="clear" w:color="000000" w:fill="97FFFF"/>
            <w:noWrap/>
            <w:hideMark/>
          </w:tcPr>
          <w:p w14:paraId="3240A220"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Sunday, June 28, 2020</w:t>
            </w:r>
          </w:p>
        </w:tc>
        <w:tc>
          <w:tcPr>
            <w:tcW w:w="1260" w:type="dxa"/>
            <w:tcBorders>
              <w:top w:val="nil"/>
              <w:left w:val="nil"/>
              <w:bottom w:val="single" w:sz="4" w:space="0" w:color="auto"/>
              <w:right w:val="single" w:sz="4" w:space="0" w:color="auto"/>
            </w:tcBorders>
            <w:shd w:val="clear" w:color="000000" w:fill="97FFFF"/>
            <w:noWrap/>
            <w:hideMark/>
          </w:tcPr>
          <w:p w14:paraId="74986862"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9:00 AM</w:t>
            </w:r>
          </w:p>
        </w:tc>
        <w:tc>
          <w:tcPr>
            <w:tcW w:w="1170" w:type="dxa"/>
            <w:tcBorders>
              <w:top w:val="nil"/>
              <w:left w:val="nil"/>
              <w:bottom w:val="single" w:sz="4" w:space="0" w:color="auto"/>
              <w:right w:val="single" w:sz="4" w:space="0" w:color="auto"/>
            </w:tcBorders>
            <w:shd w:val="clear" w:color="000000" w:fill="97FFFF"/>
            <w:noWrap/>
            <w:hideMark/>
          </w:tcPr>
          <w:p w14:paraId="15E971BD"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10:00 AM</w:t>
            </w:r>
          </w:p>
        </w:tc>
      </w:tr>
      <w:tr w:rsidR="00214B30" w:rsidRPr="00E968AF" w14:paraId="747F3E8D" w14:textId="77777777" w:rsidTr="00F03E8F">
        <w:trPr>
          <w:trHeight w:val="493"/>
        </w:trPr>
        <w:tc>
          <w:tcPr>
            <w:tcW w:w="4495" w:type="dxa"/>
            <w:tcBorders>
              <w:top w:val="nil"/>
              <w:left w:val="single" w:sz="4" w:space="0" w:color="auto"/>
              <w:bottom w:val="single" w:sz="4" w:space="0" w:color="auto"/>
              <w:right w:val="single" w:sz="4" w:space="0" w:color="auto"/>
            </w:tcBorders>
            <w:shd w:val="clear" w:color="000000" w:fill="FFFFAB"/>
            <w:hideMark/>
          </w:tcPr>
          <w:p w14:paraId="6C06F236"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Change and charge up your workforce: recruitment, retention, and equity in hiring</w:t>
            </w:r>
          </w:p>
        </w:tc>
        <w:tc>
          <w:tcPr>
            <w:tcW w:w="2430" w:type="dxa"/>
            <w:tcBorders>
              <w:top w:val="nil"/>
              <w:left w:val="nil"/>
              <w:bottom w:val="single" w:sz="4" w:space="0" w:color="auto"/>
              <w:right w:val="single" w:sz="4" w:space="0" w:color="auto"/>
            </w:tcBorders>
            <w:shd w:val="clear" w:color="000000" w:fill="FFFFAB"/>
            <w:noWrap/>
            <w:hideMark/>
          </w:tcPr>
          <w:p w14:paraId="6186F5FB"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Sunday, June 28, 2020</w:t>
            </w:r>
          </w:p>
        </w:tc>
        <w:tc>
          <w:tcPr>
            <w:tcW w:w="1260" w:type="dxa"/>
            <w:tcBorders>
              <w:top w:val="nil"/>
              <w:left w:val="nil"/>
              <w:bottom w:val="single" w:sz="4" w:space="0" w:color="auto"/>
              <w:right w:val="single" w:sz="4" w:space="0" w:color="auto"/>
            </w:tcBorders>
            <w:shd w:val="clear" w:color="000000" w:fill="FFFFAB"/>
            <w:noWrap/>
            <w:hideMark/>
          </w:tcPr>
          <w:p w14:paraId="11977B79"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10:30 AM</w:t>
            </w:r>
          </w:p>
        </w:tc>
        <w:tc>
          <w:tcPr>
            <w:tcW w:w="1170" w:type="dxa"/>
            <w:tcBorders>
              <w:top w:val="nil"/>
              <w:left w:val="nil"/>
              <w:bottom w:val="single" w:sz="4" w:space="0" w:color="auto"/>
              <w:right w:val="single" w:sz="4" w:space="0" w:color="auto"/>
            </w:tcBorders>
            <w:shd w:val="clear" w:color="000000" w:fill="FFFFAB"/>
            <w:noWrap/>
            <w:hideMark/>
          </w:tcPr>
          <w:p w14:paraId="7B6889E6"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11:30 AM</w:t>
            </w:r>
          </w:p>
        </w:tc>
      </w:tr>
      <w:tr w:rsidR="00214B30" w:rsidRPr="00E968AF" w14:paraId="09251A03" w14:textId="77777777" w:rsidTr="00F03E8F">
        <w:trPr>
          <w:trHeight w:val="246"/>
        </w:trPr>
        <w:tc>
          <w:tcPr>
            <w:tcW w:w="4495" w:type="dxa"/>
            <w:tcBorders>
              <w:top w:val="nil"/>
              <w:left w:val="single" w:sz="4" w:space="0" w:color="auto"/>
              <w:bottom w:val="single" w:sz="4" w:space="0" w:color="auto"/>
              <w:right w:val="single" w:sz="4" w:space="0" w:color="auto"/>
            </w:tcBorders>
            <w:shd w:val="clear" w:color="000000" w:fill="F8CBAD"/>
            <w:hideMark/>
          </w:tcPr>
          <w:p w14:paraId="508FAD1E"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Getting Involved in Open Data Community Partnerships</w:t>
            </w:r>
          </w:p>
        </w:tc>
        <w:tc>
          <w:tcPr>
            <w:tcW w:w="2430" w:type="dxa"/>
            <w:tcBorders>
              <w:top w:val="nil"/>
              <w:left w:val="nil"/>
              <w:bottom w:val="single" w:sz="4" w:space="0" w:color="auto"/>
              <w:right w:val="single" w:sz="4" w:space="0" w:color="auto"/>
            </w:tcBorders>
            <w:shd w:val="clear" w:color="000000" w:fill="F8CBAD"/>
            <w:noWrap/>
            <w:hideMark/>
          </w:tcPr>
          <w:p w14:paraId="32F14884"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Sunday, June 28, 2020</w:t>
            </w:r>
          </w:p>
        </w:tc>
        <w:tc>
          <w:tcPr>
            <w:tcW w:w="1260" w:type="dxa"/>
            <w:tcBorders>
              <w:top w:val="nil"/>
              <w:left w:val="nil"/>
              <w:bottom w:val="single" w:sz="4" w:space="0" w:color="auto"/>
              <w:right w:val="single" w:sz="4" w:space="0" w:color="auto"/>
            </w:tcBorders>
            <w:shd w:val="clear" w:color="000000" w:fill="F8CBAD"/>
            <w:noWrap/>
            <w:hideMark/>
          </w:tcPr>
          <w:p w14:paraId="6D77CA04"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1:00 PM</w:t>
            </w:r>
          </w:p>
        </w:tc>
        <w:tc>
          <w:tcPr>
            <w:tcW w:w="1170" w:type="dxa"/>
            <w:tcBorders>
              <w:top w:val="nil"/>
              <w:left w:val="nil"/>
              <w:bottom w:val="single" w:sz="4" w:space="0" w:color="auto"/>
              <w:right w:val="single" w:sz="4" w:space="0" w:color="auto"/>
            </w:tcBorders>
            <w:shd w:val="clear" w:color="000000" w:fill="F8CBAD"/>
            <w:noWrap/>
            <w:hideMark/>
          </w:tcPr>
          <w:p w14:paraId="278DE208"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2:00 PM</w:t>
            </w:r>
          </w:p>
        </w:tc>
      </w:tr>
      <w:tr w:rsidR="00214B30" w:rsidRPr="00E968AF" w14:paraId="4C6513A0" w14:textId="77777777" w:rsidTr="00F03E8F">
        <w:trPr>
          <w:trHeight w:val="493"/>
        </w:trPr>
        <w:tc>
          <w:tcPr>
            <w:tcW w:w="4495" w:type="dxa"/>
            <w:tcBorders>
              <w:top w:val="nil"/>
              <w:left w:val="single" w:sz="4" w:space="0" w:color="auto"/>
              <w:bottom w:val="single" w:sz="4" w:space="0" w:color="auto"/>
              <w:right w:val="single" w:sz="4" w:space="0" w:color="auto"/>
            </w:tcBorders>
            <w:shd w:val="clear" w:color="000000" w:fill="F8CBAD"/>
            <w:hideMark/>
          </w:tcPr>
          <w:p w14:paraId="6F63950B"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Never Do It Just Once! Maximizing Your Programming Impact Through Replicated Programs</w:t>
            </w:r>
          </w:p>
        </w:tc>
        <w:tc>
          <w:tcPr>
            <w:tcW w:w="2430" w:type="dxa"/>
            <w:tcBorders>
              <w:top w:val="nil"/>
              <w:left w:val="nil"/>
              <w:bottom w:val="single" w:sz="4" w:space="0" w:color="auto"/>
              <w:right w:val="single" w:sz="4" w:space="0" w:color="auto"/>
            </w:tcBorders>
            <w:shd w:val="clear" w:color="000000" w:fill="F8CBAD"/>
            <w:noWrap/>
            <w:hideMark/>
          </w:tcPr>
          <w:p w14:paraId="5A59AA6D"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Sunday, June 28, 2020</w:t>
            </w:r>
          </w:p>
        </w:tc>
        <w:tc>
          <w:tcPr>
            <w:tcW w:w="1260" w:type="dxa"/>
            <w:tcBorders>
              <w:top w:val="nil"/>
              <w:left w:val="nil"/>
              <w:bottom w:val="single" w:sz="4" w:space="0" w:color="auto"/>
              <w:right w:val="single" w:sz="4" w:space="0" w:color="auto"/>
            </w:tcBorders>
            <w:shd w:val="clear" w:color="000000" w:fill="F8CBAD"/>
            <w:noWrap/>
            <w:hideMark/>
          </w:tcPr>
          <w:p w14:paraId="3CEBF2F0"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1:00 PM</w:t>
            </w:r>
          </w:p>
        </w:tc>
        <w:tc>
          <w:tcPr>
            <w:tcW w:w="1170" w:type="dxa"/>
            <w:tcBorders>
              <w:top w:val="nil"/>
              <w:left w:val="nil"/>
              <w:bottom w:val="single" w:sz="4" w:space="0" w:color="auto"/>
              <w:right w:val="single" w:sz="4" w:space="0" w:color="auto"/>
            </w:tcBorders>
            <w:shd w:val="clear" w:color="000000" w:fill="F8CBAD"/>
            <w:noWrap/>
            <w:hideMark/>
          </w:tcPr>
          <w:p w14:paraId="42D3A4C6"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2:00 PM</w:t>
            </w:r>
          </w:p>
        </w:tc>
      </w:tr>
      <w:tr w:rsidR="00214B30" w:rsidRPr="00E968AF" w14:paraId="2E060E0F" w14:textId="77777777" w:rsidTr="00F03E8F">
        <w:trPr>
          <w:trHeight w:val="493"/>
        </w:trPr>
        <w:tc>
          <w:tcPr>
            <w:tcW w:w="4495" w:type="dxa"/>
            <w:tcBorders>
              <w:top w:val="nil"/>
              <w:left w:val="single" w:sz="4" w:space="0" w:color="auto"/>
              <w:bottom w:val="single" w:sz="4" w:space="0" w:color="auto"/>
              <w:right w:val="single" w:sz="4" w:space="0" w:color="auto"/>
            </w:tcBorders>
            <w:shd w:val="clear" w:color="000000" w:fill="E2BDE9"/>
            <w:hideMark/>
          </w:tcPr>
          <w:p w14:paraId="5CAEB6D7"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Local Voices Network: Amplifying Library-based Community Conversations</w:t>
            </w:r>
          </w:p>
        </w:tc>
        <w:tc>
          <w:tcPr>
            <w:tcW w:w="2430" w:type="dxa"/>
            <w:tcBorders>
              <w:top w:val="nil"/>
              <w:left w:val="nil"/>
              <w:bottom w:val="single" w:sz="4" w:space="0" w:color="auto"/>
              <w:right w:val="single" w:sz="4" w:space="0" w:color="auto"/>
            </w:tcBorders>
            <w:shd w:val="clear" w:color="000000" w:fill="E2BDE9"/>
            <w:noWrap/>
            <w:hideMark/>
          </w:tcPr>
          <w:p w14:paraId="35A94E84"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Sunday, June 28, 2020</w:t>
            </w:r>
          </w:p>
        </w:tc>
        <w:tc>
          <w:tcPr>
            <w:tcW w:w="1260" w:type="dxa"/>
            <w:tcBorders>
              <w:top w:val="nil"/>
              <w:left w:val="nil"/>
              <w:bottom w:val="single" w:sz="4" w:space="0" w:color="auto"/>
              <w:right w:val="single" w:sz="4" w:space="0" w:color="auto"/>
            </w:tcBorders>
            <w:shd w:val="clear" w:color="000000" w:fill="E2BDE9"/>
            <w:noWrap/>
            <w:hideMark/>
          </w:tcPr>
          <w:p w14:paraId="3B35F3D2"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2:30 PM</w:t>
            </w:r>
          </w:p>
        </w:tc>
        <w:tc>
          <w:tcPr>
            <w:tcW w:w="1170" w:type="dxa"/>
            <w:tcBorders>
              <w:top w:val="nil"/>
              <w:left w:val="nil"/>
              <w:bottom w:val="single" w:sz="4" w:space="0" w:color="auto"/>
              <w:right w:val="single" w:sz="4" w:space="0" w:color="auto"/>
            </w:tcBorders>
            <w:shd w:val="clear" w:color="000000" w:fill="E2BDE9"/>
            <w:noWrap/>
            <w:hideMark/>
          </w:tcPr>
          <w:p w14:paraId="1FD79F46"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3:30 PM</w:t>
            </w:r>
          </w:p>
        </w:tc>
      </w:tr>
      <w:tr w:rsidR="00214B30" w:rsidRPr="00E968AF" w14:paraId="3B165922" w14:textId="77777777" w:rsidTr="00F03E8F">
        <w:trPr>
          <w:trHeight w:val="246"/>
        </w:trPr>
        <w:tc>
          <w:tcPr>
            <w:tcW w:w="4495" w:type="dxa"/>
            <w:tcBorders>
              <w:top w:val="nil"/>
              <w:left w:val="single" w:sz="4" w:space="0" w:color="auto"/>
              <w:bottom w:val="single" w:sz="4" w:space="0" w:color="auto"/>
              <w:right w:val="single" w:sz="4" w:space="0" w:color="auto"/>
            </w:tcBorders>
            <w:shd w:val="clear" w:color="000000" w:fill="E2BDE9"/>
            <w:hideMark/>
          </w:tcPr>
          <w:p w14:paraId="39560FD2"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Peer Outreach Services in the Public Library</w:t>
            </w:r>
          </w:p>
        </w:tc>
        <w:tc>
          <w:tcPr>
            <w:tcW w:w="2430" w:type="dxa"/>
            <w:tcBorders>
              <w:top w:val="nil"/>
              <w:left w:val="nil"/>
              <w:bottom w:val="single" w:sz="4" w:space="0" w:color="auto"/>
              <w:right w:val="single" w:sz="4" w:space="0" w:color="auto"/>
            </w:tcBorders>
            <w:shd w:val="clear" w:color="000000" w:fill="E2BDE9"/>
            <w:noWrap/>
            <w:hideMark/>
          </w:tcPr>
          <w:p w14:paraId="35A9B1DF"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Sunday, June 28, 2020</w:t>
            </w:r>
          </w:p>
        </w:tc>
        <w:tc>
          <w:tcPr>
            <w:tcW w:w="1260" w:type="dxa"/>
            <w:tcBorders>
              <w:top w:val="nil"/>
              <w:left w:val="nil"/>
              <w:bottom w:val="single" w:sz="4" w:space="0" w:color="auto"/>
              <w:right w:val="single" w:sz="4" w:space="0" w:color="auto"/>
            </w:tcBorders>
            <w:shd w:val="clear" w:color="000000" w:fill="E2BDE9"/>
            <w:noWrap/>
            <w:hideMark/>
          </w:tcPr>
          <w:p w14:paraId="4A1995E6"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2:30 PM</w:t>
            </w:r>
          </w:p>
        </w:tc>
        <w:tc>
          <w:tcPr>
            <w:tcW w:w="1170" w:type="dxa"/>
            <w:tcBorders>
              <w:top w:val="nil"/>
              <w:left w:val="nil"/>
              <w:bottom w:val="single" w:sz="4" w:space="0" w:color="auto"/>
              <w:right w:val="single" w:sz="4" w:space="0" w:color="auto"/>
            </w:tcBorders>
            <w:shd w:val="clear" w:color="000000" w:fill="E2BDE9"/>
            <w:noWrap/>
            <w:hideMark/>
          </w:tcPr>
          <w:p w14:paraId="529862E2"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3:30 PM</w:t>
            </w:r>
          </w:p>
        </w:tc>
      </w:tr>
      <w:tr w:rsidR="00214B30" w:rsidRPr="00E968AF" w14:paraId="7E59E435" w14:textId="77777777" w:rsidTr="00F03E8F">
        <w:trPr>
          <w:trHeight w:val="493"/>
        </w:trPr>
        <w:tc>
          <w:tcPr>
            <w:tcW w:w="4495" w:type="dxa"/>
            <w:tcBorders>
              <w:top w:val="nil"/>
              <w:left w:val="single" w:sz="4" w:space="0" w:color="auto"/>
              <w:bottom w:val="single" w:sz="4" w:space="0" w:color="auto"/>
              <w:right w:val="single" w:sz="4" w:space="0" w:color="auto"/>
            </w:tcBorders>
            <w:shd w:val="clear" w:color="000000" w:fill="D6DCE4"/>
            <w:hideMark/>
          </w:tcPr>
          <w:p w14:paraId="63664FCE"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Building community history web archives - a look back at the Community Webs program</w:t>
            </w:r>
          </w:p>
        </w:tc>
        <w:tc>
          <w:tcPr>
            <w:tcW w:w="2430" w:type="dxa"/>
            <w:tcBorders>
              <w:top w:val="nil"/>
              <w:left w:val="nil"/>
              <w:bottom w:val="single" w:sz="4" w:space="0" w:color="auto"/>
              <w:right w:val="single" w:sz="4" w:space="0" w:color="auto"/>
            </w:tcBorders>
            <w:shd w:val="clear" w:color="000000" w:fill="D6DCE4"/>
            <w:noWrap/>
            <w:hideMark/>
          </w:tcPr>
          <w:p w14:paraId="67108599"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Sunday, June 28, 2020</w:t>
            </w:r>
          </w:p>
        </w:tc>
        <w:tc>
          <w:tcPr>
            <w:tcW w:w="1260" w:type="dxa"/>
            <w:tcBorders>
              <w:top w:val="nil"/>
              <w:left w:val="nil"/>
              <w:bottom w:val="single" w:sz="4" w:space="0" w:color="auto"/>
              <w:right w:val="single" w:sz="4" w:space="0" w:color="auto"/>
            </w:tcBorders>
            <w:shd w:val="clear" w:color="000000" w:fill="D6DCE4"/>
            <w:noWrap/>
            <w:hideMark/>
          </w:tcPr>
          <w:p w14:paraId="7FE230C5"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4:00 PM</w:t>
            </w:r>
          </w:p>
        </w:tc>
        <w:tc>
          <w:tcPr>
            <w:tcW w:w="1170" w:type="dxa"/>
            <w:tcBorders>
              <w:top w:val="nil"/>
              <w:left w:val="nil"/>
              <w:bottom w:val="single" w:sz="4" w:space="0" w:color="auto"/>
              <w:right w:val="single" w:sz="4" w:space="0" w:color="auto"/>
            </w:tcBorders>
            <w:shd w:val="clear" w:color="000000" w:fill="D6DCE4"/>
            <w:noWrap/>
            <w:hideMark/>
          </w:tcPr>
          <w:p w14:paraId="2375EEE1"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5:00 PM</w:t>
            </w:r>
          </w:p>
        </w:tc>
      </w:tr>
      <w:tr w:rsidR="00214B30" w:rsidRPr="00E968AF" w14:paraId="38EAED96" w14:textId="77777777" w:rsidTr="00F03E8F">
        <w:trPr>
          <w:trHeight w:val="493"/>
        </w:trPr>
        <w:tc>
          <w:tcPr>
            <w:tcW w:w="4495" w:type="dxa"/>
            <w:tcBorders>
              <w:top w:val="nil"/>
              <w:left w:val="single" w:sz="4" w:space="0" w:color="auto"/>
              <w:bottom w:val="single" w:sz="4" w:space="0" w:color="auto"/>
              <w:right w:val="single" w:sz="4" w:space="0" w:color="auto"/>
            </w:tcBorders>
            <w:shd w:val="clear" w:color="000000" w:fill="D1FFD1"/>
            <w:hideMark/>
          </w:tcPr>
          <w:p w14:paraId="5994C77A"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lastRenderedPageBreak/>
              <w:t>Computational thinking, young children, and family engagement: Creating opportunities for families to learn and play together</w:t>
            </w:r>
          </w:p>
        </w:tc>
        <w:tc>
          <w:tcPr>
            <w:tcW w:w="2430" w:type="dxa"/>
            <w:tcBorders>
              <w:top w:val="nil"/>
              <w:left w:val="nil"/>
              <w:bottom w:val="single" w:sz="4" w:space="0" w:color="auto"/>
              <w:right w:val="single" w:sz="4" w:space="0" w:color="auto"/>
            </w:tcBorders>
            <w:shd w:val="clear" w:color="000000" w:fill="D1FFD1"/>
            <w:noWrap/>
            <w:hideMark/>
          </w:tcPr>
          <w:p w14:paraId="3BB587D6"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Monday, June 29, 2020</w:t>
            </w:r>
          </w:p>
        </w:tc>
        <w:tc>
          <w:tcPr>
            <w:tcW w:w="1260" w:type="dxa"/>
            <w:tcBorders>
              <w:top w:val="nil"/>
              <w:left w:val="nil"/>
              <w:bottom w:val="single" w:sz="4" w:space="0" w:color="auto"/>
              <w:right w:val="single" w:sz="4" w:space="0" w:color="auto"/>
            </w:tcBorders>
            <w:shd w:val="clear" w:color="000000" w:fill="D1FFD1"/>
            <w:noWrap/>
            <w:hideMark/>
          </w:tcPr>
          <w:p w14:paraId="3E28E187"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10:30 AM</w:t>
            </w:r>
          </w:p>
        </w:tc>
        <w:tc>
          <w:tcPr>
            <w:tcW w:w="1170" w:type="dxa"/>
            <w:tcBorders>
              <w:top w:val="nil"/>
              <w:left w:val="nil"/>
              <w:bottom w:val="single" w:sz="4" w:space="0" w:color="auto"/>
              <w:right w:val="single" w:sz="4" w:space="0" w:color="auto"/>
            </w:tcBorders>
            <w:shd w:val="clear" w:color="000000" w:fill="D1FFD1"/>
            <w:noWrap/>
            <w:hideMark/>
          </w:tcPr>
          <w:p w14:paraId="4160C824"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11:30 AM</w:t>
            </w:r>
          </w:p>
        </w:tc>
      </w:tr>
      <w:tr w:rsidR="00214B30" w:rsidRPr="00E968AF" w14:paraId="5AAF933C" w14:textId="77777777" w:rsidTr="00F03E8F">
        <w:trPr>
          <w:trHeight w:val="246"/>
        </w:trPr>
        <w:tc>
          <w:tcPr>
            <w:tcW w:w="4495" w:type="dxa"/>
            <w:tcBorders>
              <w:top w:val="nil"/>
              <w:left w:val="single" w:sz="4" w:space="0" w:color="auto"/>
              <w:bottom w:val="single" w:sz="4" w:space="0" w:color="auto"/>
              <w:right w:val="single" w:sz="4" w:space="0" w:color="auto"/>
            </w:tcBorders>
            <w:shd w:val="clear" w:color="000000" w:fill="ABE9FF"/>
            <w:hideMark/>
          </w:tcPr>
          <w:p w14:paraId="27A96B89"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Navigating Patron Privacy Concerns in the Digital Age</w:t>
            </w:r>
          </w:p>
        </w:tc>
        <w:tc>
          <w:tcPr>
            <w:tcW w:w="2430" w:type="dxa"/>
            <w:tcBorders>
              <w:top w:val="nil"/>
              <w:left w:val="nil"/>
              <w:bottom w:val="single" w:sz="4" w:space="0" w:color="auto"/>
              <w:right w:val="single" w:sz="4" w:space="0" w:color="auto"/>
            </w:tcBorders>
            <w:shd w:val="clear" w:color="000000" w:fill="ABE9FF"/>
            <w:noWrap/>
            <w:hideMark/>
          </w:tcPr>
          <w:p w14:paraId="298F2AA8"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Monday, June 29, 2020</w:t>
            </w:r>
          </w:p>
        </w:tc>
        <w:tc>
          <w:tcPr>
            <w:tcW w:w="1260" w:type="dxa"/>
            <w:tcBorders>
              <w:top w:val="nil"/>
              <w:left w:val="nil"/>
              <w:bottom w:val="single" w:sz="4" w:space="0" w:color="auto"/>
              <w:right w:val="single" w:sz="4" w:space="0" w:color="auto"/>
            </w:tcBorders>
            <w:shd w:val="clear" w:color="000000" w:fill="ABE9FF"/>
            <w:noWrap/>
            <w:hideMark/>
          </w:tcPr>
          <w:p w14:paraId="7464383C"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2:30 PM</w:t>
            </w:r>
          </w:p>
        </w:tc>
        <w:tc>
          <w:tcPr>
            <w:tcW w:w="1170" w:type="dxa"/>
            <w:tcBorders>
              <w:top w:val="nil"/>
              <w:left w:val="nil"/>
              <w:bottom w:val="single" w:sz="4" w:space="0" w:color="auto"/>
              <w:right w:val="single" w:sz="4" w:space="0" w:color="auto"/>
            </w:tcBorders>
            <w:shd w:val="clear" w:color="000000" w:fill="ABE9FF"/>
            <w:noWrap/>
            <w:hideMark/>
          </w:tcPr>
          <w:p w14:paraId="43CE4165"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3:30 PM</w:t>
            </w:r>
          </w:p>
        </w:tc>
      </w:tr>
      <w:tr w:rsidR="00214B30" w:rsidRPr="00E968AF" w14:paraId="678F03C5" w14:textId="77777777" w:rsidTr="00F03E8F">
        <w:trPr>
          <w:trHeight w:val="493"/>
        </w:trPr>
        <w:tc>
          <w:tcPr>
            <w:tcW w:w="4495" w:type="dxa"/>
            <w:tcBorders>
              <w:top w:val="nil"/>
              <w:left w:val="single" w:sz="4" w:space="0" w:color="auto"/>
              <w:bottom w:val="single" w:sz="4" w:space="0" w:color="auto"/>
              <w:right w:val="single" w:sz="4" w:space="0" w:color="auto"/>
            </w:tcBorders>
            <w:shd w:val="clear" w:color="000000" w:fill="C6E0B4"/>
            <w:hideMark/>
          </w:tcPr>
          <w:p w14:paraId="1CB052F2"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Soft Skills are Heart Skills: Incorporating Wholehearted Approaches to Professional Learning and Burnout</w:t>
            </w:r>
          </w:p>
        </w:tc>
        <w:tc>
          <w:tcPr>
            <w:tcW w:w="2430" w:type="dxa"/>
            <w:tcBorders>
              <w:top w:val="nil"/>
              <w:left w:val="nil"/>
              <w:bottom w:val="single" w:sz="4" w:space="0" w:color="auto"/>
              <w:right w:val="single" w:sz="4" w:space="0" w:color="auto"/>
            </w:tcBorders>
            <w:shd w:val="clear" w:color="000000" w:fill="C6E0B4"/>
            <w:noWrap/>
            <w:hideMark/>
          </w:tcPr>
          <w:p w14:paraId="336AC1D7"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Monday, June 29, 2020</w:t>
            </w:r>
          </w:p>
        </w:tc>
        <w:tc>
          <w:tcPr>
            <w:tcW w:w="1260" w:type="dxa"/>
            <w:tcBorders>
              <w:top w:val="nil"/>
              <w:left w:val="nil"/>
              <w:bottom w:val="single" w:sz="4" w:space="0" w:color="auto"/>
              <w:right w:val="single" w:sz="4" w:space="0" w:color="auto"/>
            </w:tcBorders>
            <w:shd w:val="clear" w:color="000000" w:fill="C6E0B4"/>
            <w:noWrap/>
            <w:hideMark/>
          </w:tcPr>
          <w:p w14:paraId="219B2A3A"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4:00 PM</w:t>
            </w:r>
          </w:p>
        </w:tc>
        <w:tc>
          <w:tcPr>
            <w:tcW w:w="1170" w:type="dxa"/>
            <w:tcBorders>
              <w:top w:val="nil"/>
              <w:left w:val="nil"/>
              <w:bottom w:val="single" w:sz="4" w:space="0" w:color="auto"/>
              <w:right w:val="single" w:sz="4" w:space="0" w:color="auto"/>
            </w:tcBorders>
            <w:shd w:val="clear" w:color="000000" w:fill="C6E0B4"/>
            <w:noWrap/>
            <w:hideMark/>
          </w:tcPr>
          <w:p w14:paraId="58AFB3BB" w14:textId="77777777" w:rsidR="00214B30" w:rsidRPr="00E968AF" w:rsidRDefault="00214B30" w:rsidP="00F03E8F">
            <w:pPr>
              <w:rPr>
                <w:rFonts w:asciiTheme="minorHAnsi" w:eastAsia="Times New Roman" w:hAnsiTheme="minorHAnsi" w:cstheme="minorHAnsi"/>
                <w:color w:val="000000"/>
              </w:rPr>
            </w:pPr>
            <w:r w:rsidRPr="00E968AF">
              <w:rPr>
                <w:rFonts w:asciiTheme="minorHAnsi" w:eastAsia="Times New Roman" w:hAnsiTheme="minorHAnsi" w:cstheme="minorHAnsi"/>
                <w:color w:val="000000"/>
              </w:rPr>
              <w:t>5:00 PM</w:t>
            </w:r>
          </w:p>
        </w:tc>
      </w:tr>
    </w:tbl>
    <w:p w14:paraId="7490798D" w14:textId="77777777" w:rsidR="00214B30" w:rsidRPr="00E968AF" w:rsidRDefault="00214B30" w:rsidP="00214B30">
      <w:pPr>
        <w:ind w:left="720"/>
        <w:rPr>
          <w:rFonts w:asciiTheme="minorHAnsi" w:eastAsiaTheme="minorHAnsi" w:hAnsiTheme="minorHAnsi" w:cstheme="minorHAnsi"/>
          <w:i/>
        </w:rPr>
      </w:pPr>
    </w:p>
    <w:p w14:paraId="7F83E9AC" w14:textId="77777777" w:rsidR="008164F7" w:rsidRDefault="008164F7" w:rsidP="00214B30">
      <w:pPr>
        <w:rPr>
          <w:rFonts w:ascii="Calibri" w:eastAsiaTheme="minorHAnsi" w:hAnsi="Calibri" w:cs="Calibri"/>
          <w:b/>
          <w:bCs/>
          <w:iCs/>
        </w:rPr>
      </w:pPr>
    </w:p>
    <w:p w14:paraId="79D1ABEF" w14:textId="3BB3E5CE" w:rsidR="00214B30" w:rsidRPr="00E968AF" w:rsidRDefault="00214B30" w:rsidP="00214B30">
      <w:pPr>
        <w:rPr>
          <w:rFonts w:ascii="Calibri" w:eastAsiaTheme="minorHAnsi" w:hAnsi="Calibri" w:cs="Calibri"/>
          <w:b/>
          <w:bCs/>
          <w:iCs/>
        </w:rPr>
      </w:pPr>
      <w:r w:rsidRPr="00E968AF">
        <w:rPr>
          <w:rFonts w:ascii="Calibri" w:eastAsiaTheme="minorHAnsi" w:hAnsi="Calibri" w:cs="Calibri"/>
          <w:b/>
          <w:bCs/>
          <w:iCs/>
        </w:rPr>
        <w:t>PLA ONLINE LEARNING</w:t>
      </w:r>
    </w:p>
    <w:p w14:paraId="7BBDF425" w14:textId="77777777" w:rsidR="00214B30" w:rsidRDefault="00214B30" w:rsidP="00214B30">
      <w:pPr>
        <w:rPr>
          <w:rFonts w:ascii="Calibri" w:eastAsiaTheme="minorHAnsi" w:hAnsi="Calibri" w:cs="Calibri"/>
          <w:i/>
        </w:rPr>
      </w:pPr>
      <w:r>
        <w:rPr>
          <w:rFonts w:ascii="Calibri" w:eastAsiaTheme="minorHAnsi" w:hAnsi="Calibri" w:cs="Calibri"/>
          <w:i/>
        </w:rPr>
        <w:t xml:space="preserve">Submitted by Angela Maycock, </w:t>
      </w:r>
      <w:r w:rsidRPr="0044711E">
        <w:rPr>
          <w:rFonts w:ascii="Calibri" w:eastAsiaTheme="minorHAnsi" w:hAnsi="Calibri" w:cs="Calibri"/>
          <w:i/>
        </w:rPr>
        <w:t>Manager of Continuing Education</w:t>
      </w:r>
      <w:r>
        <w:rPr>
          <w:rFonts w:ascii="Calibri" w:eastAsiaTheme="minorHAnsi" w:hAnsi="Calibri" w:cs="Calibri"/>
          <w:i/>
        </w:rPr>
        <w:t xml:space="preserve"> </w:t>
      </w:r>
    </w:p>
    <w:p w14:paraId="414C2741" w14:textId="77777777" w:rsidR="00214B30" w:rsidRPr="00E968AF" w:rsidRDefault="00214B30" w:rsidP="00214B30">
      <w:pPr>
        <w:rPr>
          <w:rFonts w:asciiTheme="minorHAnsi" w:hAnsiTheme="minorHAnsi" w:cstheme="minorHAnsi"/>
        </w:rPr>
      </w:pPr>
      <w:r>
        <w:rPr>
          <w:b/>
          <w:sz w:val="24"/>
          <w:szCs w:val="24"/>
        </w:rPr>
        <w:br/>
      </w:r>
      <w:r w:rsidRPr="00E968AF">
        <w:rPr>
          <w:rFonts w:asciiTheme="minorHAnsi" w:hAnsiTheme="minorHAnsi" w:cstheme="minorHAnsi"/>
        </w:rPr>
        <w:t>Since our last update to the Board in Fall 2019, PLA has offered the following paid webinars, with the following registration and revenue:</w:t>
      </w:r>
      <w:r w:rsidRPr="00E968AF">
        <w:rPr>
          <w:rFonts w:asciiTheme="minorHAnsi" w:hAnsiTheme="minorHAnsi" w:cstheme="minorHAnsi"/>
        </w:rPr>
        <w:br/>
      </w:r>
    </w:p>
    <w:tbl>
      <w:tblPr>
        <w:tblStyle w:val="TableGrid"/>
        <w:tblW w:w="0" w:type="auto"/>
        <w:tblLook w:val="04A0" w:firstRow="1" w:lastRow="0" w:firstColumn="1" w:lastColumn="0" w:noHBand="0" w:noVBand="1"/>
      </w:tblPr>
      <w:tblGrid>
        <w:gridCol w:w="1611"/>
        <w:gridCol w:w="4054"/>
        <w:gridCol w:w="953"/>
        <w:gridCol w:w="1300"/>
        <w:gridCol w:w="1432"/>
      </w:tblGrid>
      <w:tr w:rsidR="00214B30" w:rsidRPr="00E968AF" w14:paraId="1F04F10B" w14:textId="77777777" w:rsidTr="00F03E8F">
        <w:tc>
          <w:tcPr>
            <w:tcW w:w="1611" w:type="dxa"/>
          </w:tcPr>
          <w:p w14:paraId="218AAD2D" w14:textId="77777777" w:rsidR="00214B30" w:rsidRPr="00E968AF" w:rsidRDefault="00214B30" w:rsidP="00F03E8F">
            <w:pPr>
              <w:rPr>
                <w:rFonts w:asciiTheme="minorHAnsi" w:hAnsiTheme="minorHAnsi" w:cstheme="minorHAnsi"/>
                <w:b/>
              </w:rPr>
            </w:pPr>
            <w:r w:rsidRPr="00E968AF">
              <w:rPr>
                <w:rFonts w:asciiTheme="minorHAnsi" w:hAnsiTheme="minorHAnsi" w:cstheme="minorHAnsi"/>
                <w:b/>
              </w:rPr>
              <w:t>Date</w:t>
            </w:r>
          </w:p>
        </w:tc>
        <w:tc>
          <w:tcPr>
            <w:tcW w:w="4054" w:type="dxa"/>
          </w:tcPr>
          <w:p w14:paraId="6022528A" w14:textId="77777777" w:rsidR="00214B30" w:rsidRPr="00E968AF" w:rsidRDefault="00214B30" w:rsidP="00F03E8F">
            <w:pPr>
              <w:rPr>
                <w:rFonts w:asciiTheme="minorHAnsi" w:hAnsiTheme="minorHAnsi" w:cstheme="minorHAnsi"/>
                <w:b/>
              </w:rPr>
            </w:pPr>
            <w:r w:rsidRPr="00E968AF">
              <w:rPr>
                <w:rFonts w:asciiTheme="minorHAnsi" w:hAnsiTheme="minorHAnsi" w:cstheme="minorHAnsi"/>
                <w:b/>
              </w:rPr>
              <w:t>Title</w:t>
            </w:r>
          </w:p>
        </w:tc>
        <w:tc>
          <w:tcPr>
            <w:tcW w:w="953" w:type="dxa"/>
          </w:tcPr>
          <w:p w14:paraId="1FC56502" w14:textId="77777777" w:rsidR="00214B30" w:rsidRPr="00E968AF" w:rsidRDefault="00214B30" w:rsidP="00F03E8F">
            <w:pPr>
              <w:rPr>
                <w:rFonts w:asciiTheme="minorHAnsi" w:hAnsiTheme="minorHAnsi" w:cstheme="minorHAnsi"/>
                <w:b/>
              </w:rPr>
            </w:pPr>
            <w:r w:rsidRPr="00E968AF">
              <w:rPr>
                <w:rFonts w:asciiTheme="minorHAnsi" w:hAnsiTheme="minorHAnsi" w:cstheme="minorHAnsi"/>
                <w:b/>
              </w:rPr>
              <w:t>Groups</w:t>
            </w:r>
          </w:p>
        </w:tc>
        <w:tc>
          <w:tcPr>
            <w:tcW w:w="1300" w:type="dxa"/>
          </w:tcPr>
          <w:p w14:paraId="72C0AE47" w14:textId="77777777" w:rsidR="00214B30" w:rsidRPr="00E968AF" w:rsidRDefault="00214B30" w:rsidP="00F03E8F">
            <w:pPr>
              <w:rPr>
                <w:rFonts w:asciiTheme="minorHAnsi" w:hAnsiTheme="minorHAnsi" w:cstheme="minorHAnsi"/>
                <w:b/>
              </w:rPr>
            </w:pPr>
            <w:r w:rsidRPr="00E968AF">
              <w:rPr>
                <w:rFonts w:asciiTheme="minorHAnsi" w:hAnsiTheme="minorHAnsi" w:cstheme="minorHAnsi"/>
                <w:b/>
              </w:rPr>
              <w:t>Individuals</w:t>
            </w:r>
          </w:p>
        </w:tc>
        <w:tc>
          <w:tcPr>
            <w:tcW w:w="1432" w:type="dxa"/>
          </w:tcPr>
          <w:p w14:paraId="64EACE9B" w14:textId="77777777" w:rsidR="00214B30" w:rsidRPr="00E968AF" w:rsidRDefault="00214B30" w:rsidP="00F03E8F">
            <w:pPr>
              <w:rPr>
                <w:rFonts w:asciiTheme="minorHAnsi" w:hAnsiTheme="minorHAnsi" w:cstheme="minorHAnsi"/>
                <w:b/>
              </w:rPr>
            </w:pPr>
            <w:r w:rsidRPr="00E968AF">
              <w:rPr>
                <w:rFonts w:asciiTheme="minorHAnsi" w:hAnsiTheme="minorHAnsi" w:cstheme="minorHAnsi"/>
                <w:b/>
              </w:rPr>
              <w:t>Revenue</w:t>
            </w:r>
          </w:p>
        </w:tc>
      </w:tr>
      <w:tr w:rsidR="00214B30" w:rsidRPr="00E968AF" w14:paraId="5ABFD42A" w14:textId="77777777" w:rsidTr="00F03E8F">
        <w:tc>
          <w:tcPr>
            <w:tcW w:w="1611" w:type="dxa"/>
          </w:tcPr>
          <w:p w14:paraId="1B9FF995"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November 14</w:t>
            </w:r>
          </w:p>
        </w:tc>
        <w:tc>
          <w:tcPr>
            <w:tcW w:w="4054" w:type="dxa"/>
          </w:tcPr>
          <w:p w14:paraId="633680A6"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Millennials Haven’t Ruined Book Club: Hosting a Book Club for Millennials</w:t>
            </w:r>
          </w:p>
        </w:tc>
        <w:tc>
          <w:tcPr>
            <w:tcW w:w="953" w:type="dxa"/>
          </w:tcPr>
          <w:p w14:paraId="3CF250FF"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9</w:t>
            </w:r>
          </w:p>
        </w:tc>
        <w:tc>
          <w:tcPr>
            <w:tcW w:w="1300" w:type="dxa"/>
          </w:tcPr>
          <w:p w14:paraId="371A27AB"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72</w:t>
            </w:r>
          </w:p>
        </w:tc>
        <w:tc>
          <w:tcPr>
            <w:tcW w:w="1432" w:type="dxa"/>
          </w:tcPr>
          <w:p w14:paraId="0170AD95"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$4,897</w:t>
            </w:r>
          </w:p>
        </w:tc>
      </w:tr>
      <w:tr w:rsidR="00214B30" w:rsidRPr="00E968AF" w14:paraId="4A410546" w14:textId="77777777" w:rsidTr="00F03E8F">
        <w:tc>
          <w:tcPr>
            <w:tcW w:w="1611" w:type="dxa"/>
          </w:tcPr>
          <w:p w14:paraId="0C3B4174"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November 18</w:t>
            </w:r>
          </w:p>
        </w:tc>
        <w:tc>
          <w:tcPr>
            <w:tcW w:w="4054" w:type="dxa"/>
          </w:tcPr>
          <w:p w14:paraId="584AB730"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Why Trauma Informed?</w:t>
            </w:r>
          </w:p>
        </w:tc>
        <w:tc>
          <w:tcPr>
            <w:tcW w:w="953" w:type="dxa"/>
          </w:tcPr>
          <w:p w14:paraId="4562812E"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37</w:t>
            </w:r>
          </w:p>
        </w:tc>
        <w:tc>
          <w:tcPr>
            <w:tcW w:w="1300" w:type="dxa"/>
          </w:tcPr>
          <w:p w14:paraId="6F02AC42"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50</w:t>
            </w:r>
          </w:p>
        </w:tc>
        <w:tc>
          <w:tcPr>
            <w:tcW w:w="1432" w:type="dxa"/>
          </w:tcPr>
          <w:p w14:paraId="5497450E"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$7,227</w:t>
            </w:r>
          </w:p>
        </w:tc>
      </w:tr>
      <w:tr w:rsidR="00214B30" w:rsidRPr="00E968AF" w14:paraId="298050F4" w14:textId="77777777" w:rsidTr="00F03E8F">
        <w:tc>
          <w:tcPr>
            <w:tcW w:w="1611" w:type="dxa"/>
          </w:tcPr>
          <w:p w14:paraId="3B742A71"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December 12</w:t>
            </w:r>
          </w:p>
        </w:tc>
        <w:tc>
          <w:tcPr>
            <w:tcW w:w="4054" w:type="dxa"/>
          </w:tcPr>
          <w:p w14:paraId="728D0CFC"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Outside the Box Programs</w:t>
            </w:r>
          </w:p>
        </w:tc>
        <w:tc>
          <w:tcPr>
            <w:tcW w:w="953" w:type="dxa"/>
          </w:tcPr>
          <w:p w14:paraId="28381AE1"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22</w:t>
            </w:r>
          </w:p>
        </w:tc>
        <w:tc>
          <w:tcPr>
            <w:tcW w:w="1300" w:type="dxa"/>
          </w:tcPr>
          <w:p w14:paraId="0B6C02FB"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61</w:t>
            </w:r>
          </w:p>
        </w:tc>
        <w:tc>
          <w:tcPr>
            <w:tcW w:w="1432" w:type="dxa"/>
          </w:tcPr>
          <w:p w14:paraId="49BB1779"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$5,989</w:t>
            </w:r>
          </w:p>
        </w:tc>
      </w:tr>
      <w:tr w:rsidR="00214B30" w:rsidRPr="00E968AF" w14:paraId="278ACD33" w14:textId="77777777" w:rsidTr="00F03E8F">
        <w:tc>
          <w:tcPr>
            <w:tcW w:w="1611" w:type="dxa"/>
          </w:tcPr>
          <w:p w14:paraId="3AAE6BDF"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December 18</w:t>
            </w:r>
          </w:p>
        </w:tc>
        <w:tc>
          <w:tcPr>
            <w:tcW w:w="4054" w:type="dxa"/>
          </w:tcPr>
          <w:p w14:paraId="506D0B93"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Applying Trauma-Informed Concepts to Reduce Harm</w:t>
            </w:r>
          </w:p>
        </w:tc>
        <w:tc>
          <w:tcPr>
            <w:tcW w:w="953" w:type="dxa"/>
          </w:tcPr>
          <w:p w14:paraId="0261DDC6"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23</w:t>
            </w:r>
          </w:p>
        </w:tc>
        <w:tc>
          <w:tcPr>
            <w:tcW w:w="1300" w:type="dxa"/>
          </w:tcPr>
          <w:p w14:paraId="7F85A076"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23</w:t>
            </w:r>
          </w:p>
        </w:tc>
        <w:tc>
          <w:tcPr>
            <w:tcW w:w="1432" w:type="dxa"/>
          </w:tcPr>
          <w:p w14:paraId="4469BD2A"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$4,116</w:t>
            </w:r>
          </w:p>
        </w:tc>
      </w:tr>
      <w:tr w:rsidR="00214B30" w:rsidRPr="00E968AF" w14:paraId="09DC56B5" w14:textId="77777777" w:rsidTr="00F03E8F">
        <w:tc>
          <w:tcPr>
            <w:tcW w:w="1611" w:type="dxa"/>
          </w:tcPr>
          <w:p w14:paraId="12EEE84F"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January 16</w:t>
            </w:r>
          </w:p>
        </w:tc>
        <w:tc>
          <w:tcPr>
            <w:tcW w:w="4054" w:type="dxa"/>
          </w:tcPr>
          <w:p w14:paraId="7252DCD0"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Civic Technology 101 for Libraries</w:t>
            </w:r>
          </w:p>
        </w:tc>
        <w:tc>
          <w:tcPr>
            <w:tcW w:w="953" w:type="dxa"/>
          </w:tcPr>
          <w:p w14:paraId="6FEE07A7"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10</w:t>
            </w:r>
          </w:p>
        </w:tc>
        <w:tc>
          <w:tcPr>
            <w:tcW w:w="1300" w:type="dxa"/>
          </w:tcPr>
          <w:p w14:paraId="19A887AF"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31</w:t>
            </w:r>
          </w:p>
        </w:tc>
        <w:tc>
          <w:tcPr>
            <w:tcW w:w="1432" w:type="dxa"/>
          </w:tcPr>
          <w:p w14:paraId="7169FB58" w14:textId="77777777" w:rsidR="00214B30" w:rsidRPr="00E968AF" w:rsidRDefault="00214B30" w:rsidP="00F03E8F">
            <w:pPr>
              <w:rPr>
                <w:rFonts w:asciiTheme="minorHAnsi" w:hAnsiTheme="minorHAnsi" w:cstheme="minorHAnsi"/>
              </w:rPr>
            </w:pPr>
            <w:r w:rsidRPr="00E968AF">
              <w:rPr>
                <w:rFonts w:asciiTheme="minorHAnsi" w:hAnsiTheme="minorHAnsi" w:cstheme="minorHAnsi"/>
              </w:rPr>
              <w:t>$2,815</w:t>
            </w:r>
          </w:p>
        </w:tc>
      </w:tr>
      <w:tr w:rsidR="00214B30" w:rsidRPr="00E968AF" w14:paraId="5C7231CA" w14:textId="77777777" w:rsidTr="00F03E8F">
        <w:tc>
          <w:tcPr>
            <w:tcW w:w="1611" w:type="dxa"/>
          </w:tcPr>
          <w:p w14:paraId="64F71B6B" w14:textId="77777777" w:rsidR="00214B30" w:rsidRPr="00E968AF" w:rsidRDefault="00214B30" w:rsidP="00F03E8F">
            <w:pPr>
              <w:rPr>
                <w:rFonts w:asciiTheme="minorHAnsi" w:hAnsiTheme="minorHAnsi" w:cstheme="minorHAnsi"/>
              </w:rPr>
            </w:pPr>
          </w:p>
        </w:tc>
        <w:tc>
          <w:tcPr>
            <w:tcW w:w="4054" w:type="dxa"/>
          </w:tcPr>
          <w:p w14:paraId="76E3C484" w14:textId="77777777" w:rsidR="00214B30" w:rsidRPr="00E968AF" w:rsidRDefault="00214B30" w:rsidP="00F03E8F">
            <w:pPr>
              <w:jc w:val="right"/>
              <w:rPr>
                <w:rFonts w:asciiTheme="minorHAnsi" w:hAnsiTheme="minorHAnsi" w:cstheme="minorHAnsi"/>
                <w:b/>
                <w:bCs/>
              </w:rPr>
            </w:pPr>
            <w:r w:rsidRPr="00E968AF">
              <w:rPr>
                <w:rFonts w:asciiTheme="minorHAnsi" w:hAnsiTheme="minorHAnsi" w:cstheme="minorHAnsi"/>
                <w:b/>
                <w:bCs/>
              </w:rPr>
              <w:t>TOTALS</w:t>
            </w:r>
          </w:p>
        </w:tc>
        <w:tc>
          <w:tcPr>
            <w:tcW w:w="953" w:type="dxa"/>
          </w:tcPr>
          <w:p w14:paraId="1AF6E455" w14:textId="77777777" w:rsidR="00214B30" w:rsidRPr="00E968AF" w:rsidRDefault="00214B30" w:rsidP="00F03E8F">
            <w:pPr>
              <w:rPr>
                <w:rFonts w:asciiTheme="minorHAnsi" w:hAnsiTheme="minorHAnsi" w:cstheme="minorHAnsi"/>
                <w:b/>
                <w:bCs/>
              </w:rPr>
            </w:pPr>
            <w:r w:rsidRPr="00E968AF">
              <w:rPr>
                <w:rFonts w:asciiTheme="minorHAnsi" w:hAnsiTheme="minorHAnsi" w:cstheme="minorHAnsi"/>
                <w:b/>
                <w:bCs/>
              </w:rPr>
              <w:t>101</w:t>
            </w:r>
          </w:p>
        </w:tc>
        <w:tc>
          <w:tcPr>
            <w:tcW w:w="1300" w:type="dxa"/>
          </w:tcPr>
          <w:p w14:paraId="0CA24568" w14:textId="77777777" w:rsidR="00214B30" w:rsidRPr="00E968AF" w:rsidRDefault="00214B30" w:rsidP="00F03E8F">
            <w:pPr>
              <w:rPr>
                <w:rFonts w:asciiTheme="minorHAnsi" w:hAnsiTheme="minorHAnsi" w:cstheme="minorHAnsi"/>
                <w:b/>
                <w:bCs/>
              </w:rPr>
            </w:pPr>
            <w:r w:rsidRPr="00E968AF">
              <w:rPr>
                <w:rFonts w:asciiTheme="minorHAnsi" w:hAnsiTheme="minorHAnsi" w:cstheme="minorHAnsi"/>
                <w:b/>
                <w:bCs/>
              </w:rPr>
              <w:t>237</w:t>
            </w:r>
          </w:p>
        </w:tc>
        <w:tc>
          <w:tcPr>
            <w:tcW w:w="1432" w:type="dxa"/>
          </w:tcPr>
          <w:p w14:paraId="484D66EB" w14:textId="77777777" w:rsidR="00214B30" w:rsidRPr="00E968AF" w:rsidRDefault="00214B30" w:rsidP="00F03E8F">
            <w:pPr>
              <w:rPr>
                <w:rFonts w:asciiTheme="minorHAnsi" w:hAnsiTheme="minorHAnsi" w:cstheme="minorHAnsi"/>
                <w:b/>
                <w:bCs/>
              </w:rPr>
            </w:pPr>
            <w:r w:rsidRPr="00E968AF">
              <w:rPr>
                <w:rFonts w:asciiTheme="minorHAnsi" w:hAnsiTheme="minorHAnsi" w:cstheme="minorHAnsi"/>
                <w:b/>
                <w:bCs/>
              </w:rPr>
              <w:t>$25,044</w:t>
            </w:r>
          </w:p>
        </w:tc>
      </w:tr>
    </w:tbl>
    <w:p w14:paraId="23ED0C38" w14:textId="77777777" w:rsidR="00214B30" w:rsidRPr="00E968AF" w:rsidRDefault="00214B30" w:rsidP="00214B30">
      <w:pPr>
        <w:rPr>
          <w:rFonts w:asciiTheme="minorHAnsi" w:hAnsiTheme="minorHAnsi" w:cstheme="minorHAnsi"/>
        </w:rPr>
      </w:pPr>
      <w:r w:rsidRPr="00E968AF">
        <w:rPr>
          <w:rFonts w:asciiTheme="minorHAnsi" w:hAnsiTheme="minorHAnsi" w:cstheme="minorHAnsi"/>
        </w:rPr>
        <w:t>PLA closed its biannual call for webinar proposals on November 30, 2019 and received 8 proposals, compared to 10 generated by the previous call. Proposals were reviewed by the Continuing Education Advisory Group and resulted in 4 webinars selected for presentation. These webinars will be scheduled for April-July 2020. The next call for webinar proposals will close May 31 and generate PLA webinars for the remainder of 2020.</w:t>
      </w:r>
      <w:r w:rsidRPr="00E968AF">
        <w:rPr>
          <w:rFonts w:asciiTheme="minorHAnsi" w:hAnsiTheme="minorHAnsi" w:cstheme="minorHAnsi"/>
        </w:rPr>
        <w:br/>
      </w:r>
    </w:p>
    <w:p w14:paraId="57FA8128" w14:textId="77777777" w:rsidR="00214B30" w:rsidRDefault="00214B30" w:rsidP="00214B30">
      <w:pPr>
        <w:rPr>
          <w:rFonts w:asciiTheme="minorHAnsi" w:hAnsiTheme="minorHAnsi" w:cstheme="minorHAnsi"/>
        </w:rPr>
      </w:pPr>
      <w:r>
        <w:rPr>
          <w:rFonts w:asciiTheme="minorHAnsi" w:hAnsiTheme="minorHAnsi" w:cstheme="minorHAnsi"/>
          <w:b/>
        </w:rPr>
        <w:t>Budget</w:t>
      </w:r>
      <w:r w:rsidRPr="00E968AF">
        <w:rPr>
          <w:rFonts w:asciiTheme="minorHAnsi" w:hAnsiTheme="minorHAnsi" w:cstheme="minorHAnsi"/>
          <w:b/>
        </w:rPr>
        <w:br/>
      </w:r>
      <w:r w:rsidRPr="00E968AF">
        <w:rPr>
          <w:rFonts w:asciiTheme="minorHAnsi" w:hAnsiTheme="minorHAnsi" w:cstheme="minorHAnsi"/>
        </w:rPr>
        <w:t>PLA’s revenue on paid webinars in 2019 was significant – see above.</w:t>
      </w:r>
    </w:p>
    <w:p w14:paraId="4039B9F1" w14:textId="77777777" w:rsidR="00214B30" w:rsidRPr="00E968AF" w:rsidRDefault="00214B30" w:rsidP="00214B30">
      <w:pPr>
        <w:rPr>
          <w:rFonts w:asciiTheme="minorHAnsi" w:hAnsiTheme="minorHAnsi" w:cstheme="minorHAnsi"/>
        </w:rPr>
      </w:pPr>
    </w:p>
    <w:p w14:paraId="019F274C" w14:textId="77777777" w:rsidR="00214B30" w:rsidRPr="00E968AF" w:rsidRDefault="00214B30" w:rsidP="00214B30">
      <w:pPr>
        <w:rPr>
          <w:rFonts w:asciiTheme="minorHAnsi" w:hAnsiTheme="minorHAnsi" w:cstheme="minorHAnsi"/>
        </w:rPr>
      </w:pPr>
      <w:r>
        <w:rPr>
          <w:rFonts w:asciiTheme="minorHAnsi" w:hAnsiTheme="minorHAnsi" w:cstheme="minorHAnsi"/>
          <w:b/>
        </w:rPr>
        <w:t>Assessment</w:t>
      </w:r>
      <w:r w:rsidRPr="00E968AF">
        <w:rPr>
          <w:rFonts w:asciiTheme="minorHAnsi" w:hAnsiTheme="minorHAnsi" w:cstheme="minorHAnsi"/>
          <w:b/>
        </w:rPr>
        <w:br/>
      </w:r>
      <w:r w:rsidRPr="00E968AF">
        <w:rPr>
          <w:rFonts w:asciiTheme="minorHAnsi" w:hAnsiTheme="minorHAnsi" w:cstheme="minorHAnsi"/>
        </w:rPr>
        <w:t>84% of webinar survey respondents agreed or strongly agreed with the statement, “As a result of attending this webinar, I learned something new that will help me in my work.”</w:t>
      </w:r>
    </w:p>
    <w:p w14:paraId="6F6AECEF" w14:textId="51B352CB" w:rsidR="0044711E" w:rsidRDefault="0044711E" w:rsidP="0044711E">
      <w:pPr>
        <w:rPr>
          <w:rFonts w:asciiTheme="minorHAnsi" w:hAnsiTheme="minorHAnsi"/>
        </w:rPr>
      </w:pPr>
    </w:p>
    <w:p w14:paraId="7ED56134" w14:textId="77777777" w:rsidR="008164F7" w:rsidRDefault="008164F7" w:rsidP="0044711E">
      <w:pPr>
        <w:rPr>
          <w:rFonts w:asciiTheme="minorHAnsi" w:hAnsiTheme="minorHAnsi"/>
        </w:rPr>
      </w:pPr>
    </w:p>
    <w:p w14:paraId="07254425" w14:textId="77777777" w:rsidR="008164F7" w:rsidRDefault="008164F7" w:rsidP="0044711E">
      <w:pPr>
        <w:rPr>
          <w:rFonts w:asciiTheme="minorHAnsi" w:hAnsiTheme="minorHAnsi"/>
        </w:rPr>
      </w:pPr>
    </w:p>
    <w:p w14:paraId="106F68C8" w14:textId="5AFF1714" w:rsidR="0044711E" w:rsidRPr="00214B30" w:rsidRDefault="0044711E" w:rsidP="0044711E">
      <w:pPr>
        <w:rPr>
          <w:rFonts w:asciiTheme="minorHAnsi" w:hAnsiTheme="minorHAnsi"/>
          <w:b/>
          <w:bCs/>
          <w:u w:val="single"/>
        </w:rPr>
      </w:pPr>
      <w:r w:rsidRPr="00214B30">
        <w:rPr>
          <w:rFonts w:asciiTheme="minorHAnsi" w:hAnsiTheme="minorHAnsi"/>
          <w:b/>
          <w:bCs/>
          <w:u w:val="single"/>
        </w:rPr>
        <w:t>STRATEGIC PLANNING TRAINING/SUPPORT</w:t>
      </w:r>
    </w:p>
    <w:p w14:paraId="0FB954B6" w14:textId="3BC7F8C6" w:rsidR="0044711E" w:rsidRDefault="0044711E" w:rsidP="0044711E">
      <w:pPr>
        <w:ind w:left="720" w:hanging="720"/>
        <w:rPr>
          <w:rFonts w:ascii="Calibri" w:eastAsiaTheme="minorHAnsi" w:hAnsi="Calibri" w:cs="Calibri"/>
          <w:i/>
        </w:rPr>
      </w:pPr>
      <w:r>
        <w:rPr>
          <w:rFonts w:ascii="Calibri" w:eastAsiaTheme="minorHAnsi" w:hAnsi="Calibri" w:cs="Calibri"/>
          <w:i/>
        </w:rPr>
        <w:t xml:space="preserve">Submitted by Symone Villasenor, Project Manager </w:t>
      </w:r>
    </w:p>
    <w:p w14:paraId="702E883E" w14:textId="77777777" w:rsidR="003E5F29" w:rsidRDefault="003E5F29" w:rsidP="003E5F29">
      <w:pPr>
        <w:rPr>
          <w:rFonts w:ascii="Calibri" w:eastAsiaTheme="minorHAnsi" w:hAnsi="Calibri" w:cs="Calibri"/>
        </w:rPr>
      </w:pPr>
    </w:p>
    <w:p w14:paraId="6343826F" w14:textId="5047DE78" w:rsidR="003E5F29" w:rsidRPr="00381330" w:rsidRDefault="003E5F29" w:rsidP="003E5F29">
      <w:pPr>
        <w:rPr>
          <w:rFonts w:ascii="Calibri" w:eastAsiaTheme="minorHAnsi" w:hAnsi="Calibri" w:cs="Calibri"/>
        </w:rPr>
      </w:pPr>
      <w:r>
        <w:rPr>
          <w:rFonts w:ascii="Calibri" w:eastAsiaTheme="minorHAnsi" w:hAnsi="Calibri" w:cs="Calibri"/>
        </w:rPr>
        <w:t xml:space="preserve">At the end of 2019, PLA staff began working with Joy Fuller, an independent consultant who is no stranger to libraries. Joy has started to develop a strategic planning publication that is scheduled to be completed around the first quarter of 2020. The publication will focus on preparing for strategic </w:t>
      </w:r>
      <w:r>
        <w:rPr>
          <w:rFonts w:ascii="Calibri" w:eastAsiaTheme="minorHAnsi" w:hAnsi="Calibri" w:cs="Calibri"/>
        </w:rPr>
        <w:lastRenderedPageBreak/>
        <w:t>planning, assessing your library’s current state, developing the strategic plan, implementing and measurement a strategic plan, as well as communicating and change management for strategic planning. This workbook will integrate ALA and PLA resources, contain numerous easy to use templates, and provide multiple recommendations for libraries of different sizes, services populations, and time dedicated to completing a strategic plan. Numerous library professionals were interviewed during the planning stage of the publication to help inform the work. PLA and Joy will continue to engage with these library professionals in order to ensure that the publication best meets the needs of library professionals.</w:t>
      </w:r>
    </w:p>
    <w:p w14:paraId="019F9C80" w14:textId="77777777" w:rsidR="003E5F29" w:rsidRPr="003E5F29" w:rsidRDefault="003E5F29" w:rsidP="0044711E">
      <w:pPr>
        <w:ind w:left="720" w:hanging="720"/>
        <w:rPr>
          <w:rFonts w:ascii="Calibri" w:eastAsiaTheme="minorHAnsi" w:hAnsi="Calibri" w:cs="Calibri"/>
          <w:iCs/>
        </w:rPr>
      </w:pPr>
    </w:p>
    <w:p w14:paraId="1D138957" w14:textId="74107785" w:rsidR="0044711E" w:rsidRDefault="0044711E" w:rsidP="0044711E">
      <w:pPr>
        <w:rPr>
          <w:rFonts w:asciiTheme="minorHAnsi" w:hAnsiTheme="minorHAnsi"/>
        </w:rPr>
      </w:pPr>
    </w:p>
    <w:p w14:paraId="36C61C55" w14:textId="77777777" w:rsidR="0044711E" w:rsidRDefault="0044711E" w:rsidP="0044711E">
      <w:pPr>
        <w:rPr>
          <w:rFonts w:asciiTheme="minorHAnsi" w:hAnsiTheme="minorHAnsi"/>
        </w:rPr>
      </w:pPr>
    </w:p>
    <w:sectPr w:rsidR="0044711E" w:rsidSect="00C45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F27BE" w14:textId="77777777" w:rsidR="00924547" w:rsidRDefault="00924547" w:rsidP="00835953">
      <w:r>
        <w:separator/>
      </w:r>
    </w:p>
  </w:endnote>
  <w:endnote w:type="continuationSeparator" w:id="0">
    <w:p w14:paraId="0C6F35AC" w14:textId="77777777" w:rsidR="00924547" w:rsidRDefault="00924547"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1C89690F"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3010" w14:textId="77777777" w:rsidR="00924547" w:rsidRDefault="00924547" w:rsidP="00835953">
      <w:r>
        <w:separator/>
      </w:r>
    </w:p>
  </w:footnote>
  <w:footnote w:type="continuationSeparator" w:id="0">
    <w:p w14:paraId="2FD5D4FC" w14:textId="77777777" w:rsidR="00924547" w:rsidRDefault="00924547"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E685666" w14:textId="1AD1E323" w:rsidR="00500609" w:rsidRDefault="00500609" w:rsidP="00427B50">
    <w:pPr>
      <w:pStyle w:val="Header"/>
      <w:jc w:val="right"/>
      <w:rPr>
        <w:rFonts w:asciiTheme="minorHAnsi" w:hAnsiTheme="minorHAnsi"/>
      </w:rPr>
    </w:pPr>
    <w:r w:rsidRPr="00500609">
      <w:rPr>
        <w:rFonts w:asciiTheme="minorHAnsi" w:hAnsiTheme="minorHAnsi"/>
      </w:rPr>
      <w:t xml:space="preserve">February 2020 Board Meeting </w:t>
    </w:r>
  </w:p>
  <w:p w14:paraId="1CD6F1DB" w14:textId="53EC5140"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7B2111">
      <w:rPr>
        <w:rFonts w:asciiTheme="minorHAnsi" w:hAnsiTheme="minorHAnsi"/>
      </w:rPr>
      <w:t>33</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021E4"/>
    <w:multiLevelType w:val="hybridMultilevel"/>
    <w:tmpl w:val="CB9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21"/>
  </w:num>
  <w:num w:numId="6">
    <w:abstractNumId w:val="22"/>
  </w:num>
  <w:num w:numId="7">
    <w:abstractNumId w:val="20"/>
  </w:num>
  <w:num w:numId="8">
    <w:abstractNumId w:val="15"/>
  </w:num>
  <w:num w:numId="9">
    <w:abstractNumId w:val="12"/>
  </w:num>
  <w:num w:numId="10">
    <w:abstractNumId w:val="6"/>
  </w:num>
  <w:num w:numId="11">
    <w:abstractNumId w:val="16"/>
  </w:num>
  <w:num w:numId="12">
    <w:abstractNumId w:val="0"/>
  </w:num>
  <w:num w:numId="13">
    <w:abstractNumId w:val="7"/>
  </w:num>
  <w:num w:numId="14">
    <w:abstractNumId w:val="11"/>
  </w:num>
  <w:num w:numId="15">
    <w:abstractNumId w:val="1"/>
  </w:num>
  <w:num w:numId="16">
    <w:abstractNumId w:val="4"/>
  </w:num>
  <w:num w:numId="17">
    <w:abstractNumId w:val="23"/>
  </w:num>
  <w:num w:numId="18">
    <w:abstractNumId w:val="5"/>
  </w:num>
  <w:num w:numId="19">
    <w:abstractNumId w:val="3"/>
  </w:num>
  <w:num w:numId="20">
    <w:abstractNumId w:val="19"/>
  </w:num>
  <w:num w:numId="21">
    <w:abstractNumId w:val="9"/>
  </w:num>
  <w:num w:numId="22">
    <w:abstractNumId w:val="10"/>
  </w:num>
  <w:num w:numId="23">
    <w:abstractNumId w:val="18"/>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4704A"/>
    <w:rsid w:val="0005048D"/>
    <w:rsid w:val="00050E46"/>
    <w:rsid w:val="00066E72"/>
    <w:rsid w:val="00076442"/>
    <w:rsid w:val="0008161D"/>
    <w:rsid w:val="000A053F"/>
    <w:rsid w:val="000A3B14"/>
    <w:rsid w:val="000A7E59"/>
    <w:rsid w:val="000D793A"/>
    <w:rsid w:val="000E1469"/>
    <w:rsid w:val="000E190D"/>
    <w:rsid w:val="000E1B52"/>
    <w:rsid w:val="000E5BCA"/>
    <w:rsid w:val="000F6932"/>
    <w:rsid w:val="00105AEE"/>
    <w:rsid w:val="001122F3"/>
    <w:rsid w:val="00151A36"/>
    <w:rsid w:val="00156525"/>
    <w:rsid w:val="00162E05"/>
    <w:rsid w:val="001636D1"/>
    <w:rsid w:val="00164145"/>
    <w:rsid w:val="0017246B"/>
    <w:rsid w:val="001734F8"/>
    <w:rsid w:val="00173AEE"/>
    <w:rsid w:val="001A709A"/>
    <w:rsid w:val="001C1FCD"/>
    <w:rsid w:val="001D1269"/>
    <w:rsid w:val="001F52A2"/>
    <w:rsid w:val="00214B30"/>
    <w:rsid w:val="00217969"/>
    <w:rsid w:val="00226B41"/>
    <w:rsid w:val="0023120E"/>
    <w:rsid w:val="0023449D"/>
    <w:rsid w:val="002406B9"/>
    <w:rsid w:val="002427CC"/>
    <w:rsid w:val="002466C4"/>
    <w:rsid w:val="00247C0D"/>
    <w:rsid w:val="00256710"/>
    <w:rsid w:val="00270DB5"/>
    <w:rsid w:val="00273FD6"/>
    <w:rsid w:val="002B06F9"/>
    <w:rsid w:val="002B765E"/>
    <w:rsid w:val="002E3A1B"/>
    <w:rsid w:val="002E7B05"/>
    <w:rsid w:val="003022FD"/>
    <w:rsid w:val="00305AE2"/>
    <w:rsid w:val="00307E02"/>
    <w:rsid w:val="00342CE7"/>
    <w:rsid w:val="003532CE"/>
    <w:rsid w:val="00353E2D"/>
    <w:rsid w:val="003712CD"/>
    <w:rsid w:val="00375084"/>
    <w:rsid w:val="00381330"/>
    <w:rsid w:val="00386245"/>
    <w:rsid w:val="003865DE"/>
    <w:rsid w:val="0039488C"/>
    <w:rsid w:val="003D02AE"/>
    <w:rsid w:val="003D196C"/>
    <w:rsid w:val="003D2C5D"/>
    <w:rsid w:val="003E5F29"/>
    <w:rsid w:val="003E7778"/>
    <w:rsid w:val="0042524D"/>
    <w:rsid w:val="00425F1F"/>
    <w:rsid w:val="00427B50"/>
    <w:rsid w:val="004351F1"/>
    <w:rsid w:val="0043774E"/>
    <w:rsid w:val="004433B2"/>
    <w:rsid w:val="0044711E"/>
    <w:rsid w:val="004547C4"/>
    <w:rsid w:val="004567CA"/>
    <w:rsid w:val="0046669C"/>
    <w:rsid w:val="004C199C"/>
    <w:rsid w:val="004C70CD"/>
    <w:rsid w:val="004D3C8E"/>
    <w:rsid w:val="00500609"/>
    <w:rsid w:val="0050103E"/>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7AA4"/>
    <w:rsid w:val="00645B29"/>
    <w:rsid w:val="00651831"/>
    <w:rsid w:val="00667DAE"/>
    <w:rsid w:val="0067319A"/>
    <w:rsid w:val="0068110B"/>
    <w:rsid w:val="00686011"/>
    <w:rsid w:val="00692F37"/>
    <w:rsid w:val="00694B07"/>
    <w:rsid w:val="006A4455"/>
    <w:rsid w:val="006B7262"/>
    <w:rsid w:val="006C7BD5"/>
    <w:rsid w:val="006D0EFC"/>
    <w:rsid w:val="006E38E2"/>
    <w:rsid w:val="00702831"/>
    <w:rsid w:val="00705AD6"/>
    <w:rsid w:val="00712A8F"/>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B2111"/>
    <w:rsid w:val="007C51C6"/>
    <w:rsid w:val="007E059E"/>
    <w:rsid w:val="0080316C"/>
    <w:rsid w:val="008164F7"/>
    <w:rsid w:val="00816B32"/>
    <w:rsid w:val="0082048C"/>
    <w:rsid w:val="008305E0"/>
    <w:rsid w:val="00835953"/>
    <w:rsid w:val="0087313F"/>
    <w:rsid w:val="00880AAD"/>
    <w:rsid w:val="008812E9"/>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24547"/>
    <w:rsid w:val="00931C4E"/>
    <w:rsid w:val="00935422"/>
    <w:rsid w:val="00944261"/>
    <w:rsid w:val="009517AA"/>
    <w:rsid w:val="00953105"/>
    <w:rsid w:val="00957BDC"/>
    <w:rsid w:val="0097672F"/>
    <w:rsid w:val="00985D4E"/>
    <w:rsid w:val="0098675F"/>
    <w:rsid w:val="00994013"/>
    <w:rsid w:val="009B76FB"/>
    <w:rsid w:val="009C4439"/>
    <w:rsid w:val="009C5517"/>
    <w:rsid w:val="00A14EF4"/>
    <w:rsid w:val="00A15DD4"/>
    <w:rsid w:val="00A16121"/>
    <w:rsid w:val="00A22CB1"/>
    <w:rsid w:val="00A25B34"/>
    <w:rsid w:val="00A269D0"/>
    <w:rsid w:val="00A37744"/>
    <w:rsid w:val="00A41365"/>
    <w:rsid w:val="00A4461B"/>
    <w:rsid w:val="00A45381"/>
    <w:rsid w:val="00A65363"/>
    <w:rsid w:val="00A70741"/>
    <w:rsid w:val="00A83CC7"/>
    <w:rsid w:val="00A85154"/>
    <w:rsid w:val="00A86E8F"/>
    <w:rsid w:val="00A911F8"/>
    <w:rsid w:val="00AA2CB5"/>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6C34"/>
    <w:rsid w:val="00B76D52"/>
    <w:rsid w:val="00B86363"/>
    <w:rsid w:val="00B95697"/>
    <w:rsid w:val="00BA406A"/>
    <w:rsid w:val="00BB5BF0"/>
    <w:rsid w:val="00BD61C0"/>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413DF"/>
    <w:rsid w:val="00D44DD8"/>
    <w:rsid w:val="00D63777"/>
    <w:rsid w:val="00D6774D"/>
    <w:rsid w:val="00D7260A"/>
    <w:rsid w:val="00D73441"/>
    <w:rsid w:val="00D73C7A"/>
    <w:rsid w:val="00D771E3"/>
    <w:rsid w:val="00D815B2"/>
    <w:rsid w:val="00D94E01"/>
    <w:rsid w:val="00DA25E3"/>
    <w:rsid w:val="00DB63BA"/>
    <w:rsid w:val="00DD1B11"/>
    <w:rsid w:val="00DD1BF2"/>
    <w:rsid w:val="00DE7E9F"/>
    <w:rsid w:val="00E058A3"/>
    <w:rsid w:val="00E11877"/>
    <w:rsid w:val="00E271E2"/>
    <w:rsid w:val="00E6018F"/>
    <w:rsid w:val="00E7181F"/>
    <w:rsid w:val="00E72F92"/>
    <w:rsid w:val="00E83506"/>
    <w:rsid w:val="00E91AC8"/>
    <w:rsid w:val="00E9467E"/>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979"/>
    <w:rsid w:val="00F85EDE"/>
    <w:rsid w:val="00F902E4"/>
    <w:rsid w:val="00F93728"/>
    <w:rsid w:val="00FA30D8"/>
    <w:rsid w:val="00FA7148"/>
    <w:rsid w:val="00FB6359"/>
    <w:rsid w:val="00FD09E2"/>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21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3475">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94541994">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51628670">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159D-219F-4F59-B266-8DF26C5B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2</cp:revision>
  <dcterms:created xsi:type="dcterms:W3CDTF">2020-02-14T19:40:00Z</dcterms:created>
  <dcterms:modified xsi:type="dcterms:W3CDTF">2020-02-14T19:40:00Z</dcterms:modified>
</cp:coreProperties>
</file>