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10C"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normaltextrun"/>
          <w:rFonts w:ascii="Calibri" w:hAnsi="Calibri" w:cs="Calibri"/>
          <w:sz w:val="22"/>
          <w:szCs w:val="22"/>
        </w:rPr>
        <w:t> PLA Board of Directors </w:t>
      </w:r>
      <w:r>
        <w:rPr>
          <w:rStyle w:val="eop"/>
          <w:rFonts w:ascii="Calibri" w:hAnsi="Calibri" w:cs="Calibri"/>
          <w:sz w:val="22"/>
          <w:szCs w:val="22"/>
        </w:rPr>
        <w:t> </w:t>
      </w:r>
    </w:p>
    <w:p w14:paraId="5F81EAE0" w14:textId="51A20E7F"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PLA Initiatives </w:t>
      </w:r>
      <w:r w:rsidR="00806AFB">
        <w:rPr>
          <w:rStyle w:val="normaltextrun"/>
          <w:rFonts w:ascii="Calibri" w:hAnsi="Calibri" w:cs="Calibri"/>
          <w:sz w:val="22"/>
          <w:szCs w:val="22"/>
        </w:rPr>
        <w:t xml:space="preserve">Combined </w:t>
      </w:r>
      <w:r>
        <w:rPr>
          <w:rStyle w:val="normaltextrun"/>
          <w:rFonts w:ascii="Calibri" w:hAnsi="Calibri" w:cs="Calibri"/>
          <w:sz w:val="22"/>
          <w:szCs w:val="22"/>
        </w:rPr>
        <w:t>Report  </w:t>
      </w:r>
      <w:r>
        <w:rPr>
          <w:rStyle w:val="eop"/>
          <w:rFonts w:ascii="Calibri" w:hAnsi="Calibri" w:cs="Calibri"/>
          <w:sz w:val="22"/>
          <w:szCs w:val="22"/>
        </w:rPr>
        <w:t> </w:t>
      </w:r>
    </w:p>
    <w:p w14:paraId="161C7469" w14:textId="37E5290D"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w:t>
      </w:r>
      <w:r w:rsidR="00E92E4A">
        <w:rPr>
          <w:rStyle w:val="normaltextrun"/>
          <w:rFonts w:ascii="Calibri" w:hAnsi="Calibri" w:cs="Calibri"/>
          <w:sz w:val="22"/>
          <w:szCs w:val="22"/>
        </w:rPr>
        <w:t>June 17, 2022</w:t>
      </w:r>
      <w:r>
        <w:rPr>
          <w:rStyle w:val="eop"/>
          <w:rFonts w:ascii="Calibri" w:hAnsi="Calibri" w:cs="Calibri"/>
          <w:sz w:val="22"/>
          <w:szCs w:val="22"/>
        </w:rPr>
        <w:t> </w:t>
      </w:r>
    </w:p>
    <w:p w14:paraId="5CAA9C3C"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389D90" w14:textId="77777777" w:rsidR="0085287F" w:rsidRDefault="0085287F" w:rsidP="0085287F">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4F016924" w14:textId="77777777" w:rsidR="0085287F" w:rsidRDefault="0085287F" w:rsidP="0085287F">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042B5D07" w14:textId="77777777" w:rsidR="0085287F" w:rsidRDefault="0085287F" w:rsidP="008528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376AD37D" w14:textId="44E76902" w:rsidR="3296E59F" w:rsidRDefault="3296E59F" w:rsidP="3296E59F"/>
    <w:p w14:paraId="6D245B65" w14:textId="3DFE9640" w:rsidR="6B11BED3" w:rsidRDefault="6B11BED3" w:rsidP="6B11BED3">
      <w:pPr>
        <w:rPr>
          <w:rFonts w:ascii="Arial" w:eastAsia="Arial" w:hAnsi="Arial" w:cs="Arial"/>
        </w:rPr>
      </w:pPr>
      <w:r w:rsidRPr="6B11BED3">
        <w:rPr>
          <w:rFonts w:ascii="Calibri" w:eastAsia="Calibri" w:hAnsi="Calibri" w:cs="Calibri"/>
          <w:b/>
          <w:bCs/>
        </w:rPr>
        <w:t>PLA AT ALA ANNUAL CONFERENCE</w:t>
      </w:r>
    </w:p>
    <w:p w14:paraId="586DF431" w14:textId="3933C6A8" w:rsidR="6B11BED3" w:rsidRDefault="6B11BED3" w:rsidP="6B11BED3">
      <w:pPr>
        <w:rPr>
          <w:rFonts w:ascii="Arial" w:eastAsia="Arial" w:hAnsi="Arial" w:cs="Arial"/>
        </w:rPr>
      </w:pPr>
      <w:r w:rsidRPr="6B11BED3">
        <w:rPr>
          <w:rFonts w:ascii="Calibri" w:eastAsia="Calibri" w:hAnsi="Calibri" w:cs="Calibri"/>
          <w:i/>
          <w:iCs/>
        </w:rPr>
        <w:t xml:space="preserve">Submitted by Angela Maycock, Manager of Continuing Education </w:t>
      </w:r>
    </w:p>
    <w:p w14:paraId="6C003D53" w14:textId="24F4037F" w:rsidR="6B11BED3" w:rsidRDefault="6B11BED3" w:rsidP="6B11BED3">
      <w:pPr>
        <w:rPr>
          <w:rFonts w:ascii="Arial" w:eastAsia="Arial" w:hAnsi="Arial" w:cs="Arial"/>
        </w:rPr>
      </w:pPr>
      <w:r w:rsidRPr="6B11BED3">
        <w:rPr>
          <w:rFonts w:ascii="Calibri" w:eastAsia="Calibri" w:hAnsi="Calibri" w:cs="Calibri"/>
        </w:rPr>
        <w:t xml:space="preserve">PLA is excited to offer the following fourteen educational programs (selected by the PLA Annual Conference Program Subcommittee) during the 2022 ALA Annual Conference in Washington, DC: </w:t>
      </w:r>
    </w:p>
    <w:p w14:paraId="16ADF665" w14:textId="3A182B9E"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 xml:space="preserve">Branching Out: Pushing Our Libraries to More Deeply Connect </w:t>
      </w:r>
      <w:proofErr w:type="gramStart"/>
      <w:r w:rsidRPr="6B11BED3">
        <w:rPr>
          <w:rFonts w:ascii="Calibri" w:eastAsia="Calibri" w:hAnsi="Calibri" w:cs="Calibri"/>
          <w:color w:val="000000" w:themeColor="text1"/>
        </w:rPr>
        <w:t>With</w:t>
      </w:r>
      <w:proofErr w:type="gramEnd"/>
      <w:r w:rsidRPr="6B11BED3">
        <w:rPr>
          <w:rFonts w:ascii="Calibri" w:eastAsia="Calibri" w:hAnsi="Calibri" w:cs="Calibri"/>
          <w:color w:val="000000" w:themeColor="text1"/>
        </w:rPr>
        <w:t xml:space="preserve"> Communities of Color</w:t>
      </w:r>
    </w:p>
    <w:p w14:paraId="38FD2CFC" w14:textId="33D35E42"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Break Through an Organizational Legacy Structure that is No Longer Working</w:t>
      </w:r>
    </w:p>
    <w:p w14:paraId="4636EF47" w14:textId="6A546419"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Building Organizational Capacity for Community-Led Programs in Public Libraries</w:t>
      </w:r>
    </w:p>
    <w:p w14:paraId="21BF794E" w14:textId="466077A5"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Building the Library’s Digital Lifeline: Expanding Digital Equity and Access in Philadelphia</w:t>
      </w:r>
    </w:p>
    <w:p w14:paraId="362A1DE7" w14:textId="272EADA2"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Connecting to Diverse Communities for Health Literacy</w:t>
      </w:r>
    </w:p>
    <w:p w14:paraId="6AAF6901" w14:textId="74A4C1B2"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Deaf Culture: Libraries Connect - A Library Strategy for Inclusive Deaf Community Engagement</w:t>
      </w:r>
    </w:p>
    <w:p w14:paraId="7FCB2E54" w14:textId="66F26BD8"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Diversifying Your Library Services Through Sensory Spaces</w:t>
      </w:r>
    </w:p>
    <w:p w14:paraId="032F533A" w14:textId="5FFA7DC2"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Ethnographic Design: Creating Culturally Centered Library Spaces</w:t>
      </w:r>
    </w:p>
    <w:p w14:paraId="1BDB9EE8" w14:textId="5EF1F2F9"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Everybody Wants a New Library: Planning, Funding, and Constructing Inspiring Spaces</w:t>
      </w:r>
    </w:p>
    <w:p w14:paraId="0F75A231" w14:textId="79675EDE"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Hidden Heroes: Social Justice Through Local History &amp; Community Engagement</w:t>
      </w:r>
    </w:p>
    <w:p w14:paraId="00A1A3E3" w14:textId="15CADFF9"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IMLS Library Grants that Go the Distance: Projects that Span the LSTA-NLG Continuum</w:t>
      </w:r>
    </w:p>
    <w:p w14:paraId="7A1B480D" w14:textId="60100CD7"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Library Outreach Programming for Expectant Parents and Parents of Newborns</w:t>
      </w:r>
    </w:p>
    <w:p w14:paraId="65D63565" w14:textId="3D5154FD"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Marketing Your Small Library: A Little Investment Can Go a Long Say</w:t>
      </w:r>
    </w:p>
    <w:p w14:paraId="5A5A8B14" w14:textId="18469076" w:rsidR="6B11BED3" w:rsidRDefault="6B11BED3" w:rsidP="6B11BED3">
      <w:pPr>
        <w:pStyle w:val="ListParagraph"/>
        <w:numPr>
          <w:ilvl w:val="0"/>
          <w:numId w:val="2"/>
        </w:numPr>
        <w:tabs>
          <w:tab w:val="left" w:pos="0"/>
          <w:tab w:val="left" w:pos="720"/>
        </w:tabs>
        <w:rPr>
          <w:rFonts w:ascii="Calibri" w:eastAsia="Calibri" w:hAnsi="Calibri" w:cs="Calibri"/>
          <w:color w:val="000000" w:themeColor="text1"/>
        </w:rPr>
      </w:pPr>
      <w:r w:rsidRPr="6B11BED3">
        <w:rPr>
          <w:rFonts w:ascii="Calibri" w:eastAsia="Calibri" w:hAnsi="Calibri" w:cs="Calibri"/>
          <w:color w:val="000000" w:themeColor="text1"/>
        </w:rPr>
        <w:t>Patron Response Framework: Responding with Empathy, Kindness, and Love to Difficult Situations</w:t>
      </w:r>
    </w:p>
    <w:p w14:paraId="382CEC59" w14:textId="3DC3C11F" w:rsidR="6B11BED3" w:rsidRDefault="6B11BED3">
      <w:r w:rsidRPr="6B11BED3">
        <w:rPr>
          <w:rFonts w:ascii="Calibri" w:eastAsia="Calibri" w:hAnsi="Calibri" w:cs="Calibri"/>
        </w:rPr>
        <w:t>In addition, PLA will offer the following News You Can Use and Discussion Group sessions:</w:t>
      </w:r>
    </w:p>
    <w:p w14:paraId="509A5E5C" w14:textId="5E72FD12" w:rsidR="6B11BED3" w:rsidRDefault="6B11BED3" w:rsidP="6B11BED3">
      <w:pPr>
        <w:pStyle w:val="ListParagraph"/>
        <w:numPr>
          <w:ilvl w:val="0"/>
          <w:numId w:val="1"/>
        </w:numPr>
        <w:rPr>
          <w:rFonts w:ascii="Calibri" w:eastAsia="Calibri" w:hAnsi="Calibri" w:cs="Calibri"/>
        </w:rPr>
      </w:pPr>
      <w:r w:rsidRPr="6B11BED3">
        <w:rPr>
          <w:rFonts w:ascii="Calibri" w:eastAsia="Calibri" w:hAnsi="Calibri" w:cs="Calibri"/>
        </w:rPr>
        <w:t xml:space="preserve">Benchmark: Data-Driven Planning and Advocacy for Public Libraries              </w:t>
      </w:r>
    </w:p>
    <w:p w14:paraId="15F04EEF" w14:textId="2F1D1636" w:rsidR="6B11BED3" w:rsidRDefault="6B11BED3" w:rsidP="6B11BED3">
      <w:pPr>
        <w:pStyle w:val="ListParagraph"/>
        <w:numPr>
          <w:ilvl w:val="0"/>
          <w:numId w:val="1"/>
        </w:numPr>
        <w:rPr>
          <w:rFonts w:ascii="Calibri" w:eastAsia="Calibri" w:hAnsi="Calibri" w:cs="Calibri"/>
        </w:rPr>
      </w:pPr>
      <w:r w:rsidRPr="6B11BED3">
        <w:rPr>
          <w:rFonts w:ascii="Calibri" w:eastAsia="Calibri" w:hAnsi="Calibri" w:cs="Calibri"/>
        </w:rPr>
        <w:t>Get Loud for Libraries: Advocacy and Partnerships</w:t>
      </w:r>
    </w:p>
    <w:p w14:paraId="555F9329" w14:textId="66799617" w:rsidR="6B11BED3" w:rsidRDefault="6B11BED3" w:rsidP="6B11BED3">
      <w:pPr>
        <w:pStyle w:val="ListParagraph"/>
        <w:numPr>
          <w:ilvl w:val="0"/>
          <w:numId w:val="1"/>
        </w:numPr>
        <w:rPr>
          <w:rFonts w:ascii="Calibri" w:eastAsia="Calibri" w:hAnsi="Calibri" w:cs="Calibri"/>
        </w:rPr>
      </w:pPr>
      <w:r w:rsidRPr="6B11BED3">
        <w:rPr>
          <w:rFonts w:ascii="Calibri" w:eastAsia="Calibri" w:hAnsi="Calibri" w:cs="Calibri"/>
        </w:rPr>
        <w:t>Legal Issues in Public Libraries Discussion Forum</w:t>
      </w:r>
    </w:p>
    <w:p w14:paraId="43CD8CC7" w14:textId="59B6E8E8" w:rsidR="6B11BED3" w:rsidRDefault="6B11BED3">
      <w:r w:rsidRPr="6B11BED3">
        <w:rPr>
          <w:rFonts w:ascii="Calibri" w:eastAsia="Calibri" w:hAnsi="Calibri" w:cs="Calibri"/>
        </w:rPr>
        <w:t>We will also be resuming our celebratory Member Breakfast on Saturday, June 25, where PLA members can enjoy a complimentary breakfast, reconnect with friends and colleagues, and be inspired by our keynote speaker, White House Correspondent April Ryan.</w:t>
      </w:r>
    </w:p>
    <w:p w14:paraId="661AD765" w14:textId="54F6A388" w:rsidR="6B11BED3" w:rsidRDefault="6B11BED3">
      <w:r w:rsidRPr="6B11BED3">
        <w:rPr>
          <w:rFonts w:ascii="Calibri" w:eastAsia="Calibri" w:hAnsi="Calibri" w:cs="Calibri"/>
        </w:rPr>
        <w:t xml:space="preserve">Please visit </w:t>
      </w:r>
      <w:hyperlink r:id="rId10">
        <w:r w:rsidRPr="6B11BED3">
          <w:rPr>
            <w:rStyle w:val="Hyperlink"/>
            <w:rFonts w:ascii="Calibri" w:eastAsia="Calibri" w:hAnsi="Calibri" w:cs="Calibri"/>
          </w:rPr>
          <w:t>www.ala.org/pla/education/conferences/alaannual</w:t>
        </w:r>
      </w:hyperlink>
      <w:r w:rsidRPr="6B11BED3">
        <w:rPr>
          <w:rFonts w:ascii="Calibri" w:eastAsia="Calibri" w:hAnsi="Calibri" w:cs="Calibri"/>
        </w:rPr>
        <w:t xml:space="preserve"> for full details – including dates, times, and locations – for all PLA events at the 2022 ALA Annual Conference.</w:t>
      </w:r>
    </w:p>
    <w:p w14:paraId="5EEC242A" w14:textId="2E0D6BBE" w:rsidR="6B11BED3" w:rsidRDefault="6B11BED3" w:rsidP="6B11BED3">
      <w:pPr>
        <w:rPr>
          <w:rFonts w:ascii="Calibri" w:eastAsia="Calibri" w:hAnsi="Calibri" w:cs="Calibri"/>
        </w:rPr>
      </w:pPr>
    </w:p>
    <w:p w14:paraId="629A17E1" w14:textId="76D4561F" w:rsidR="6B11BED3" w:rsidRDefault="6B11BED3">
      <w:r w:rsidRPr="6B11BED3">
        <w:rPr>
          <w:rFonts w:ascii="Calibri" w:eastAsia="Calibri" w:hAnsi="Calibri" w:cs="Calibri"/>
          <w:b/>
          <w:bCs/>
        </w:rPr>
        <w:lastRenderedPageBreak/>
        <w:t>PLA ONLINE LEARNING</w:t>
      </w:r>
    </w:p>
    <w:p w14:paraId="27CB19AC" w14:textId="6DB1C703" w:rsidR="6B11BED3" w:rsidRDefault="6B11BED3" w:rsidP="6B11BED3">
      <w:pPr>
        <w:rPr>
          <w:rFonts w:ascii="Arial" w:eastAsia="Arial" w:hAnsi="Arial" w:cs="Arial"/>
        </w:rPr>
      </w:pPr>
      <w:r w:rsidRPr="6B11BED3">
        <w:rPr>
          <w:rFonts w:ascii="Calibri" w:eastAsia="Calibri" w:hAnsi="Calibri" w:cs="Calibri"/>
          <w:i/>
          <w:iCs/>
        </w:rPr>
        <w:t>Submitted by Angela Maycock, Manager of Continuing Education</w:t>
      </w:r>
    </w:p>
    <w:p w14:paraId="7BC46BB8" w14:textId="7D88C75F" w:rsidR="6B11BED3" w:rsidRDefault="6B11BED3">
      <w:r w:rsidRPr="6B11BED3">
        <w:rPr>
          <w:rFonts w:ascii="Calibri" w:eastAsia="Calibri" w:hAnsi="Calibri" w:cs="Calibri"/>
        </w:rPr>
        <w:t xml:space="preserve">Since our last CE update to the Board in December 2021, PLA has offered the following free webinars: </w:t>
      </w:r>
    </w:p>
    <w:tbl>
      <w:tblPr>
        <w:tblStyle w:val="TableGrid"/>
        <w:tblW w:w="0" w:type="auto"/>
        <w:tblLayout w:type="fixed"/>
        <w:tblLook w:val="04A0" w:firstRow="1" w:lastRow="0" w:firstColumn="1" w:lastColumn="0" w:noHBand="0" w:noVBand="1"/>
      </w:tblPr>
      <w:tblGrid>
        <w:gridCol w:w="5249"/>
        <w:gridCol w:w="1275"/>
        <w:gridCol w:w="1395"/>
        <w:gridCol w:w="1441"/>
      </w:tblGrid>
      <w:tr w:rsidR="6B11BED3" w14:paraId="372E100B" w14:textId="77777777" w:rsidTr="6B11BED3">
        <w:tc>
          <w:tcPr>
            <w:tcW w:w="5249" w:type="dxa"/>
            <w:tcBorders>
              <w:top w:val="single" w:sz="8" w:space="0" w:color="auto"/>
              <w:left w:val="single" w:sz="8" w:space="0" w:color="auto"/>
              <w:bottom w:val="single" w:sz="8" w:space="0" w:color="auto"/>
              <w:right w:val="single" w:sz="8" w:space="0" w:color="auto"/>
            </w:tcBorders>
            <w:vAlign w:val="bottom"/>
          </w:tcPr>
          <w:p w14:paraId="719DE52C" w14:textId="40C88B8E" w:rsidR="6B11BED3" w:rsidRDefault="6B11BED3">
            <w:r w:rsidRPr="6B11BED3">
              <w:rPr>
                <w:rFonts w:ascii="Calibri" w:eastAsia="Calibri" w:hAnsi="Calibri" w:cs="Calibri"/>
                <w:b/>
                <w:bCs/>
                <w:color w:val="000000" w:themeColor="text1"/>
              </w:rPr>
              <w:t>Title</w:t>
            </w:r>
          </w:p>
        </w:tc>
        <w:tc>
          <w:tcPr>
            <w:tcW w:w="1275" w:type="dxa"/>
            <w:tcBorders>
              <w:top w:val="single" w:sz="8" w:space="0" w:color="auto"/>
              <w:left w:val="single" w:sz="8" w:space="0" w:color="auto"/>
              <w:bottom w:val="single" w:sz="8" w:space="0" w:color="auto"/>
              <w:right w:val="single" w:sz="8" w:space="0" w:color="auto"/>
            </w:tcBorders>
            <w:vAlign w:val="bottom"/>
          </w:tcPr>
          <w:p w14:paraId="0747B6E0" w14:textId="7976D714" w:rsidR="6B11BED3" w:rsidRDefault="6B11BED3">
            <w:r w:rsidRPr="6B11BED3">
              <w:rPr>
                <w:rFonts w:ascii="Calibri" w:eastAsia="Calibri" w:hAnsi="Calibri" w:cs="Calibri"/>
                <w:b/>
                <w:bCs/>
                <w:color w:val="000000" w:themeColor="text1"/>
              </w:rPr>
              <w:t>Date</w:t>
            </w:r>
          </w:p>
        </w:tc>
        <w:tc>
          <w:tcPr>
            <w:tcW w:w="1395" w:type="dxa"/>
            <w:tcBorders>
              <w:top w:val="single" w:sz="8" w:space="0" w:color="auto"/>
              <w:left w:val="single" w:sz="8" w:space="0" w:color="auto"/>
              <w:bottom w:val="single" w:sz="8" w:space="0" w:color="auto"/>
              <w:right w:val="single" w:sz="8" w:space="0" w:color="auto"/>
            </w:tcBorders>
            <w:vAlign w:val="bottom"/>
          </w:tcPr>
          <w:p w14:paraId="525660F5" w14:textId="32916FE2" w:rsidR="6B11BED3" w:rsidRDefault="6B11BED3">
            <w:r w:rsidRPr="6B11BED3">
              <w:rPr>
                <w:rFonts w:ascii="Calibri" w:eastAsia="Calibri" w:hAnsi="Calibri" w:cs="Calibri"/>
                <w:b/>
                <w:bCs/>
                <w:color w:val="000000" w:themeColor="text1"/>
              </w:rPr>
              <w:t>Registration</w:t>
            </w:r>
          </w:p>
        </w:tc>
        <w:tc>
          <w:tcPr>
            <w:tcW w:w="1441" w:type="dxa"/>
            <w:tcBorders>
              <w:top w:val="single" w:sz="8" w:space="0" w:color="auto"/>
              <w:left w:val="single" w:sz="8" w:space="0" w:color="auto"/>
              <w:bottom w:val="single" w:sz="8" w:space="0" w:color="auto"/>
              <w:right w:val="single" w:sz="8" w:space="0" w:color="auto"/>
            </w:tcBorders>
            <w:vAlign w:val="bottom"/>
          </w:tcPr>
          <w:p w14:paraId="307D3539" w14:textId="3EA089FE" w:rsidR="6B11BED3" w:rsidRDefault="6B11BED3">
            <w:r w:rsidRPr="6B11BED3">
              <w:rPr>
                <w:rFonts w:ascii="Calibri" w:eastAsia="Calibri" w:hAnsi="Calibri" w:cs="Calibri"/>
                <w:b/>
                <w:bCs/>
                <w:color w:val="000000" w:themeColor="text1"/>
              </w:rPr>
              <w:t>Attendance</w:t>
            </w:r>
          </w:p>
        </w:tc>
      </w:tr>
      <w:tr w:rsidR="6B11BED3" w14:paraId="5F58DFB4" w14:textId="77777777" w:rsidTr="6B11BED3">
        <w:tc>
          <w:tcPr>
            <w:tcW w:w="5249" w:type="dxa"/>
            <w:tcBorders>
              <w:top w:val="single" w:sz="8" w:space="0" w:color="auto"/>
              <w:left w:val="single" w:sz="8" w:space="0" w:color="auto"/>
              <w:bottom w:val="single" w:sz="8" w:space="0" w:color="auto"/>
              <w:right w:val="single" w:sz="8" w:space="0" w:color="auto"/>
            </w:tcBorders>
          </w:tcPr>
          <w:p w14:paraId="60A34118" w14:textId="01A642A0" w:rsidR="6B11BED3" w:rsidRDefault="6B11BED3">
            <w:r w:rsidRPr="6B11BED3">
              <w:rPr>
                <w:rFonts w:ascii="Calibri" w:eastAsia="Calibri" w:hAnsi="Calibri" w:cs="Calibri"/>
                <w:color w:val="000000" w:themeColor="text1"/>
              </w:rPr>
              <w:t>Informing Parents and Families About Recommended COVID-19 Vaccines for Children</w:t>
            </w:r>
          </w:p>
        </w:tc>
        <w:tc>
          <w:tcPr>
            <w:tcW w:w="1275" w:type="dxa"/>
            <w:tcBorders>
              <w:top w:val="single" w:sz="8" w:space="0" w:color="auto"/>
              <w:left w:val="single" w:sz="8" w:space="0" w:color="auto"/>
              <w:bottom w:val="single" w:sz="8" w:space="0" w:color="auto"/>
              <w:right w:val="single" w:sz="8" w:space="0" w:color="auto"/>
            </w:tcBorders>
          </w:tcPr>
          <w:p w14:paraId="4E26A535" w14:textId="01AF1E85" w:rsidR="6B11BED3" w:rsidRDefault="6B11BED3">
            <w:r w:rsidRPr="6B11BED3">
              <w:rPr>
                <w:rFonts w:ascii="Calibri" w:eastAsia="Calibri" w:hAnsi="Calibri" w:cs="Calibri"/>
                <w:color w:val="000000" w:themeColor="text1"/>
              </w:rPr>
              <w:t>May 25</w:t>
            </w:r>
          </w:p>
        </w:tc>
        <w:tc>
          <w:tcPr>
            <w:tcW w:w="1395" w:type="dxa"/>
            <w:tcBorders>
              <w:top w:val="single" w:sz="8" w:space="0" w:color="auto"/>
              <w:left w:val="single" w:sz="8" w:space="0" w:color="auto"/>
              <w:bottom w:val="single" w:sz="8" w:space="0" w:color="auto"/>
              <w:right w:val="single" w:sz="8" w:space="0" w:color="auto"/>
            </w:tcBorders>
          </w:tcPr>
          <w:p w14:paraId="554137FE" w14:textId="07AB6454" w:rsidR="6B11BED3" w:rsidRDefault="6B11BED3">
            <w:r w:rsidRPr="6B11BED3">
              <w:rPr>
                <w:rFonts w:ascii="Calibri" w:eastAsia="Calibri" w:hAnsi="Calibri" w:cs="Calibri"/>
                <w:color w:val="000000" w:themeColor="text1"/>
              </w:rPr>
              <w:t>182</w:t>
            </w:r>
          </w:p>
        </w:tc>
        <w:tc>
          <w:tcPr>
            <w:tcW w:w="1441" w:type="dxa"/>
            <w:tcBorders>
              <w:top w:val="single" w:sz="8" w:space="0" w:color="auto"/>
              <w:left w:val="single" w:sz="8" w:space="0" w:color="auto"/>
              <w:bottom w:val="single" w:sz="8" w:space="0" w:color="auto"/>
              <w:right w:val="single" w:sz="8" w:space="0" w:color="auto"/>
            </w:tcBorders>
          </w:tcPr>
          <w:p w14:paraId="72B4A5A0" w14:textId="5958E55D" w:rsidR="6B11BED3" w:rsidRDefault="6B11BED3">
            <w:r w:rsidRPr="6B11BED3">
              <w:rPr>
                <w:rFonts w:ascii="Calibri" w:eastAsia="Calibri" w:hAnsi="Calibri" w:cs="Calibri"/>
                <w:color w:val="000000" w:themeColor="text1"/>
              </w:rPr>
              <w:t>67</w:t>
            </w:r>
          </w:p>
        </w:tc>
      </w:tr>
      <w:tr w:rsidR="6B11BED3" w14:paraId="07473FDF" w14:textId="77777777" w:rsidTr="6B11BED3">
        <w:tc>
          <w:tcPr>
            <w:tcW w:w="5249" w:type="dxa"/>
            <w:tcBorders>
              <w:top w:val="single" w:sz="8" w:space="0" w:color="auto"/>
              <w:left w:val="single" w:sz="8" w:space="0" w:color="auto"/>
              <w:bottom w:val="single" w:sz="8" w:space="0" w:color="auto"/>
              <w:right w:val="single" w:sz="8" w:space="0" w:color="auto"/>
            </w:tcBorders>
          </w:tcPr>
          <w:p w14:paraId="465864A4" w14:textId="11624A45" w:rsidR="6B11BED3" w:rsidRDefault="6B11BED3">
            <w:r w:rsidRPr="6B11BED3">
              <w:rPr>
                <w:rFonts w:ascii="Calibri" w:eastAsia="Calibri" w:hAnsi="Calibri" w:cs="Calibri"/>
                <w:color w:val="000000" w:themeColor="text1"/>
              </w:rPr>
              <w:t>PLA Digital Literacy Workshop Incentive Office Hour (AT&amp;T)</w:t>
            </w:r>
          </w:p>
        </w:tc>
        <w:tc>
          <w:tcPr>
            <w:tcW w:w="1275" w:type="dxa"/>
            <w:tcBorders>
              <w:top w:val="single" w:sz="8" w:space="0" w:color="auto"/>
              <w:left w:val="single" w:sz="8" w:space="0" w:color="auto"/>
              <w:bottom w:val="single" w:sz="8" w:space="0" w:color="auto"/>
              <w:right w:val="single" w:sz="8" w:space="0" w:color="auto"/>
            </w:tcBorders>
          </w:tcPr>
          <w:p w14:paraId="15EAD861" w14:textId="70710FE2" w:rsidR="6B11BED3" w:rsidRDefault="6B11BED3">
            <w:r w:rsidRPr="6B11BED3">
              <w:rPr>
                <w:rFonts w:ascii="Calibri" w:eastAsia="Calibri" w:hAnsi="Calibri" w:cs="Calibri"/>
                <w:color w:val="000000" w:themeColor="text1"/>
              </w:rPr>
              <w:t>May 19</w:t>
            </w:r>
          </w:p>
        </w:tc>
        <w:tc>
          <w:tcPr>
            <w:tcW w:w="1395" w:type="dxa"/>
            <w:tcBorders>
              <w:top w:val="single" w:sz="8" w:space="0" w:color="auto"/>
              <w:left w:val="single" w:sz="8" w:space="0" w:color="auto"/>
              <w:bottom w:val="single" w:sz="8" w:space="0" w:color="auto"/>
              <w:right w:val="single" w:sz="8" w:space="0" w:color="auto"/>
            </w:tcBorders>
          </w:tcPr>
          <w:p w14:paraId="46C96A60" w14:textId="41436065" w:rsidR="6B11BED3" w:rsidRDefault="6B11BED3">
            <w:r w:rsidRPr="6B11BED3">
              <w:rPr>
                <w:rFonts w:ascii="Calibri" w:eastAsia="Calibri" w:hAnsi="Calibri" w:cs="Calibri"/>
                <w:color w:val="000000" w:themeColor="text1"/>
              </w:rPr>
              <w:t>674</w:t>
            </w:r>
          </w:p>
        </w:tc>
        <w:tc>
          <w:tcPr>
            <w:tcW w:w="1441" w:type="dxa"/>
            <w:tcBorders>
              <w:top w:val="single" w:sz="8" w:space="0" w:color="auto"/>
              <w:left w:val="single" w:sz="8" w:space="0" w:color="auto"/>
              <w:bottom w:val="single" w:sz="8" w:space="0" w:color="auto"/>
              <w:right w:val="single" w:sz="8" w:space="0" w:color="auto"/>
            </w:tcBorders>
          </w:tcPr>
          <w:p w14:paraId="6794283F" w14:textId="53C3BBB2" w:rsidR="6B11BED3" w:rsidRDefault="6B11BED3">
            <w:r w:rsidRPr="6B11BED3">
              <w:rPr>
                <w:rFonts w:ascii="Calibri" w:eastAsia="Calibri" w:hAnsi="Calibri" w:cs="Calibri"/>
                <w:color w:val="000000" w:themeColor="text1"/>
              </w:rPr>
              <w:t>315</w:t>
            </w:r>
          </w:p>
        </w:tc>
      </w:tr>
      <w:tr w:rsidR="6B11BED3" w14:paraId="6675207D" w14:textId="77777777" w:rsidTr="6B11BED3">
        <w:tc>
          <w:tcPr>
            <w:tcW w:w="5249" w:type="dxa"/>
            <w:tcBorders>
              <w:top w:val="single" w:sz="8" w:space="0" w:color="auto"/>
              <w:left w:val="single" w:sz="8" w:space="0" w:color="auto"/>
              <w:bottom w:val="single" w:sz="8" w:space="0" w:color="auto"/>
              <w:right w:val="single" w:sz="8" w:space="0" w:color="auto"/>
            </w:tcBorders>
          </w:tcPr>
          <w:p w14:paraId="4EB2CD6E" w14:textId="34A6AB5D" w:rsidR="6B11BED3" w:rsidRDefault="6B11BED3">
            <w:r w:rsidRPr="6B11BED3">
              <w:rPr>
                <w:rFonts w:ascii="Calibri" w:eastAsia="Calibri" w:hAnsi="Calibri" w:cs="Calibri"/>
                <w:color w:val="000000" w:themeColor="text1"/>
              </w:rPr>
              <w:t>Fighting Fake News through Public Libraries</w:t>
            </w:r>
          </w:p>
        </w:tc>
        <w:tc>
          <w:tcPr>
            <w:tcW w:w="1275" w:type="dxa"/>
            <w:tcBorders>
              <w:top w:val="single" w:sz="8" w:space="0" w:color="auto"/>
              <w:left w:val="single" w:sz="8" w:space="0" w:color="auto"/>
              <w:bottom w:val="single" w:sz="8" w:space="0" w:color="auto"/>
              <w:right w:val="single" w:sz="8" w:space="0" w:color="auto"/>
            </w:tcBorders>
          </w:tcPr>
          <w:p w14:paraId="1FD18A83" w14:textId="3DE387E2" w:rsidR="6B11BED3" w:rsidRDefault="6B11BED3">
            <w:r w:rsidRPr="6B11BED3">
              <w:rPr>
                <w:rFonts w:ascii="Calibri" w:eastAsia="Calibri" w:hAnsi="Calibri" w:cs="Calibri"/>
                <w:color w:val="000000" w:themeColor="text1"/>
              </w:rPr>
              <w:t>April 27</w:t>
            </w:r>
          </w:p>
        </w:tc>
        <w:tc>
          <w:tcPr>
            <w:tcW w:w="1395" w:type="dxa"/>
            <w:tcBorders>
              <w:top w:val="single" w:sz="8" w:space="0" w:color="auto"/>
              <w:left w:val="single" w:sz="8" w:space="0" w:color="auto"/>
              <w:bottom w:val="single" w:sz="8" w:space="0" w:color="auto"/>
              <w:right w:val="single" w:sz="8" w:space="0" w:color="auto"/>
            </w:tcBorders>
          </w:tcPr>
          <w:p w14:paraId="1921905B" w14:textId="417ECB90" w:rsidR="6B11BED3" w:rsidRDefault="6B11BED3">
            <w:r w:rsidRPr="6B11BED3">
              <w:rPr>
                <w:rFonts w:ascii="Calibri" w:eastAsia="Calibri" w:hAnsi="Calibri" w:cs="Calibri"/>
                <w:color w:val="000000" w:themeColor="text1"/>
              </w:rPr>
              <w:t>619</w:t>
            </w:r>
          </w:p>
        </w:tc>
        <w:tc>
          <w:tcPr>
            <w:tcW w:w="1441" w:type="dxa"/>
            <w:tcBorders>
              <w:top w:val="single" w:sz="8" w:space="0" w:color="auto"/>
              <w:left w:val="single" w:sz="8" w:space="0" w:color="auto"/>
              <w:bottom w:val="single" w:sz="8" w:space="0" w:color="auto"/>
              <w:right w:val="single" w:sz="8" w:space="0" w:color="auto"/>
            </w:tcBorders>
          </w:tcPr>
          <w:p w14:paraId="1C609C35" w14:textId="0FCEC57B" w:rsidR="6B11BED3" w:rsidRDefault="6B11BED3">
            <w:r w:rsidRPr="6B11BED3">
              <w:rPr>
                <w:rFonts w:ascii="Calibri" w:eastAsia="Calibri" w:hAnsi="Calibri" w:cs="Calibri"/>
                <w:color w:val="000000" w:themeColor="text1"/>
              </w:rPr>
              <w:t>236</w:t>
            </w:r>
          </w:p>
        </w:tc>
      </w:tr>
      <w:tr w:rsidR="6B11BED3" w14:paraId="1ADA2BF8" w14:textId="77777777" w:rsidTr="6B11BED3">
        <w:tc>
          <w:tcPr>
            <w:tcW w:w="5249" w:type="dxa"/>
            <w:tcBorders>
              <w:top w:val="single" w:sz="8" w:space="0" w:color="auto"/>
              <w:left w:val="single" w:sz="8" w:space="0" w:color="auto"/>
              <w:bottom w:val="single" w:sz="8" w:space="0" w:color="auto"/>
              <w:right w:val="single" w:sz="8" w:space="0" w:color="auto"/>
            </w:tcBorders>
          </w:tcPr>
          <w:p w14:paraId="2517CD92" w14:textId="4D208A82" w:rsidR="6B11BED3" w:rsidRDefault="6B11BED3">
            <w:r w:rsidRPr="6B11BED3">
              <w:rPr>
                <w:rFonts w:ascii="Calibri" w:eastAsia="Calibri" w:hAnsi="Calibri" w:cs="Calibri"/>
                <w:color w:val="000000" w:themeColor="text1"/>
              </w:rPr>
              <w:t>Facing the Challenge: Intellectual Freedom in Libraries</w:t>
            </w:r>
          </w:p>
        </w:tc>
        <w:tc>
          <w:tcPr>
            <w:tcW w:w="1275" w:type="dxa"/>
            <w:tcBorders>
              <w:top w:val="single" w:sz="8" w:space="0" w:color="auto"/>
              <w:left w:val="single" w:sz="8" w:space="0" w:color="auto"/>
              <w:bottom w:val="single" w:sz="8" w:space="0" w:color="auto"/>
              <w:right w:val="single" w:sz="8" w:space="0" w:color="auto"/>
            </w:tcBorders>
          </w:tcPr>
          <w:p w14:paraId="47A8B3EC" w14:textId="5000CB70" w:rsidR="6B11BED3" w:rsidRDefault="6B11BED3">
            <w:r w:rsidRPr="6B11BED3">
              <w:rPr>
                <w:rFonts w:ascii="Calibri" w:eastAsia="Calibri" w:hAnsi="Calibri" w:cs="Calibri"/>
                <w:color w:val="000000" w:themeColor="text1"/>
              </w:rPr>
              <w:t>February 24</w:t>
            </w:r>
          </w:p>
        </w:tc>
        <w:tc>
          <w:tcPr>
            <w:tcW w:w="1395" w:type="dxa"/>
            <w:tcBorders>
              <w:top w:val="single" w:sz="8" w:space="0" w:color="auto"/>
              <w:left w:val="single" w:sz="8" w:space="0" w:color="auto"/>
              <w:bottom w:val="single" w:sz="8" w:space="0" w:color="auto"/>
              <w:right w:val="single" w:sz="8" w:space="0" w:color="auto"/>
            </w:tcBorders>
          </w:tcPr>
          <w:p w14:paraId="05F3D543" w14:textId="202E221A" w:rsidR="6B11BED3" w:rsidRDefault="6B11BED3">
            <w:r w:rsidRPr="6B11BED3">
              <w:rPr>
                <w:rFonts w:ascii="Calibri" w:eastAsia="Calibri" w:hAnsi="Calibri" w:cs="Calibri"/>
                <w:color w:val="000000" w:themeColor="text1"/>
              </w:rPr>
              <w:t>1465</w:t>
            </w:r>
          </w:p>
        </w:tc>
        <w:tc>
          <w:tcPr>
            <w:tcW w:w="1441" w:type="dxa"/>
            <w:tcBorders>
              <w:top w:val="single" w:sz="8" w:space="0" w:color="auto"/>
              <w:left w:val="single" w:sz="8" w:space="0" w:color="auto"/>
              <w:bottom w:val="single" w:sz="8" w:space="0" w:color="auto"/>
              <w:right w:val="single" w:sz="8" w:space="0" w:color="auto"/>
            </w:tcBorders>
          </w:tcPr>
          <w:p w14:paraId="2B21A822" w14:textId="1AAF7046" w:rsidR="6B11BED3" w:rsidRDefault="6B11BED3">
            <w:r w:rsidRPr="6B11BED3">
              <w:rPr>
                <w:rFonts w:ascii="Calibri" w:eastAsia="Calibri" w:hAnsi="Calibri" w:cs="Calibri"/>
                <w:color w:val="000000" w:themeColor="text1"/>
              </w:rPr>
              <w:t>712</w:t>
            </w:r>
          </w:p>
        </w:tc>
      </w:tr>
      <w:tr w:rsidR="6B11BED3" w14:paraId="0EB9EEE5" w14:textId="77777777" w:rsidTr="6B11BED3">
        <w:tc>
          <w:tcPr>
            <w:tcW w:w="5249" w:type="dxa"/>
            <w:tcBorders>
              <w:top w:val="single" w:sz="8" w:space="0" w:color="auto"/>
              <w:left w:val="single" w:sz="8" w:space="0" w:color="auto"/>
              <w:bottom w:val="single" w:sz="8" w:space="0" w:color="auto"/>
              <w:right w:val="single" w:sz="8" w:space="0" w:color="auto"/>
            </w:tcBorders>
          </w:tcPr>
          <w:p w14:paraId="47661142" w14:textId="279FC2E8" w:rsidR="6B11BED3" w:rsidRDefault="6B11BED3">
            <w:r w:rsidRPr="6B11BED3">
              <w:rPr>
                <w:rFonts w:ascii="Calibri" w:eastAsia="Calibri" w:hAnsi="Calibri" w:cs="Calibri"/>
                <w:color w:val="000000" w:themeColor="text1"/>
              </w:rPr>
              <w:t>ALA/ARL Cultural Proficiencies for Racial Equity: A Framework Update</w:t>
            </w:r>
          </w:p>
        </w:tc>
        <w:tc>
          <w:tcPr>
            <w:tcW w:w="1275" w:type="dxa"/>
            <w:tcBorders>
              <w:top w:val="single" w:sz="8" w:space="0" w:color="auto"/>
              <w:left w:val="single" w:sz="8" w:space="0" w:color="auto"/>
              <w:bottom w:val="single" w:sz="8" w:space="0" w:color="auto"/>
              <w:right w:val="single" w:sz="8" w:space="0" w:color="auto"/>
            </w:tcBorders>
          </w:tcPr>
          <w:p w14:paraId="2C25C4A1" w14:textId="1AE58092" w:rsidR="6B11BED3" w:rsidRDefault="6B11BED3">
            <w:r w:rsidRPr="6B11BED3">
              <w:rPr>
                <w:rFonts w:ascii="Calibri" w:eastAsia="Calibri" w:hAnsi="Calibri" w:cs="Calibri"/>
                <w:color w:val="000000" w:themeColor="text1"/>
              </w:rPr>
              <w:t>February 23</w:t>
            </w:r>
          </w:p>
        </w:tc>
        <w:tc>
          <w:tcPr>
            <w:tcW w:w="1395" w:type="dxa"/>
            <w:tcBorders>
              <w:top w:val="single" w:sz="8" w:space="0" w:color="auto"/>
              <w:left w:val="single" w:sz="8" w:space="0" w:color="auto"/>
              <w:bottom w:val="single" w:sz="8" w:space="0" w:color="auto"/>
              <w:right w:val="single" w:sz="8" w:space="0" w:color="auto"/>
            </w:tcBorders>
          </w:tcPr>
          <w:p w14:paraId="484E4A57" w14:textId="45199CA8" w:rsidR="6B11BED3" w:rsidRDefault="6B11BED3">
            <w:r w:rsidRPr="6B11BED3">
              <w:rPr>
                <w:rFonts w:ascii="Calibri" w:eastAsia="Calibri" w:hAnsi="Calibri" w:cs="Calibri"/>
                <w:color w:val="000000" w:themeColor="text1"/>
              </w:rPr>
              <w:t>227</w:t>
            </w:r>
          </w:p>
        </w:tc>
        <w:tc>
          <w:tcPr>
            <w:tcW w:w="1441" w:type="dxa"/>
            <w:tcBorders>
              <w:top w:val="single" w:sz="8" w:space="0" w:color="auto"/>
              <w:left w:val="single" w:sz="8" w:space="0" w:color="auto"/>
              <w:bottom w:val="single" w:sz="8" w:space="0" w:color="auto"/>
              <w:right w:val="single" w:sz="8" w:space="0" w:color="auto"/>
            </w:tcBorders>
          </w:tcPr>
          <w:p w14:paraId="467F22E8" w14:textId="417840CE" w:rsidR="6B11BED3" w:rsidRDefault="6B11BED3">
            <w:r w:rsidRPr="6B11BED3">
              <w:rPr>
                <w:rFonts w:ascii="Calibri" w:eastAsia="Calibri" w:hAnsi="Calibri" w:cs="Calibri"/>
                <w:color w:val="000000" w:themeColor="text1"/>
              </w:rPr>
              <w:t>98</w:t>
            </w:r>
          </w:p>
        </w:tc>
      </w:tr>
      <w:tr w:rsidR="6B11BED3" w14:paraId="2985E57C" w14:textId="77777777" w:rsidTr="6B11BED3">
        <w:tc>
          <w:tcPr>
            <w:tcW w:w="5249" w:type="dxa"/>
            <w:tcBorders>
              <w:top w:val="single" w:sz="8" w:space="0" w:color="auto"/>
              <w:left w:val="single" w:sz="8" w:space="0" w:color="auto"/>
              <w:bottom w:val="single" w:sz="8" w:space="0" w:color="auto"/>
              <w:right w:val="single" w:sz="8" w:space="0" w:color="auto"/>
            </w:tcBorders>
          </w:tcPr>
          <w:p w14:paraId="0FFACBEB" w14:textId="1C90B213" w:rsidR="6B11BED3" w:rsidRDefault="6B11BED3">
            <w:r w:rsidRPr="6B11BED3">
              <w:rPr>
                <w:rFonts w:ascii="Calibri" w:eastAsia="Calibri" w:hAnsi="Calibri" w:cs="Calibri"/>
                <w:color w:val="000000" w:themeColor="text1"/>
              </w:rPr>
              <w:t>Data Storytelling: Advocating for the Library and Community (Census Data Literacy)</w:t>
            </w:r>
          </w:p>
        </w:tc>
        <w:tc>
          <w:tcPr>
            <w:tcW w:w="1275" w:type="dxa"/>
            <w:tcBorders>
              <w:top w:val="single" w:sz="8" w:space="0" w:color="auto"/>
              <w:left w:val="single" w:sz="8" w:space="0" w:color="auto"/>
              <w:bottom w:val="single" w:sz="8" w:space="0" w:color="auto"/>
              <w:right w:val="single" w:sz="8" w:space="0" w:color="auto"/>
            </w:tcBorders>
          </w:tcPr>
          <w:p w14:paraId="55C9331E" w14:textId="1D7DBA06" w:rsidR="6B11BED3" w:rsidRDefault="6B11BED3">
            <w:r w:rsidRPr="6B11BED3">
              <w:rPr>
                <w:rFonts w:ascii="Calibri" w:eastAsia="Calibri" w:hAnsi="Calibri" w:cs="Calibri"/>
                <w:color w:val="000000" w:themeColor="text1"/>
              </w:rPr>
              <w:t>February 22</w:t>
            </w:r>
          </w:p>
        </w:tc>
        <w:tc>
          <w:tcPr>
            <w:tcW w:w="1395" w:type="dxa"/>
            <w:tcBorders>
              <w:top w:val="single" w:sz="8" w:space="0" w:color="auto"/>
              <w:left w:val="single" w:sz="8" w:space="0" w:color="auto"/>
              <w:bottom w:val="single" w:sz="8" w:space="0" w:color="auto"/>
              <w:right w:val="single" w:sz="8" w:space="0" w:color="auto"/>
            </w:tcBorders>
          </w:tcPr>
          <w:p w14:paraId="58FC3206" w14:textId="2C02C3A9" w:rsidR="6B11BED3" w:rsidRDefault="6B11BED3">
            <w:r w:rsidRPr="6B11BED3">
              <w:rPr>
                <w:rFonts w:ascii="Calibri" w:eastAsia="Calibri" w:hAnsi="Calibri" w:cs="Calibri"/>
                <w:color w:val="000000" w:themeColor="text1"/>
              </w:rPr>
              <w:t>772</w:t>
            </w:r>
          </w:p>
        </w:tc>
        <w:tc>
          <w:tcPr>
            <w:tcW w:w="1441" w:type="dxa"/>
            <w:tcBorders>
              <w:top w:val="single" w:sz="8" w:space="0" w:color="auto"/>
              <w:left w:val="single" w:sz="8" w:space="0" w:color="auto"/>
              <w:bottom w:val="single" w:sz="8" w:space="0" w:color="auto"/>
              <w:right w:val="single" w:sz="8" w:space="0" w:color="auto"/>
            </w:tcBorders>
          </w:tcPr>
          <w:p w14:paraId="35BF0E97" w14:textId="33993DE4" w:rsidR="6B11BED3" w:rsidRDefault="6B11BED3">
            <w:r w:rsidRPr="6B11BED3">
              <w:rPr>
                <w:rFonts w:ascii="Calibri" w:eastAsia="Calibri" w:hAnsi="Calibri" w:cs="Calibri"/>
                <w:color w:val="000000" w:themeColor="text1"/>
              </w:rPr>
              <w:t>366</w:t>
            </w:r>
          </w:p>
        </w:tc>
      </w:tr>
      <w:tr w:rsidR="6B11BED3" w14:paraId="36EB5724" w14:textId="77777777" w:rsidTr="6B11BED3">
        <w:tc>
          <w:tcPr>
            <w:tcW w:w="5249" w:type="dxa"/>
            <w:tcBorders>
              <w:top w:val="single" w:sz="8" w:space="0" w:color="auto"/>
              <w:left w:val="single" w:sz="8" w:space="0" w:color="auto"/>
              <w:bottom w:val="single" w:sz="8" w:space="0" w:color="auto"/>
              <w:right w:val="single" w:sz="8" w:space="0" w:color="auto"/>
            </w:tcBorders>
          </w:tcPr>
          <w:p w14:paraId="0FC8279E" w14:textId="0CB0178D" w:rsidR="6B11BED3" w:rsidRDefault="6B11BED3">
            <w:r w:rsidRPr="6B11BED3">
              <w:rPr>
                <w:rFonts w:ascii="Calibri" w:eastAsia="Calibri" w:hAnsi="Calibri" w:cs="Calibri"/>
                <w:color w:val="000000" w:themeColor="text1"/>
              </w:rPr>
              <w:t>Love Library Data: Project Outcome 101</w:t>
            </w:r>
          </w:p>
        </w:tc>
        <w:tc>
          <w:tcPr>
            <w:tcW w:w="1275" w:type="dxa"/>
            <w:tcBorders>
              <w:top w:val="single" w:sz="8" w:space="0" w:color="auto"/>
              <w:left w:val="single" w:sz="8" w:space="0" w:color="auto"/>
              <w:bottom w:val="single" w:sz="8" w:space="0" w:color="auto"/>
              <w:right w:val="single" w:sz="8" w:space="0" w:color="auto"/>
            </w:tcBorders>
          </w:tcPr>
          <w:p w14:paraId="0BDCCF6F" w14:textId="679EB9DC" w:rsidR="6B11BED3" w:rsidRDefault="6B11BED3">
            <w:r w:rsidRPr="6B11BED3">
              <w:rPr>
                <w:rFonts w:ascii="Calibri" w:eastAsia="Calibri" w:hAnsi="Calibri" w:cs="Calibri"/>
                <w:color w:val="000000" w:themeColor="text1"/>
              </w:rPr>
              <w:t>February 16</w:t>
            </w:r>
          </w:p>
        </w:tc>
        <w:tc>
          <w:tcPr>
            <w:tcW w:w="1395" w:type="dxa"/>
            <w:tcBorders>
              <w:top w:val="single" w:sz="8" w:space="0" w:color="auto"/>
              <w:left w:val="single" w:sz="8" w:space="0" w:color="auto"/>
              <w:bottom w:val="single" w:sz="8" w:space="0" w:color="auto"/>
              <w:right w:val="single" w:sz="8" w:space="0" w:color="auto"/>
            </w:tcBorders>
          </w:tcPr>
          <w:p w14:paraId="429D2F90" w14:textId="20A5D8DC" w:rsidR="6B11BED3" w:rsidRDefault="6B11BED3">
            <w:r w:rsidRPr="6B11BED3">
              <w:rPr>
                <w:rFonts w:ascii="Calibri" w:eastAsia="Calibri" w:hAnsi="Calibri" w:cs="Calibri"/>
                <w:color w:val="000000" w:themeColor="text1"/>
              </w:rPr>
              <w:t>768</w:t>
            </w:r>
          </w:p>
        </w:tc>
        <w:tc>
          <w:tcPr>
            <w:tcW w:w="1441" w:type="dxa"/>
            <w:tcBorders>
              <w:top w:val="single" w:sz="8" w:space="0" w:color="auto"/>
              <w:left w:val="single" w:sz="8" w:space="0" w:color="auto"/>
              <w:bottom w:val="single" w:sz="8" w:space="0" w:color="auto"/>
              <w:right w:val="single" w:sz="8" w:space="0" w:color="auto"/>
            </w:tcBorders>
          </w:tcPr>
          <w:p w14:paraId="64C5A2DA" w14:textId="76986030" w:rsidR="6B11BED3" w:rsidRDefault="6B11BED3">
            <w:r w:rsidRPr="6B11BED3">
              <w:rPr>
                <w:rFonts w:ascii="Calibri" w:eastAsia="Calibri" w:hAnsi="Calibri" w:cs="Calibri"/>
                <w:color w:val="000000" w:themeColor="text1"/>
              </w:rPr>
              <w:t>368</w:t>
            </w:r>
          </w:p>
        </w:tc>
      </w:tr>
      <w:tr w:rsidR="6B11BED3" w14:paraId="75E7EAD5" w14:textId="77777777" w:rsidTr="6B11BED3">
        <w:tc>
          <w:tcPr>
            <w:tcW w:w="5249" w:type="dxa"/>
            <w:tcBorders>
              <w:top w:val="single" w:sz="8" w:space="0" w:color="auto"/>
              <w:left w:val="single" w:sz="8" w:space="0" w:color="auto"/>
              <w:bottom w:val="single" w:sz="8" w:space="0" w:color="auto"/>
              <w:right w:val="single" w:sz="8" w:space="0" w:color="auto"/>
            </w:tcBorders>
          </w:tcPr>
          <w:p w14:paraId="473951F9" w14:textId="3D185E51" w:rsidR="6B11BED3" w:rsidRDefault="6B11BED3">
            <w:r w:rsidRPr="6B11BED3">
              <w:rPr>
                <w:rFonts w:ascii="Calibri" w:eastAsia="Calibri" w:hAnsi="Calibri" w:cs="Calibri"/>
                <w:color w:val="000000" w:themeColor="text1"/>
              </w:rPr>
              <w:t>Introducing: Strategic Planning for Public Libraries</w:t>
            </w:r>
          </w:p>
        </w:tc>
        <w:tc>
          <w:tcPr>
            <w:tcW w:w="1275" w:type="dxa"/>
            <w:tcBorders>
              <w:top w:val="single" w:sz="8" w:space="0" w:color="auto"/>
              <w:left w:val="single" w:sz="8" w:space="0" w:color="auto"/>
              <w:bottom w:val="single" w:sz="8" w:space="0" w:color="auto"/>
              <w:right w:val="single" w:sz="8" w:space="0" w:color="auto"/>
            </w:tcBorders>
          </w:tcPr>
          <w:p w14:paraId="42F9783F" w14:textId="6DA8B2B3" w:rsidR="6B11BED3" w:rsidRDefault="6B11BED3">
            <w:r w:rsidRPr="6B11BED3">
              <w:rPr>
                <w:rFonts w:ascii="Calibri" w:eastAsia="Calibri" w:hAnsi="Calibri" w:cs="Calibri"/>
                <w:color w:val="000000" w:themeColor="text1"/>
              </w:rPr>
              <w:t>January 20</w:t>
            </w:r>
          </w:p>
        </w:tc>
        <w:tc>
          <w:tcPr>
            <w:tcW w:w="1395" w:type="dxa"/>
            <w:tcBorders>
              <w:top w:val="single" w:sz="8" w:space="0" w:color="auto"/>
              <w:left w:val="single" w:sz="8" w:space="0" w:color="auto"/>
              <w:bottom w:val="single" w:sz="8" w:space="0" w:color="auto"/>
              <w:right w:val="single" w:sz="8" w:space="0" w:color="auto"/>
            </w:tcBorders>
          </w:tcPr>
          <w:p w14:paraId="457B3813" w14:textId="4A09A8B8" w:rsidR="6B11BED3" w:rsidRDefault="6B11BED3">
            <w:r w:rsidRPr="6B11BED3">
              <w:rPr>
                <w:rFonts w:ascii="Calibri" w:eastAsia="Calibri" w:hAnsi="Calibri" w:cs="Calibri"/>
                <w:color w:val="000000" w:themeColor="text1"/>
              </w:rPr>
              <w:t>812</w:t>
            </w:r>
          </w:p>
        </w:tc>
        <w:tc>
          <w:tcPr>
            <w:tcW w:w="1441" w:type="dxa"/>
            <w:tcBorders>
              <w:top w:val="single" w:sz="8" w:space="0" w:color="auto"/>
              <w:left w:val="single" w:sz="8" w:space="0" w:color="auto"/>
              <w:bottom w:val="single" w:sz="8" w:space="0" w:color="auto"/>
              <w:right w:val="single" w:sz="8" w:space="0" w:color="auto"/>
            </w:tcBorders>
          </w:tcPr>
          <w:p w14:paraId="2F43D1F5" w14:textId="0DE76DFC" w:rsidR="6B11BED3" w:rsidRDefault="6B11BED3">
            <w:r w:rsidRPr="6B11BED3">
              <w:rPr>
                <w:rFonts w:ascii="Calibri" w:eastAsia="Calibri" w:hAnsi="Calibri" w:cs="Calibri"/>
                <w:color w:val="000000" w:themeColor="text1"/>
              </w:rPr>
              <w:t>446</w:t>
            </w:r>
          </w:p>
        </w:tc>
      </w:tr>
      <w:tr w:rsidR="6B11BED3" w14:paraId="663CE24A" w14:textId="77777777" w:rsidTr="6B11BED3">
        <w:tc>
          <w:tcPr>
            <w:tcW w:w="5249" w:type="dxa"/>
            <w:tcBorders>
              <w:top w:val="single" w:sz="8" w:space="0" w:color="auto"/>
              <w:left w:val="single" w:sz="8" w:space="0" w:color="auto"/>
              <w:bottom w:val="single" w:sz="8" w:space="0" w:color="auto"/>
              <w:right w:val="single" w:sz="8" w:space="0" w:color="auto"/>
            </w:tcBorders>
          </w:tcPr>
          <w:p w14:paraId="0FA0814A" w14:textId="02111065" w:rsidR="6B11BED3" w:rsidRDefault="6B11BED3">
            <w:r w:rsidRPr="6B11BED3">
              <w:rPr>
                <w:rFonts w:ascii="Calibri" w:eastAsia="Calibri" w:hAnsi="Calibri" w:cs="Calibri"/>
                <w:b/>
                <w:bCs/>
                <w:color w:val="000000" w:themeColor="text1"/>
              </w:rPr>
              <w:t xml:space="preserve"> </w:t>
            </w:r>
          </w:p>
        </w:tc>
        <w:tc>
          <w:tcPr>
            <w:tcW w:w="1275" w:type="dxa"/>
            <w:tcBorders>
              <w:top w:val="single" w:sz="8" w:space="0" w:color="auto"/>
              <w:left w:val="single" w:sz="8" w:space="0" w:color="auto"/>
              <w:bottom w:val="single" w:sz="8" w:space="0" w:color="auto"/>
              <w:right w:val="single" w:sz="8" w:space="0" w:color="auto"/>
            </w:tcBorders>
          </w:tcPr>
          <w:p w14:paraId="595B6C69" w14:textId="7574CB06" w:rsidR="6B11BED3" w:rsidRDefault="6B11BED3">
            <w:r w:rsidRPr="6B11BED3">
              <w:rPr>
                <w:rFonts w:ascii="Calibri" w:eastAsia="Calibri" w:hAnsi="Calibri" w:cs="Calibri"/>
                <w:b/>
                <w:bCs/>
                <w:color w:val="000000" w:themeColor="text1"/>
              </w:rPr>
              <w:t>TOTAL</w:t>
            </w:r>
          </w:p>
        </w:tc>
        <w:tc>
          <w:tcPr>
            <w:tcW w:w="1395" w:type="dxa"/>
            <w:tcBorders>
              <w:top w:val="single" w:sz="8" w:space="0" w:color="auto"/>
              <w:left w:val="single" w:sz="8" w:space="0" w:color="auto"/>
              <w:bottom w:val="single" w:sz="8" w:space="0" w:color="auto"/>
              <w:right w:val="single" w:sz="8" w:space="0" w:color="auto"/>
            </w:tcBorders>
          </w:tcPr>
          <w:p w14:paraId="2A5C2F68" w14:textId="1389FD6B" w:rsidR="6B11BED3" w:rsidRDefault="6B11BED3">
            <w:r w:rsidRPr="6B11BED3">
              <w:rPr>
                <w:rFonts w:ascii="Calibri" w:eastAsia="Calibri" w:hAnsi="Calibri" w:cs="Calibri"/>
                <w:b/>
                <w:bCs/>
                <w:color w:val="000000" w:themeColor="text1"/>
              </w:rPr>
              <w:t>5,519</w:t>
            </w:r>
          </w:p>
        </w:tc>
        <w:tc>
          <w:tcPr>
            <w:tcW w:w="1441" w:type="dxa"/>
            <w:tcBorders>
              <w:top w:val="single" w:sz="8" w:space="0" w:color="auto"/>
              <w:left w:val="single" w:sz="8" w:space="0" w:color="auto"/>
              <w:bottom w:val="single" w:sz="8" w:space="0" w:color="auto"/>
              <w:right w:val="single" w:sz="8" w:space="0" w:color="auto"/>
            </w:tcBorders>
          </w:tcPr>
          <w:p w14:paraId="2661E841" w14:textId="7612D5F2" w:rsidR="6B11BED3" w:rsidRDefault="6B11BED3">
            <w:r w:rsidRPr="6B11BED3">
              <w:rPr>
                <w:rFonts w:ascii="Calibri" w:eastAsia="Calibri" w:hAnsi="Calibri" w:cs="Calibri"/>
                <w:b/>
                <w:bCs/>
                <w:color w:val="000000" w:themeColor="text1"/>
              </w:rPr>
              <w:t>2,608</w:t>
            </w:r>
          </w:p>
        </w:tc>
      </w:tr>
    </w:tbl>
    <w:p w14:paraId="52F3E68B" w14:textId="341B1597" w:rsidR="6B11BED3" w:rsidRDefault="6B11BED3" w:rsidP="6B11BED3">
      <w:pPr>
        <w:rPr>
          <w:rFonts w:ascii="Calibri" w:eastAsia="Calibri" w:hAnsi="Calibri" w:cs="Calibri"/>
        </w:rPr>
      </w:pPr>
    </w:p>
    <w:p w14:paraId="7F8B45AF" w14:textId="28009D09" w:rsidR="6B11BED3" w:rsidRDefault="6B11BED3">
      <w:r w:rsidRPr="6B11BED3">
        <w:rPr>
          <w:rFonts w:ascii="Calibri" w:eastAsia="Calibri" w:hAnsi="Calibri" w:cs="Calibri"/>
        </w:rPr>
        <w:t>PLA also offered the following two paid webinars:</w:t>
      </w:r>
    </w:p>
    <w:tbl>
      <w:tblPr>
        <w:tblStyle w:val="TableGrid"/>
        <w:tblW w:w="0" w:type="auto"/>
        <w:tblLayout w:type="fixed"/>
        <w:tblLook w:val="04A0" w:firstRow="1" w:lastRow="0" w:firstColumn="1" w:lastColumn="0" w:noHBand="0" w:noVBand="1"/>
      </w:tblPr>
      <w:tblGrid>
        <w:gridCol w:w="5232"/>
        <w:gridCol w:w="1335"/>
        <w:gridCol w:w="1410"/>
        <w:gridCol w:w="1383"/>
      </w:tblGrid>
      <w:tr w:rsidR="6B11BED3" w14:paraId="18B91E8F" w14:textId="77777777" w:rsidTr="6B11BED3">
        <w:tc>
          <w:tcPr>
            <w:tcW w:w="5232" w:type="dxa"/>
            <w:tcBorders>
              <w:top w:val="single" w:sz="8" w:space="0" w:color="auto"/>
              <w:left w:val="single" w:sz="8" w:space="0" w:color="auto"/>
              <w:bottom w:val="single" w:sz="8" w:space="0" w:color="auto"/>
              <w:right w:val="single" w:sz="8" w:space="0" w:color="auto"/>
            </w:tcBorders>
            <w:vAlign w:val="bottom"/>
          </w:tcPr>
          <w:p w14:paraId="672B6CF4" w14:textId="5C78DD61" w:rsidR="6B11BED3" w:rsidRDefault="6B11BED3">
            <w:r w:rsidRPr="6B11BED3">
              <w:rPr>
                <w:rFonts w:ascii="Calibri" w:eastAsia="Calibri" w:hAnsi="Calibri" w:cs="Calibri"/>
                <w:b/>
                <w:bCs/>
                <w:color w:val="000000" w:themeColor="text1"/>
              </w:rPr>
              <w:t>Title</w:t>
            </w:r>
          </w:p>
        </w:tc>
        <w:tc>
          <w:tcPr>
            <w:tcW w:w="1335" w:type="dxa"/>
            <w:tcBorders>
              <w:top w:val="single" w:sz="8" w:space="0" w:color="auto"/>
              <w:left w:val="single" w:sz="8" w:space="0" w:color="auto"/>
              <w:bottom w:val="single" w:sz="8" w:space="0" w:color="auto"/>
              <w:right w:val="single" w:sz="8" w:space="0" w:color="auto"/>
            </w:tcBorders>
            <w:vAlign w:val="bottom"/>
          </w:tcPr>
          <w:p w14:paraId="5E8BD0E9" w14:textId="2A743ECD" w:rsidR="6B11BED3" w:rsidRDefault="6B11BED3">
            <w:r w:rsidRPr="6B11BED3">
              <w:rPr>
                <w:rFonts w:ascii="Calibri" w:eastAsia="Calibri" w:hAnsi="Calibri" w:cs="Calibri"/>
                <w:b/>
                <w:bCs/>
                <w:color w:val="000000" w:themeColor="text1"/>
              </w:rPr>
              <w:t>Date</w:t>
            </w:r>
          </w:p>
        </w:tc>
        <w:tc>
          <w:tcPr>
            <w:tcW w:w="1410" w:type="dxa"/>
            <w:tcBorders>
              <w:top w:val="single" w:sz="8" w:space="0" w:color="auto"/>
              <w:left w:val="single" w:sz="8" w:space="0" w:color="auto"/>
              <w:bottom w:val="single" w:sz="8" w:space="0" w:color="auto"/>
              <w:right w:val="single" w:sz="8" w:space="0" w:color="auto"/>
            </w:tcBorders>
            <w:vAlign w:val="bottom"/>
          </w:tcPr>
          <w:p w14:paraId="1565FAC0" w14:textId="147C818B" w:rsidR="6B11BED3" w:rsidRDefault="6B11BED3">
            <w:r w:rsidRPr="6B11BED3">
              <w:rPr>
                <w:rFonts w:ascii="Calibri" w:eastAsia="Calibri" w:hAnsi="Calibri" w:cs="Calibri"/>
                <w:b/>
                <w:bCs/>
                <w:color w:val="000000" w:themeColor="text1"/>
              </w:rPr>
              <w:t>Registration</w:t>
            </w:r>
          </w:p>
        </w:tc>
        <w:tc>
          <w:tcPr>
            <w:tcW w:w="1383" w:type="dxa"/>
            <w:tcBorders>
              <w:top w:val="single" w:sz="8" w:space="0" w:color="auto"/>
              <w:left w:val="single" w:sz="8" w:space="0" w:color="auto"/>
              <w:bottom w:val="single" w:sz="8" w:space="0" w:color="auto"/>
              <w:right w:val="single" w:sz="8" w:space="0" w:color="auto"/>
            </w:tcBorders>
            <w:vAlign w:val="bottom"/>
          </w:tcPr>
          <w:p w14:paraId="07BC5947" w14:textId="033760FC" w:rsidR="6B11BED3" w:rsidRDefault="6B11BED3">
            <w:r w:rsidRPr="6B11BED3">
              <w:rPr>
                <w:rFonts w:ascii="Calibri" w:eastAsia="Calibri" w:hAnsi="Calibri" w:cs="Calibri"/>
                <w:b/>
                <w:bCs/>
                <w:color w:val="000000" w:themeColor="text1"/>
              </w:rPr>
              <w:t>Attendance</w:t>
            </w:r>
          </w:p>
        </w:tc>
      </w:tr>
      <w:tr w:rsidR="6B11BED3" w14:paraId="513EFD68" w14:textId="77777777" w:rsidTr="6B11BED3">
        <w:tc>
          <w:tcPr>
            <w:tcW w:w="5232" w:type="dxa"/>
            <w:tcBorders>
              <w:top w:val="single" w:sz="8" w:space="0" w:color="auto"/>
              <w:left w:val="single" w:sz="8" w:space="0" w:color="auto"/>
              <w:bottom w:val="single" w:sz="8" w:space="0" w:color="auto"/>
              <w:right w:val="single" w:sz="8" w:space="0" w:color="auto"/>
            </w:tcBorders>
            <w:vAlign w:val="bottom"/>
          </w:tcPr>
          <w:p w14:paraId="1C7C3693" w14:textId="1886D32D" w:rsidR="6B11BED3" w:rsidRDefault="6B11BED3">
            <w:r w:rsidRPr="6B11BED3">
              <w:rPr>
                <w:rFonts w:ascii="Calibri" w:eastAsia="Calibri" w:hAnsi="Calibri" w:cs="Calibri"/>
              </w:rPr>
              <w:t>Providing Immigration Help with Community Partnerships</w:t>
            </w:r>
          </w:p>
        </w:tc>
        <w:tc>
          <w:tcPr>
            <w:tcW w:w="1335" w:type="dxa"/>
            <w:tcBorders>
              <w:top w:val="single" w:sz="8" w:space="0" w:color="auto"/>
              <w:left w:val="single" w:sz="8" w:space="0" w:color="auto"/>
              <w:bottom w:val="single" w:sz="8" w:space="0" w:color="auto"/>
              <w:right w:val="single" w:sz="8" w:space="0" w:color="auto"/>
            </w:tcBorders>
            <w:vAlign w:val="bottom"/>
          </w:tcPr>
          <w:p w14:paraId="5110FF50" w14:textId="60C727A8" w:rsidR="6B11BED3" w:rsidRDefault="6B11BED3">
            <w:r w:rsidRPr="6B11BED3">
              <w:rPr>
                <w:rFonts w:ascii="Calibri" w:eastAsia="Calibri" w:hAnsi="Calibri" w:cs="Calibri"/>
              </w:rPr>
              <w:t>May 4</w:t>
            </w:r>
          </w:p>
        </w:tc>
        <w:tc>
          <w:tcPr>
            <w:tcW w:w="1410" w:type="dxa"/>
            <w:tcBorders>
              <w:top w:val="single" w:sz="8" w:space="0" w:color="auto"/>
              <w:left w:val="single" w:sz="8" w:space="0" w:color="auto"/>
              <w:bottom w:val="single" w:sz="8" w:space="0" w:color="auto"/>
              <w:right w:val="single" w:sz="8" w:space="0" w:color="auto"/>
            </w:tcBorders>
            <w:vAlign w:val="bottom"/>
          </w:tcPr>
          <w:p w14:paraId="11C024E5" w14:textId="0AB9F218" w:rsidR="6B11BED3" w:rsidRDefault="6B11BED3">
            <w:r w:rsidRPr="6B11BED3">
              <w:rPr>
                <w:rFonts w:ascii="Calibri" w:eastAsia="Calibri" w:hAnsi="Calibri" w:cs="Calibri"/>
              </w:rPr>
              <w:t>56</w:t>
            </w:r>
          </w:p>
        </w:tc>
        <w:tc>
          <w:tcPr>
            <w:tcW w:w="1383" w:type="dxa"/>
            <w:tcBorders>
              <w:top w:val="single" w:sz="8" w:space="0" w:color="auto"/>
              <w:left w:val="single" w:sz="8" w:space="0" w:color="auto"/>
              <w:bottom w:val="single" w:sz="8" w:space="0" w:color="auto"/>
              <w:right w:val="single" w:sz="8" w:space="0" w:color="auto"/>
            </w:tcBorders>
            <w:vAlign w:val="bottom"/>
          </w:tcPr>
          <w:p w14:paraId="70123A3A" w14:textId="6069DF39" w:rsidR="6B11BED3" w:rsidRDefault="6B11BED3">
            <w:r w:rsidRPr="6B11BED3">
              <w:rPr>
                <w:rFonts w:ascii="Calibri" w:eastAsia="Calibri" w:hAnsi="Calibri" w:cs="Calibri"/>
              </w:rPr>
              <w:t>49</w:t>
            </w:r>
          </w:p>
        </w:tc>
      </w:tr>
      <w:tr w:rsidR="6B11BED3" w14:paraId="34838AFA" w14:textId="77777777" w:rsidTr="6B11BED3">
        <w:tc>
          <w:tcPr>
            <w:tcW w:w="5232" w:type="dxa"/>
            <w:tcBorders>
              <w:top w:val="single" w:sz="8" w:space="0" w:color="auto"/>
              <w:left w:val="single" w:sz="8" w:space="0" w:color="auto"/>
              <w:bottom w:val="single" w:sz="8" w:space="0" w:color="auto"/>
              <w:right w:val="single" w:sz="8" w:space="0" w:color="auto"/>
            </w:tcBorders>
            <w:vAlign w:val="bottom"/>
          </w:tcPr>
          <w:p w14:paraId="6991B118" w14:textId="4E3EF643" w:rsidR="6B11BED3" w:rsidRDefault="6B11BED3">
            <w:r w:rsidRPr="6B11BED3">
              <w:rPr>
                <w:rFonts w:ascii="Calibri" w:eastAsia="Calibri" w:hAnsi="Calibri" w:cs="Calibri"/>
              </w:rPr>
              <w:t>State-Wide Collaborative Virtual Programming with Illinois Libraries Presents</w:t>
            </w:r>
          </w:p>
        </w:tc>
        <w:tc>
          <w:tcPr>
            <w:tcW w:w="1335" w:type="dxa"/>
            <w:tcBorders>
              <w:top w:val="single" w:sz="8" w:space="0" w:color="auto"/>
              <w:left w:val="single" w:sz="8" w:space="0" w:color="auto"/>
              <w:bottom w:val="single" w:sz="8" w:space="0" w:color="auto"/>
              <w:right w:val="single" w:sz="8" w:space="0" w:color="auto"/>
            </w:tcBorders>
            <w:vAlign w:val="bottom"/>
          </w:tcPr>
          <w:p w14:paraId="0018AADB" w14:textId="29536841" w:rsidR="6B11BED3" w:rsidRDefault="6B11BED3" w:rsidP="6B11BED3">
            <w:pPr>
              <w:spacing w:line="480" w:lineRule="auto"/>
            </w:pPr>
            <w:r w:rsidRPr="6B11BED3">
              <w:rPr>
                <w:rFonts w:ascii="Calibri" w:eastAsia="Calibri" w:hAnsi="Calibri" w:cs="Calibri"/>
              </w:rPr>
              <w:t>June 8</w:t>
            </w:r>
          </w:p>
        </w:tc>
        <w:tc>
          <w:tcPr>
            <w:tcW w:w="1410" w:type="dxa"/>
            <w:tcBorders>
              <w:top w:val="single" w:sz="8" w:space="0" w:color="auto"/>
              <w:left w:val="single" w:sz="8" w:space="0" w:color="auto"/>
              <w:bottom w:val="single" w:sz="8" w:space="0" w:color="auto"/>
              <w:right w:val="single" w:sz="8" w:space="0" w:color="auto"/>
            </w:tcBorders>
            <w:vAlign w:val="bottom"/>
          </w:tcPr>
          <w:p w14:paraId="0CE8F384" w14:textId="4A75CF1E" w:rsidR="6B11BED3" w:rsidRDefault="6B11BED3" w:rsidP="6B11BED3">
            <w:pPr>
              <w:spacing w:line="480" w:lineRule="auto"/>
            </w:pPr>
            <w:r w:rsidRPr="6B11BED3">
              <w:rPr>
                <w:rFonts w:ascii="Calibri" w:eastAsia="Calibri" w:hAnsi="Calibri" w:cs="Calibri"/>
              </w:rPr>
              <w:t>15</w:t>
            </w:r>
          </w:p>
        </w:tc>
        <w:tc>
          <w:tcPr>
            <w:tcW w:w="1383" w:type="dxa"/>
            <w:tcBorders>
              <w:top w:val="single" w:sz="8" w:space="0" w:color="auto"/>
              <w:left w:val="single" w:sz="8" w:space="0" w:color="auto"/>
              <w:bottom w:val="single" w:sz="8" w:space="0" w:color="auto"/>
              <w:right w:val="single" w:sz="8" w:space="0" w:color="auto"/>
            </w:tcBorders>
            <w:vAlign w:val="bottom"/>
          </w:tcPr>
          <w:p w14:paraId="54DB3709" w14:textId="6427F153" w:rsidR="6B11BED3" w:rsidRDefault="6B11BED3" w:rsidP="6B11BED3">
            <w:pPr>
              <w:spacing w:line="259" w:lineRule="auto"/>
            </w:pPr>
            <w:r w:rsidRPr="6B11BED3">
              <w:rPr>
                <w:rFonts w:ascii="Calibri" w:eastAsia="Calibri" w:hAnsi="Calibri" w:cs="Calibri"/>
              </w:rPr>
              <w:t>14</w:t>
            </w:r>
          </w:p>
        </w:tc>
      </w:tr>
    </w:tbl>
    <w:p w14:paraId="3B2A198C" w14:textId="20AB557C" w:rsidR="6B11BED3" w:rsidRDefault="6B11BED3">
      <w:r w:rsidRPr="6B11BED3">
        <w:rPr>
          <w:rFonts w:ascii="Arial" w:eastAsia="Arial" w:hAnsi="Arial" w:cs="Arial"/>
        </w:rPr>
        <w:t xml:space="preserve"> </w:t>
      </w:r>
    </w:p>
    <w:p w14:paraId="54281C46" w14:textId="20536D7F" w:rsidR="6B11BED3" w:rsidRDefault="6B11BED3">
      <w:r w:rsidRPr="6B11BED3">
        <w:rPr>
          <w:rFonts w:ascii="Calibri" w:eastAsia="Calibri" w:hAnsi="Calibri" w:cs="Calibri"/>
        </w:rPr>
        <w:t>These two paid webinars generated $5,451 in total revenue.</w:t>
      </w:r>
    </w:p>
    <w:p w14:paraId="6637320D" w14:textId="61736460" w:rsidR="6B11BED3" w:rsidRDefault="6B11BED3">
      <w:r w:rsidRPr="6B11BED3">
        <w:rPr>
          <w:rFonts w:ascii="Calibri" w:eastAsia="Calibri" w:hAnsi="Calibri" w:cs="Calibri"/>
        </w:rPr>
        <w:t>PLA’s most recent call for webinar proposals closed May 31. The PLA Continuing Education Advisory Group is currently reviewing the 37 proposals received by the deadline, and those accepted will be scheduled as webinars for September 2022 – January 2023.</w:t>
      </w:r>
    </w:p>
    <w:p w14:paraId="49975F23" w14:textId="43E16010" w:rsidR="6B11BED3" w:rsidRDefault="6B11BED3" w:rsidP="6B11BED3">
      <w:pPr>
        <w:rPr>
          <w:rFonts w:ascii="Arial" w:eastAsia="Arial" w:hAnsi="Arial" w:cs="Arial"/>
        </w:rPr>
      </w:pPr>
    </w:p>
    <w:p w14:paraId="25F43CCA" w14:textId="48463029" w:rsidR="002D1DA7" w:rsidRDefault="60B8EB5D" w:rsidP="3296E59F">
      <w:r w:rsidRPr="60B8EB5D">
        <w:rPr>
          <w:rFonts w:ascii="Calibri" w:eastAsia="Calibri" w:hAnsi="Calibri" w:cs="Calibri"/>
          <w:b/>
          <w:bCs/>
          <w:caps/>
        </w:rPr>
        <w:t>Project Outcome</w:t>
      </w:r>
    </w:p>
    <w:p w14:paraId="7F0879E3" w14:textId="764AE8E6" w:rsidR="002D1DA7" w:rsidRDefault="60B8EB5D" w:rsidP="3296E59F">
      <w:r w:rsidRPr="60B8EB5D">
        <w:rPr>
          <w:rFonts w:ascii="Calibri" w:eastAsia="Calibri" w:hAnsi="Calibri" w:cs="Calibri"/>
          <w:i/>
          <w:iCs/>
        </w:rPr>
        <w:t>Submitted by Sara Goek, Project Manager</w:t>
      </w:r>
    </w:p>
    <w:p w14:paraId="1CE825B0" w14:textId="77F46FA8" w:rsidR="002D1DA7" w:rsidRDefault="60B8EB5D" w:rsidP="1A4CC866">
      <w:pPr>
        <w:rPr>
          <w:rFonts w:ascii="Calibri" w:eastAsia="Calibri" w:hAnsi="Calibri" w:cs="Calibri"/>
          <w:color w:val="000000" w:themeColor="text1"/>
        </w:rPr>
      </w:pPr>
      <w:r w:rsidRPr="1A4CC866">
        <w:rPr>
          <w:rFonts w:ascii="Calibri" w:eastAsia="Calibri" w:hAnsi="Calibri" w:cs="Calibri"/>
          <w:color w:val="000000" w:themeColor="text1"/>
        </w:rPr>
        <w:t xml:space="preserve">688 new users signed to Project Outcome between Nov. 1, </w:t>
      </w:r>
      <w:proofErr w:type="gramStart"/>
      <w:r w:rsidRPr="1A4CC866">
        <w:rPr>
          <w:rFonts w:ascii="Calibri" w:eastAsia="Calibri" w:hAnsi="Calibri" w:cs="Calibri"/>
          <w:color w:val="000000" w:themeColor="text1"/>
        </w:rPr>
        <w:t>2021</w:t>
      </w:r>
      <w:proofErr w:type="gramEnd"/>
      <w:r w:rsidRPr="1A4CC866">
        <w:rPr>
          <w:rFonts w:ascii="Calibri" w:eastAsia="Calibri" w:hAnsi="Calibri" w:cs="Calibri"/>
          <w:color w:val="000000" w:themeColor="text1"/>
        </w:rPr>
        <w:t xml:space="preserve"> and June 7, 2022. The PLA and ACRL continue to work together to maximize impact and share updates with users. In February, PLA and ACRL hosted a joint webinar to introduce new users to Project Outcome. It drew 758 registrants and 368 live attendees. PLA staff also presented a hands-on and well-attended preconference at PLA 2022 and led a </w:t>
      </w:r>
      <w:r w:rsidRPr="1A4CC866">
        <w:rPr>
          <w:rFonts w:ascii="Calibri" w:eastAsia="Calibri" w:hAnsi="Calibri" w:cs="Calibri"/>
          <w:color w:val="000000" w:themeColor="text1"/>
        </w:rPr>
        <w:lastRenderedPageBreak/>
        <w:t xml:space="preserve">program at the Metropolitan Libraries Conference at the request of the IFLA Metropolitan Libraries Section Chair Carolyn Anthony. “Measuring Public Library Contributions to the Sustainable Development Goals (SDGs)” dovetails with current work to incorporate SDGs into library outcome measurement practices. Unfortunately, in May the Project Outcome website experienced an extended outage due to unforeseen problems with the server configuration </w:t>
      </w:r>
      <w:r w:rsidR="1A4CC866" w:rsidRPr="1A4CC866">
        <w:rPr>
          <w:rFonts w:ascii="Calibri" w:eastAsia="Calibri" w:hAnsi="Calibri" w:cs="Calibri"/>
          <w:color w:val="000000" w:themeColor="text1"/>
        </w:rPr>
        <w:t>and the failure of the vendor contracted for server maintenance to resolve. The site has been restored, but work remains to stabilize the platform. PLA staff, with support from ALA IT staff, are exploring options for replacing the current vendor right now. This is a top priority to avoid further service interruptions.</w:t>
      </w:r>
    </w:p>
    <w:p w14:paraId="7CB45D78" w14:textId="14CEC39F" w:rsidR="002D1DA7" w:rsidRDefault="002D1DA7" w:rsidP="60B8EB5D"/>
    <w:p w14:paraId="3FA46C5F" w14:textId="12A346AC" w:rsidR="60B8EB5D" w:rsidRDefault="60B8EB5D" w:rsidP="60B8EB5D">
      <w:pPr>
        <w:rPr>
          <w:b/>
          <w:bCs/>
        </w:rPr>
      </w:pPr>
      <w:r w:rsidRPr="60B8EB5D">
        <w:rPr>
          <w:b/>
          <w:bCs/>
        </w:rPr>
        <w:t>BENCHMARK &amp; TOPICAL SURVEYS</w:t>
      </w:r>
    </w:p>
    <w:p w14:paraId="44F7E551" w14:textId="354FB84A" w:rsidR="60B8EB5D" w:rsidRDefault="60B8EB5D" w:rsidP="60B8EB5D">
      <w:pPr>
        <w:rPr>
          <w:i/>
          <w:iCs/>
        </w:rPr>
      </w:pPr>
      <w:r w:rsidRPr="60B8EB5D">
        <w:rPr>
          <w:i/>
          <w:iCs/>
        </w:rPr>
        <w:t>Submitted by Sara Goek, Project Manager</w:t>
      </w:r>
    </w:p>
    <w:p w14:paraId="547832D4" w14:textId="77D205D0" w:rsidR="60B8EB5D" w:rsidRDefault="60B8EB5D" w:rsidP="60B8EB5D">
      <w:r>
        <w:t>Benchmark: Library Metrics and Trends (librarybenchmark.org) launched in October 2021. It provides both a platform for administration of our annual topical surveys as well as dashboards where users can access and visualize data for peer comparisons. All libraries have free access that allows them to complete surveys, see their past survey responses, access resources, and view a summary page with selected visualizations. Subscribers have access to additional features including a robust set of interactive data dashboards, a custom report builder, and the ability to create custom peer groups. We currently have 54 active subscribers and our efforts in summer 2022 will focus on marketing and promoting subscriptions. Outreach and education to the field to date includes a launch webinar, a program at PLA 2022, a joint webinar with IMLS to the Chief Officers of State Library Agencies, a program at the Maryland/Delaware library conference, and a program at ALA Annual Conference 2022. We are also currently working with our development contractor, Proximo, to make updates and improvements to the site.</w:t>
      </w:r>
    </w:p>
    <w:p w14:paraId="61F2900A" w14:textId="05050271" w:rsidR="60B8EB5D" w:rsidRDefault="60B8EB5D" w:rsidP="60B8EB5D">
      <w:r>
        <w:t>In fall 2021, PLA ran the second in our series of three new annual topical surveys, which replace the PLDS and have been developed in conjunction with the Measurement, Evaluation, and Assessment Committee. The 2021 survey on Public Library Staff &amp; Diversity focused on library staffing, hiring and retention practices, and EDI activities and goals. Overall, we had an 8.5% response rate, which was not as high as hoped, but is likely due to the compounding factors of the pandemic and new survey model and platform. We anticipate seeing response rates rise this year. Data analysis is currently underway, and we plan to add data to the platform in late July/early August and publish a summary report of findings before September 2022.</w:t>
      </w:r>
    </w:p>
    <w:p w14:paraId="3741D70F" w14:textId="0C0F03F1" w:rsidR="60B8EB5D" w:rsidRDefault="60B8EB5D" w:rsidP="60B8EB5D">
      <w:r>
        <w:t>The 2022 survey is titled Library Services for Strong Communities and asks about the library’s programs, services, partnerships, and facilities that are geared towards meeting needs and fostering resilient communities. The survey will launch in September 2022 and remain open for approximately three months.</w:t>
      </w:r>
    </w:p>
    <w:p w14:paraId="335FC831" w14:textId="3054E425" w:rsidR="60B8EB5D" w:rsidRDefault="1A4CC866" w:rsidP="1A4CC866">
      <w:pPr>
        <w:spacing w:line="257" w:lineRule="auto"/>
      </w:pPr>
      <w:r w:rsidRPr="1A4CC866">
        <w:rPr>
          <w:rFonts w:ascii="Calibri" w:eastAsia="Calibri" w:hAnsi="Calibri" w:cs="Calibri"/>
          <w:b/>
          <w:bCs/>
        </w:rPr>
        <w:t>SOCIAL WORKER TASK FORCE</w:t>
      </w:r>
    </w:p>
    <w:p w14:paraId="69D5A273" w14:textId="5115F4BD" w:rsidR="60B8EB5D" w:rsidRDefault="1A4CC866" w:rsidP="1A4CC866">
      <w:pPr>
        <w:spacing w:line="257" w:lineRule="auto"/>
      </w:pPr>
      <w:r w:rsidRPr="1A4CC866">
        <w:rPr>
          <w:rFonts w:ascii="Calibri" w:eastAsia="Calibri" w:hAnsi="Calibri" w:cs="Calibri"/>
          <w:i/>
          <w:iCs/>
        </w:rPr>
        <w:t>Submitted by Kathleen Hughes, Manager Publications</w:t>
      </w:r>
    </w:p>
    <w:p w14:paraId="4A12FE30" w14:textId="780999D7" w:rsidR="60B8EB5D" w:rsidRDefault="1A4CC866" w:rsidP="1A4CC866">
      <w:pPr>
        <w:spacing w:line="257" w:lineRule="auto"/>
        <w:rPr>
          <w:rFonts w:ascii="Calibri" w:eastAsia="Calibri" w:hAnsi="Calibri" w:cs="Calibri"/>
        </w:rPr>
      </w:pPr>
      <w:r w:rsidRPr="1A4CC866">
        <w:rPr>
          <w:rFonts w:ascii="Calibri" w:eastAsia="Calibri" w:hAnsi="Calibri" w:cs="Calibri"/>
        </w:rPr>
        <w:t>The Social Worker Task Force continues its important work. Highlights this year:</w:t>
      </w:r>
    </w:p>
    <w:p w14:paraId="1A4D208D" w14:textId="635A18ED" w:rsidR="60B8EB5D" w:rsidRDefault="1A4CC866" w:rsidP="1A4CC866">
      <w:pPr>
        <w:spacing w:line="257" w:lineRule="auto"/>
        <w:rPr>
          <w:rFonts w:ascii="Calibri" w:eastAsia="Calibri" w:hAnsi="Calibri" w:cs="Calibri"/>
        </w:rPr>
      </w:pPr>
      <w:r w:rsidRPr="28133FFC">
        <w:rPr>
          <w:rFonts w:ascii="Calibri" w:eastAsia="Calibri" w:hAnsi="Calibri" w:cs="Calibri"/>
        </w:rPr>
        <w:lastRenderedPageBreak/>
        <w:t>The SWTF wrote and published “A Trauma-Informed Framework for Supporting Patrons.” The book has sold 600 copies since its release in late March. In addition to drafting the book, the group planned and taught a PLA 2022 preconference program entitled “Social Work-Inspired Best Practices to Support Patrons.” The preconference was extremely popular (sold out) and received excellent reviews in the conference evaluation.</w:t>
      </w:r>
    </w:p>
    <w:p w14:paraId="3CBFB403" w14:textId="47472550" w:rsidR="28133FFC" w:rsidRDefault="28133FFC" w:rsidP="28133FFC">
      <w:pPr>
        <w:spacing w:line="257" w:lineRule="auto"/>
        <w:rPr>
          <w:rFonts w:ascii="Calibri" w:eastAsia="Calibri" w:hAnsi="Calibri" w:cs="Calibri"/>
          <w:b/>
          <w:bCs/>
        </w:rPr>
      </w:pPr>
      <w:r w:rsidRPr="28133FFC">
        <w:rPr>
          <w:rFonts w:ascii="Calibri" w:eastAsia="Calibri" w:hAnsi="Calibri" w:cs="Calibri"/>
          <w:b/>
          <w:bCs/>
        </w:rPr>
        <w:t>DigitalLearn.Org</w:t>
      </w:r>
    </w:p>
    <w:p w14:paraId="3CBA42B2" w14:textId="358FECB5" w:rsidR="28133FFC" w:rsidRDefault="28133FFC" w:rsidP="28133FFC">
      <w:pPr>
        <w:spacing w:line="257" w:lineRule="auto"/>
        <w:rPr>
          <w:rFonts w:ascii="Calibri" w:eastAsia="Calibri" w:hAnsi="Calibri" w:cs="Calibri"/>
        </w:rPr>
      </w:pPr>
      <w:r w:rsidRPr="28133FFC">
        <w:rPr>
          <w:rFonts w:ascii="Calibri" w:eastAsia="Calibri" w:hAnsi="Calibri" w:cs="Calibri"/>
          <w:i/>
          <w:iCs/>
        </w:rPr>
        <w:t>Submitted by Mary Hirsh, Deputy Director, Programs</w:t>
      </w:r>
    </w:p>
    <w:p w14:paraId="1767560B" w14:textId="4747AC68" w:rsidR="28133FFC" w:rsidRDefault="28133FFC" w:rsidP="28133FFC">
      <w:pPr>
        <w:spacing w:line="257" w:lineRule="auto"/>
        <w:rPr>
          <w:rFonts w:ascii="Calibri" w:eastAsia="Calibri" w:hAnsi="Calibri" w:cs="Calibri"/>
        </w:rPr>
      </w:pPr>
      <w:r w:rsidRPr="28133FFC">
        <w:rPr>
          <w:rFonts w:ascii="Calibri" w:eastAsia="Calibri" w:hAnsi="Calibri" w:cs="Calibri"/>
        </w:rPr>
        <w:t xml:space="preserve">In partnership with AT&amp;T, PLA continues to expand </w:t>
      </w:r>
      <w:proofErr w:type="spellStart"/>
      <w:r w:rsidRPr="28133FFC">
        <w:rPr>
          <w:rFonts w:ascii="Calibri" w:eastAsia="Calibri" w:hAnsi="Calibri" w:cs="Calibri"/>
        </w:rPr>
        <w:t>DigitalLearn</w:t>
      </w:r>
      <w:proofErr w:type="spellEnd"/>
      <w:r w:rsidRPr="28133FFC">
        <w:rPr>
          <w:rFonts w:ascii="Calibri" w:eastAsia="Calibri" w:hAnsi="Calibri" w:cs="Calibri"/>
        </w:rPr>
        <w:t xml:space="preserve"> content and access. In late May, PLA announced the availability of new and updated digital literacy courses and training materials developed as part of PLA’s </w:t>
      </w:r>
      <w:hyperlink r:id="rId11">
        <w:r w:rsidRPr="28133FFC">
          <w:rPr>
            <w:rStyle w:val="Hyperlink"/>
            <w:rFonts w:ascii="Calibri" w:eastAsia="Calibri" w:hAnsi="Calibri" w:cs="Calibri"/>
            <w:color w:val="auto"/>
          </w:rPr>
          <w:t>collaboration with AT&amp;T</w:t>
        </w:r>
      </w:hyperlink>
      <w:r w:rsidRPr="28133FFC">
        <w:rPr>
          <w:rFonts w:ascii="Calibri" w:eastAsia="Calibri" w:hAnsi="Calibri" w:cs="Calibri"/>
        </w:rPr>
        <w:t xml:space="preserve"> to bring digital literacy training to families. In addition, PLA launched the </w:t>
      </w:r>
      <w:hyperlink r:id="rId12">
        <w:r w:rsidRPr="28133FFC">
          <w:rPr>
            <w:rStyle w:val="Hyperlink"/>
            <w:rFonts w:ascii="Calibri" w:eastAsia="Calibri" w:hAnsi="Calibri" w:cs="Calibri"/>
            <w:color w:val="auto"/>
          </w:rPr>
          <w:t>Digital Literacy Workshop Incentive Program, supported by AT&amp;T</w:t>
        </w:r>
      </w:hyperlink>
      <w:r w:rsidRPr="28133FFC">
        <w:rPr>
          <w:rFonts w:ascii="Calibri" w:eastAsia="Calibri" w:hAnsi="Calibri" w:cs="Calibri"/>
        </w:rPr>
        <w:t xml:space="preserve">, which will provide resources and funding opportunities (of up to $7,000 per library) for public libraries to use the new materials to lead local digital literacy workshops. The curated collection of courses—available in English and Spanish—help newly connected families to build skills and confidence using technology and are now freely available on PLA’s digital literacy training site, </w:t>
      </w:r>
      <w:hyperlink r:id="rId13">
        <w:r w:rsidRPr="28133FFC">
          <w:rPr>
            <w:rStyle w:val="Hyperlink"/>
            <w:rFonts w:ascii="Calibri" w:eastAsia="Calibri" w:hAnsi="Calibri" w:cs="Calibri"/>
            <w:color w:val="auto"/>
          </w:rPr>
          <w:t>DigitalLearn.org</w:t>
        </w:r>
      </w:hyperlink>
      <w:r w:rsidRPr="28133FFC">
        <w:rPr>
          <w:rFonts w:ascii="Calibri" w:eastAsia="Calibri" w:hAnsi="Calibri" w:cs="Calibri"/>
        </w:rPr>
        <w:t>. Through the collaboration with AT&amp;T, we have been able to add and update courses, improve training materials, and add more Spanish translations. The courses address essential skills such as getting started with email, navigating websites and commonly used apps, operating search engines, online safety, video conferencing, and more.</w:t>
      </w:r>
    </w:p>
    <w:p w14:paraId="23B73694" w14:textId="4E560D56" w:rsidR="28133FFC" w:rsidRDefault="28133FFC" w:rsidP="28133FFC">
      <w:pPr>
        <w:spacing w:line="257" w:lineRule="auto"/>
      </w:pPr>
      <w:r w:rsidRPr="28133FFC">
        <w:rPr>
          <w:rFonts w:ascii="Calibri" w:eastAsia="Calibri" w:hAnsi="Calibri" w:cs="Calibri"/>
        </w:rPr>
        <w:t>As a second piece to this project, PLA is working with AT&amp;T digital citizenship content aimed at creating good online habits for tweens and teens. This digital citizenship piece is led by Common Sense Media (CSM) and will result in five new modules (Introduction, Connecting with Balance, Connecting with Kindness, Connecting with Vigilance, and Connecting with Purpose). Members of PLA’s Family Engagement Committee have provided feedback on all scripts. The modules will become available later this summer. PLA will host them on digitallearn.org and develop library-facing materials to aid with implementation.</w:t>
      </w:r>
    </w:p>
    <w:p w14:paraId="0D63E9CC" w14:textId="71FF185A" w:rsidR="28133FFC" w:rsidRDefault="28133FFC" w:rsidP="28133FFC">
      <w:pPr>
        <w:spacing w:line="257" w:lineRule="auto"/>
        <w:rPr>
          <w:rFonts w:ascii="Calibri" w:eastAsia="Calibri" w:hAnsi="Calibri" w:cs="Calibri"/>
        </w:rPr>
      </w:pPr>
    </w:p>
    <w:p w14:paraId="0281D8A8" w14:textId="453A5362" w:rsidR="28133FFC" w:rsidRDefault="28133FFC" w:rsidP="28133FFC">
      <w:pPr>
        <w:spacing w:line="257" w:lineRule="auto"/>
        <w:rPr>
          <w:rFonts w:ascii="Calibri" w:eastAsia="Calibri" w:hAnsi="Calibri" w:cs="Calibri"/>
        </w:rPr>
      </w:pPr>
    </w:p>
    <w:p w14:paraId="4B477DD2" w14:textId="15D45A5B" w:rsidR="28133FFC" w:rsidRDefault="28133FFC" w:rsidP="28133FFC">
      <w:pPr>
        <w:spacing w:line="257" w:lineRule="auto"/>
        <w:rPr>
          <w:rFonts w:ascii="Calibri" w:eastAsia="Calibri" w:hAnsi="Calibri" w:cs="Calibri"/>
        </w:rPr>
      </w:pPr>
      <w:r w:rsidRPr="28133FFC">
        <w:rPr>
          <w:rFonts w:ascii="Calibri" w:eastAsia="Calibri" w:hAnsi="Calibri" w:cs="Calibri"/>
          <w:b/>
          <w:bCs/>
        </w:rPr>
        <w:t>Family Engagement Learning Cohort</w:t>
      </w:r>
    </w:p>
    <w:p w14:paraId="5D8A6F29" w14:textId="03645DE0" w:rsidR="28133FFC" w:rsidRDefault="28133FFC" w:rsidP="28133FFC">
      <w:pPr>
        <w:spacing w:line="257" w:lineRule="auto"/>
        <w:rPr>
          <w:rFonts w:ascii="Calibri" w:eastAsia="Calibri" w:hAnsi="Calibri" w:cs="Calibri"/>
          <w:i/>
          <w:iCs/>
        </w:rPr>
      </w:pPr>
      <w:r w:rsidRPr="28133FFC">
        <w:rPr>
          <w:rFonts w:ascii="Calibri" w:eastAsia="Calibri" w:hAnsi="Calibri" w:cs="Calibri"/>
          <w:i/>
          <w:iCs/>
        </w:rPr>
        <w:t>Submitted by Mary Hirsh, Deputy Director, Programs</w:t>
      </w:r>
    </w:p>
    <w:p w14:paraId="13E953B2" w14:textId="36A2F987" w:rsidR="28133FFC" w:rsidRDefault="28133FFC" w:rsidP="28133FFC">
      <w:pPr>
        <w:spacing w:line="257" w:lineRule="auto"/>
        <w:rPr>
          <w:rFonts w:ascii="Calibri" w:eastAsia="Calibri" w:hAnsi="Calibri" w:cs="Calibri"/>
        </w:rPr>
      </w:pPr>
      <w:r w:rsidRPr="28133FFC">
        <w:rPr>
          <w:rFonts w:ascii="Calibri" w:eastAsia="Calibri" w:hAnsi="Calibri" w:cs="Calibri"/>
        </w:rPr>
        <w:t xml:space="preserve">PLA concluded its third cohort of the Family Engagement Learning series in March 2022. One hundred participants from 55 libraries completed 8 sessions and contributed an idea for a family engagement project to implement. While the live virtual training model was very successful, PLA sees opportunity to revamp the project design. Later this year, we plan to explore who to best repackage existing content to take advantage of the new ALA E-Learning platform. This would enable us to meet the needs of more learners more efficiently. PLA will keep the board informed as these plans evolve. </w:t>
      </w:r>
    </w:p>
    <w:sectPr w:rsidR="28133FF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EED3" w14:textId="77777777" w:rsidR="00E92E4A" w:rsidRDefault="00E92E4A" w:rsidP="00E92E4A">
      <w:pPr>
        <w:spacing w:after="0" w:line="240" w:lineRule="auto"/>
      </w:pPr>
      <w:r>
        <w:separator/>
      </w:r>
    </w:p>
  </w:endnote>
  <w:endnote w:type="continuationSeparator" w:id="0">
    <w:p w14:paraId="2F1AD189" w14:textId="77777777" w:rsidR="00E92E4A" w:rsidRDefault="00E92E4A" w:rsidP="00E9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343A" w14:textId="77777777" w:rsidR="00E92E4A" w:rsidRDefault="00E92E4A" w:rsidP="00E92E4A">
      <w:pPr>
        <w:spacing w:after="0" w:line="240" w:lineRule="auto"/>
      </w:pPr>
      <w:r>
        <w:separator/>
      </w:r>
    </w:p>
  </w:footnote>
  <w:footnote w:type="continuationSeparator" w:id="0">
    <w:p w14:paraId="44F4A793" w14:textId="77777777" w:rsidR="00E92E4A" w:rsidRDefault="00E92E4A" w:rsidP="00E9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9056" w14:textId="77777777" w:rsidR="00E92E4A" w:rsidRDefault="00E92E4A" w:rsidP="00E92E4A">
    <w:pPr>
      <w:pStyle w:val="Header"/>
      <w:jc w:val="right"/>
    </w:pPr>
    <w:r>
      <w:t>PLA Board of Directors</w:t>
    </w:r>
  </w:p>
  <w:p w14:paraId="787BE01F" w14:textId="77777777" w:rsidR="00E92E4A" w:rsidRDefault="00E92E4A" w:rsidP="00E92E4A">
    <w:pPr>
      <w:pStyle w:val="Header"/>
      <w:jc w:val="right"/>
    </w:pPr>
    <w:r>
      <w:t>Annual Conference 2022 Meeting</w:t>
    </w:r>
  </w:p>
  <w:p w14:paraId="0AC0B40B" w14:textId="5F927E3A" w:rsidR="00E92E4A" w:rsidRDefault="00E92E4A" w:rsidP="00E92E4A">
    <w:pPr>
      <w:pStyle w:val="Header"/>
      <w:jc w:val="right"/>
    </w:pPr>
    <w:r>
      <w:t>Document no.: 2022.</w:t>
    </w:r>
    <w:r>
      <w:t>36</w:t>
    </w:r>
  </w:p>
  <w:p w14:paraId="12014DFE" w14:textId="77777777" w:rsidR="00E92E4A" w:rsidRDefault="00E92E4A" w:rsidP="00E9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D92C"/>
    <w:multiLevelType w:val="hybridMultilevel"/>
    <w:tmpl w:val="3026A4A4"/>
    <w:lvl w:ilvl="0" w:tplc="D7FED53C">
      <w:start w:val="1"/>
      <w:numFmt w:val="bullet"/>
      <w:lvlText w:val="·"/>
      <w:lvlJc w:val="left"/>
      <w:pPr>
        <w:ind w:left="720" w:hanging="360"/>
      </w:pPr>
      <w:rPr>
        <w:rFonts w:ascii="Symbol" w:hAnsi="Symbol" w:hint="default"/>
      </w:rPr>
    </w:lvl>
    <w:lvl w:ilvl="1" w:tplc="FA72B29C">
      <w:start w:val="1"/>
      <w:numFmt w:val="bullet"/>
      <w:lvlText w:val="o"/>
      <w:lvlJc w:val="left"/>
      <w:pPr>
        <w:ind w:left="1440" w:hanging="360"/>
      </w:pPr>
      <w:rPr>
        <w:rFonts w:ascii="Courier New" w:hAnsi="Courier New" w:hint="default"/>
      </w:rPr>
    </w:lvl>
    <w:lvl w:ilvl="2" w:tplc="7BFAA98E">
      <w:start w:val="1"/>
      <w:numFmt w:val="bullet"/>
      <w:lvlText w:val=""/>
      <w:lvlJc w:val="left"/>
      <w:pPr>
        <w:ind w:left="2160" w:hanging="360"/>
      </w:pPr>
      <w:rPr>
        <w:rFonts w:ascii="Wingdings" w:hAnsi="Wingdings" w:hint="default"/>
      </w:rPr>
    </w:lvl>
    <w:lvl w:ilvl="3" w:tplc="1E10903C">
      <w:start w:val="1"/>
      <w:numFmt w:val="bullet"/>
      <w:lvlText w:val=""/>
      <w:lvlJc w:val="left"/>
      <w:pPr>
        <w:ind w:left="2880" w:hanging="360"/>
      </w:pPr>
      <w:rPr>
        <w:rFonts w:ascii="Symbol" w:hAnsi="Symbol" w:hint="default"/>
      </w:rPr>
    </w:lvl>
    <w:lvl w:ilvl="4" w:tplc="CECAA250">
      <w:start w:val="1"/>
      <w:numFmt w:val="bullet"/>
      <w:lvlText w:val="o"/>
      <w:lvlJc w:val="left"/>
      <w:pPr>
        <w:ind w:left="3600" w:hanging="360"/>
      </w:pPr>
      <w:rPr>
        <w:rFonts w:ascii="Courier New" w:hAnsi="Courier New" w:hint="default"/>
      </w:rPr>
    </w:lvl>
    <w:lvl w:ilvl="5" w:tplc="78D4C662">
      <w:start w:val="1"/>
      <w:numFmt w:val="bullet"/>
      <w:lvlText w:val=""/>
      <w:lvlJc w:val="left"/>
      <w:pPr>
        <w:ind w:left="4320" w:hanging="360"/>
      </w:pPr>
      <w:rPr>
        <w:rFonts w:ascii="Wingdings" w:hAnsi="Wingdings" w:hint="default"/>
      </w:rPr>
    </w:lvl>
    <w:lvl w:ilvl="6" w:tplc="34FC1C6A">
      <w:start w:val="1"/>
      <w:numFmt w:val="bullet"/>
      <w:lvlText w:val=""/>
      <w:lvlJc w:val="left"/>
      <w:pPr>
        <w:ind w:left="5040" w:hanging="360"/>
      </w:pPr>
      <w:rPr>
        <w:rFonts w:ascii="Symbol" w:hAnsi="Symbol" w:hint="default"/>
      </w:rPr>
    </w:lvl>
    <w:lvl w:ilvl="7" w:tplc="73307E9A">
      <w:start w:val="1"/>
      <w:numFmt w:val="bullet"/>
      <w:lvlText w:val="o"/>
      <w:lvlJc w:val="left"/>
      <w:pPr>
        <w:ind w:left="5760" w:hanging="360"/>
      </w:pPr>
      <w:rPr>
        <w:rFonts w:ascii="Courier New" w:hAnsi="Courier New" w:hint="default"/>
      </w:rPr>
    </w:lvl>
    <w:lvl w:ilvl="8" w:tplc="440A8226">
      <w:start w:val="1"/>
      <w:numFmt w:val="bullet"/>
      <w:lvlText w:val=""/>
      <w:lvlJc w:val="left"/>
      <w:pPr>
        <w:ind w:left="6480" w:hanging="360"/>
      </w:pPr>
      <w:rPr>
        <w:rFonts w:ascii="Wingdings" w:hAnsi="Wingdings" w:hint="default"/>
      </w:rPr>
    </w:lvl>
  </w:abstractNum>
  <w:abstractNum w:abstractNumId="1" w15:restartNumberingAfterBreak="0">
    <w:nsid w:val="6BA53C58"/>
    <w:multiLevelType w:val="hybridMultilevel"/>
    <w:tmpl w:val="1974B564"/>
    <w:lvl w:ilvl="0" w:tplc="7450AD7E">
      <w:start w:val="1"/>
      <w:numFmt w:val="bullet"/>
      <w:lvlText w:val="·"/>
      <w:lvlJc w:val="left"/>
      <w:pPr>
        <w:ind w:left="720" w:hanging="360"/>
      </w:pPr>
      <w:rPr>
        <w:rFonts w:ascii="Symbol" w:hAnsi="Symbol" w:hint="default"/>
      </w:rPr>
    </w:lvl>
    <w:lvl w:ilvl="1" w:tplc="7174E63A">
      <w:start w:val="1"/>
      <w:numFmt w:val="bullet"/>
      <w:lvlText w:val="o"/>
      <w:lvlJc w:val="left"/>
      <w:pPr>
        <w:ind w:left="1440" w:hanging="360"/>
      </w:pPr>
      <w:rPr>
        <w:rFonts w:ascii="Courier New" w:hAnsi="Courier New" w:hint="default"/>
      </w:rPr>
    </w:lvl>
    <w:lvl w:ilvl="2" w:tplc="D2C21CEE">
      <w:start w:val="1"/>
      <w:numFmt w:val="bullet"/>
      <w:lvlText w:val=""/>
      <w:lvlJc w:val="left"/>
      <w:pPr>
        <w:ind w:left="2160" w:hanging="360"/>
      </w:pPr>
      <w:rPr>
        <w:rFonts w:ascii="Wingdings" w:hAnsi="Wingdings" w:hint="default"/>
      </w:rPr>
    </w:lvl>
    <w:lvl w:ilvl="3" w:tplc="5D5626FC">
      <w:start w:val="1"/>
      <w:numFmt w:val="bullet"/>
      <w:lvlText w:val=""/>
      <w:lvlJc w:val="left"/>
      <w:pPr>
        <w:ind w:left="2880" w:hanging="360"/>
      </w:pPr>
      <w:rPr>
        <w:rFonts w:ascii="Symbol" w:hAnsi="Symbol" w:hint="default"/>
      </w:rPr>
    </w:lvl>
    <w:lvl w:ilvl="4" w:tplc="E4A67986">
      <w:start w:val="1"/>
      <w:numFmt w:val="bullet"/>
      <w:lvlText w:val="o"/>
      <w:lvlJc w:val="left"/>
      <w:pPr>
        <w:ind w:left="3600" w:hanging="360"/>
      </w:pPr>
      <w:rPr>
        <w:rFonts w:ascii="Courier New" w:hAnsi="Courier New" w:hint="default"/>
      </w:rPr>
    </w:lvl>
    <w:lvl w:ilvl="5" w:tplc="6FA0E550">
      <w:start w:val="1"/>
      <w:numFmt w:val="bullet"/>
      <w:lvlText w:val=""/>
      <w:lvlJc w:val="left"/>
      <w:pPr>
        <w:ind w:left="4320" w:hanging="360"/>
      </w:pPr>
      <w:rPr>
        <w:rFonts w:ascii="Wingdings" w:hAnsi="Wingdings" w:hint="default"/>
      </w:rPr>
    </w:lvl>
    <w:lvl w:ilvl="6" w:tplc="BD3AE58E">
      <w:start w:val="1"/>
      <w:numFmt w:val="bullet"/>
      <w:lvlText w:val=""/>
      <w:lvlJc w:val="left"/>
      <w:pPr>
        <w:ind w:left="5040" w:hanging="360"/>
      </w:pPr>
      <w:rPr>
        <w:rFonts w:ascii="Symbol" w:hAnsi="Symbol" w:hint="default"/>
      </w:rPr>
    </w:lvl>
    <w:lvl w:ilvl="7" w:tplc="3C481AE0">
      <w:start w:val="1"/>
      <w:numFmt w:val="bullet"/>
      <w:lvlText w:val="o"/>
      <w:lvlJc w:val="left"/>
      <w:pPr>
        <w:ind w:left="5760" w:hanging="360"/>
      </w:pPr>
      <w:rPr>
        <w:rFonts w:ascii="Courier New" w:hAnsi="Courier New" w:hint="default"/>
      </w:rPr>
    </w:lvl>
    <w:lvl w:ilvl="8" w:tplc="62327514">
      <w:start w:val="1"/>
      <w:numFmt w:val="bullet"/>
      <w:lvlText w:val=""/>
      <w:lvlJc w:val="left"/>
      <w:pPr>
        <w:ind w:left="6480" w:hanging="360"/>
      </w:pPr>
      <w:rPr>
        <w:rFonts w:ascii="Wingdings" w:hAnsi="Wingdings" w:hint="default"/>
      </w:rPr>
    </w:lvl>
  </w:abstractNum>
  <w:abstractNum w:abstractNumId="2" w15:restartNumberingAfterBreak="0">
    <w:nsid w:val="7CEAD97E"/>
    <w:multiLevelType w:val="hybridMultilevel"/>
    <w:tmpl w:val="CFD812E4"/>
    <w:lvl w:ilvl="0" w:tplc="01CA18F4">
      <w:start w:val="1"/>
      <w:numFmt w:val="bullet"/>
      <w:lvlText w:val=""/>
      <w:lvlJc w:val="left"/>
      <w:pPr>
        <w:ind w:left="720" w:hanging="360"/>
      </w:pPr>
      <w:rPr>
        <w:rFonts w:ascii="Symbol" w:hAnsi="Symbol" w:hint="default"/>
      </w:rPr>
    </w:lvl>
    <w:lvl w:ilvl="1" w:tplc="BA36482E">
      <w:start w:val="1"/>
      <w:numFmt w:val="bullet"/>
      <w:lvlText w:val="o"/>
      <w:lvlJc w:val="left"/>
      <w:pPr>
        <w:ind w:left="1440" w:hanging="360"/>
      </w:pPr>
      <w:rPr>
        <w:rFonts w:ascii="Courier New" w:hAnsi="Courier New" w:hint="default"/>
      </w:rPr>
    </w:lvl>
    <w:lvl w:ilvl="2" w:tplc="752CAFAE">
      <w:start w:val="1"/>
      <w:numFmt w:val="bullet"/>
      <w:lvlText w:val=""/>
      <w:lvlJc w:val="left"/>
      <w:pPr>
        <w:ind w:left="2160" w:hanging="360"/>
      </w:pPr>
      <w:rPr>
        <w:rFonts w:ascii="Wingdings" w:hAnsi="Wingdings" w:hint="default"/>
      </w:rPr>
    </w:lvl>
    <w:lvl w:ilvl="3" w:tplc="5326472C">
      <w:start w:val="1"/>
      <w:numFmt w:val="bullet"/>
      <w:lvlText w:val=""/>
      <w:lvlJc w:val="left"/>
      <w:pPr>
        <w:ind w:left="2880" w:hanging="360"/>
      </w:pPr>
      <w:rPr>
        <w:rFonts w:ascii="Symbol" w:hAnsi="Symbol" w:hint="default"/>
      </w:rPr>
    </w:lvl>
    <w:lvl w:ilvl="4" w:tplc="DADA7458">
      <w:start w:val="1"/>
      <w:numFmt w:val="bullet"/>
      <w:lvlText w:val="o"/>
      <w:lvlJc w:val="left"/>
      <w:pPr>
        <w:ind w:left="3600" w:hanging="360"/>
      </w:pPr>
      <w:rPr>
        <w:rFonts w:ascii="Courier New" w:hAnsi="Courier New" w:hint="default"/>
      </w:rPr>
    </w:lvl>
    <w:lvl w:ilvl="5" w:tplc="F3A2313E">
      <w:start w:val="1"/>
      <w:numFmt w:val="bullet"/>
      <w:lvlText w:val=""/>
      <w:lvlJc w:val="left"/>
      <w:pPr>
        <w:ind w:left="4320" w:hanging="360"/>
      </w:pPr>
      <w:rPr>
        <w:rFonts w:ascii="Wingdings" w:hAnsi="Wingdings" w:hint="default"/>
      </w:rPr>
    </w:lvl>
    <w:lvl w:ilvl="6" w:tplc="74685CA0">
      <w:start w:val="1"/>
      <w:numFmt w:val="bullet"/>
      <w:lvlText w:val=""/>
      <w:lvlJc w:val="left"/>
      <w:pPr>
        <w:ind w:left="5040" w:hanging="360"/>
      </w:pPr>
      <w:rPr>
        <w:rFonts w:ascii="Symbol" w:hAnsi="Symbol" w:hint="default"/>
      </w:rPr>
    </w:lvl>
    <w:lvl w:ilvl="7" w:tplc="DB944DB0">
      <w:start w:val="1"/>
      <w:numFmt w:val="bullet"/>
      <w:lvlText w:val="o"/>
      <w:lvlJc w:val="left"/>
      <w:pPr>
        <w:ind w:left="5760" w:hanging="360"/>
      </w:pPr>
      <w:rPr>
        <w:rFonts w:ascii="Courier New" w:hAnsi="Courier New" w:hint="default"/>
      </w:rPr>
    </w:lvl>
    <w:lvl w:ilvl="8" w:tplc="C68EE216">
      <w:start w:val="1"/>
      <w:numFmt w:val="bullet"/>
      <w:lvlText w:val=""/>
      <w:lvlJc w:val="left"/>
      <w:pPr>
        <w:ind w:left="6480" w:hanging="360"/>
      </w:pPr>
      <w:rPr>
        <w:rFonts w:ascii="Wingdings" w:hAnsi="Wingdings" w:hint="default"/>
      </w:rPr>
    </w:lvl>
  </w:abstractNum>
  <w:num w:numId="1" w16cid:durableId="215707508">
    <w:abstractNumId w:val="1"/>
  </w:num>
  <w:num w:numId="2" w16cid:durableId="1902400910">
    <w:abstractNumId w:val="2"/>
  </w:num>
  <w:num w:numId="3" w16cid:durableId="49676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7F"/>
    <w:rsid w:val="002D1DA7"/>
    <w:rsid w:val="0075AD8A"/>
    <w:rsid w:val="00806AFB"/>
    <w:rsid w:val="0085287F"/>
    <w:rsid w:val="00876CEA"/>
    <w:rsid w:val="00E92E4A"/>
    <w:rsid w:val="0139B1B6"/>
    <w:rsid w:val="0271BEB8"/>
    <w:rsid w:val="03B3756A"/>
    <w:rsid w:val="05158E15"/>
    <w:rsid w:val="054F45CB"/>
    <w:rsid w:val="056393F0"/>
    <w:rsid w:val="061DC4E3"/>
    <w:rsid w:val="06EB162C"/>
    <w:rsid w:val="06ED5499"/>
    <w:rsid w:val="07DA7A58"/>
    <w:rsid w:val="0886E68D"/>
    <w:rsid w:val="088924FA"/>
    <w:rsid w:val="089B34B2"/>
    <w:rsid w:val="091616F8"/>
    <w:rsid w:val="099022FB"/>
    <w:rsid w:val="0A22B6EE"/>
    <w:rsid w:val="0B8685D8"/>
    <w:rsid w:val="0CB488AF"/>
    <w:rsid w:val="0D8A498F"/>
    <w:rsid w:val="0EBE269A"/>
    <w:rsid w:val="10D7FEDE"/>
    <w:rsid w:val="13786F60"/>
    <w:rsid w:val="13E942C0"/>
    <w:rsid w:val="17B6E605"/>
    <w:rsid w:val="197376F5"/>
    <w:rsid w:val="1A4CC866"/>
    <w:rsid w:val="1C229F0B"/>
    <w:rsid w:val="1C78DD28"/>
    <w:rsid w:val="1D1C4883"/>
    <w:rsid w:val="1D24DA4E"/>
    <w:rsid w:val="1D3E761A"/>
    <w:rsid w:val="1E131499"/>
    <w:rsid w:val="1EFEEA06"/>
    <w:rsid w:val="1FD27E20"/>
    <w:rsid w:val="205EDFEE"/>
    <w:rsid w:val="23372B76"/>
    <w:rsid w:val="239F084D"/>
    <w:rsid w:val="24179C63"/>
    <w:rsid w:val="246C63D5"/>
    <w:rsid w:val="24BA5794"/>
    <w:rsid w:val="2533EA01"/>
    <w:rsid w:val="257D1146"/>
    <w:rsid w:val="2687E533"/>
    <w:rsid w:val="28133FFC"/>
    <w:rsid w:val="289E1D92"/>
    <w:rsid w:val="28EF4A21"/>
    <w:rsid w:val="2A03D0C5"/>
    <w:rsid w:val="2B0E6DE5"/>
    <w:rsid w:val="2B13922A"/>
    <w:rsid w:val="2B9FA126"/>
    <w:rsid w:val="2C98530B"/>
    <w:rsid w:val="2D745B42"/>
    <w:rsid w:val="2D902729"/>
    <w:rsid w:val="2D99DCF1"/>
    <w:rsid w:val="2DD49336"/>
    <w:rsid w:val="2EED6625"/>
    <w:rsid w:val="2FAB5809"/>
    <w:rsid w:val="31A3068F"/>
    <w:rsid w:val="3296E59F"/>
    <w:rsid w:val="32A3CCA0"/>
    <w:rsid w:val="332DDC53"/>
    <w:rsid w:val="33AEF711"/>
    <w:rsid w:val="33CC2B24"/>
    <w:rsid w:val="34F10D27"/>
    <w:rsid w:val="3573147D"/>
    <w:rsid w:val="35764A92"/>
    <w:rsid w:val="376A4842"/>
    <w:rsid w:val="38BEFF71"/>
    <w:rsid w:val="38FF6DD2"/>
    <w:rsid w:val="3AF68094"/>
    <w:rsid w:val="3B49E8D5"/>
    <w:rsid w:val="3B5E62C4"/>
    <w:rsid w:val="3BDC60B0"/>
    <w:rsid w:val="3E68613A"/>
    <w:rsid w:val="409466FE"/>
    <w:rsid w:val="41B92A59"/>
    <w:rsid w:val="4294CC84"/>
    <w:rsid w:val="43019279"/>
    <w:rsid w:val="43C8C45B"/>
    <w:rsid w:val="44D62E87"/>
    <w:rsid w:val="44D7A2BE"/>
    <w:rsid w:val="46124180"/>
    <w:rsid w:val="4700651D"/>
    <w:rsid w:val="47394E67"/>
    <w:rsid w:val="483376BD"/>
    <w:rsid w:val="4900C806"/>
    <w:rsid w:val="498FC14A"/>
    <w:rsid w:val="499CD788"/>
    <w:rsid w:val="4D27CCF4"/>
    <w:rsid w:val="4EF03630"/>
    <w:rsid w:val="4F50BA0F"/>
    <w:rsid w:val="50723696"/>
    <w:rsid w:val="50CCD357"/>
    <w:rsid w:val="50EC8A70"/>
    <w:rsid w:val="514CCB3D"/>
    <w:rsid w:val="5525DCF5"/>
    <w:rsid w:val="57935443"/>
    <w:rsid w:val="57FA932B"/>
    <w:rsid w:val="59ADBE67"/>
    <w:rsid w:val="5B132641"/>
    <w:rsid w:val="5C8ABB03"/>
    <w:rsid w:val="5EC098C2"/>
    <w:rsid w:val="60314E10"/>
    <w:rsid w:val="60B8EB5D"/>
    <w:rsid w:val="6108D558"/>
    <w:rsid w:val="61266890"/>
    <w:rsid w:val="619805C3"/>
    <w:rsid w:val="630376D9"/>
    <w:rsid w:val="6336395E"/>
    <w:rsid w:val="65300B15"/>
    <w:rsid w:val="66CDCD85"/>
    <w:rsid w:val="6A975977"/>
    <w:rsid w:val="6AD04967"/>
    <w:rsid w:val="6ADA7660"/>
    <w:rsid w:val="6B11BED3"/>
    <w:rsid w:val="6BA70950"/>
    <w:rsid w:val="6BEA7AD6"/>
    <w:rsid w:val="6EBDC4FE"/>
    <w:rsid w:val="6EDD59C0"/>
    <w:rsid w:val="70970196"/>
    <w:rsid w:val="70A6DD93"/>
    <w:rsid w:val="71C19241"/>
    <w:rsid w:val="72F2A8E8"/>
    <w:rsid w:val="76C15101"/>
    <w:rsid w:val="76EDE9DC"/>
    <w:rsid w:val="76F0592B"/>
    <w:rsid w:val="775C3546"/>
    <w:rsid w:val="782E8E47"/>
    <w:rsid w:val="7885A85F"/>
    <w:rsid w:val="79B15520"/>
    <w:rsid w:val="7A056FD3"/>
    <w:rsid w:val="7B1190ED"/>
    <w:rsid w:val="7B687487"/>
    <w:rsid w:val="7BF17DC0"/>
    <w:rsid w:val="7C9D5B44"/>
    <w:rsid w:val="7D98D7FA"/>
    <w:rsid w:val="7E0D8310"/>
    <w:rsid w:val="7E48AD95"/>
    <w:rsid w:val="7E4B701C"/>
    <w:rsid w:val="7E8A8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204"/>
  <w15:chartTrackingRefBased/>
  <w15:docId w15:val="{C39D1F8B-3D96-456F-BA20-94B4BFA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87F"/>
  </w:style>
  <w:style w:type="character" w:customStyle="1" w:styleId="eop">
    <w:name w:val="eop"/>
    <w:basedOn w:val="DefaultParagraphFont"/>
    <w:rsid w:val="0085287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E4A"/>
  </w:style>
  <w:style w:type="paragraph" w:styleId="Footer">
    <w:name w:val="footer"/>
    <w:basedOn w:val="Normal"/>
    <w:link w:val="FooterChar"/>
    <w:uiPriority w:val="99"/>
    <w:unhideWhenUsed/>
    <w:rsid w:val="00E9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gitallear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a.org/pla/initiatives/digitalliteracy/incen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org/news/press-releases/2021/05/pla-att-team-bring-digital-literacy-training-famil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a.org/pla/education/conferences/alaan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A9959-1584-4435-BA79-D6E8BF6F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B120F-F355-4635-9BAA-961F204DB750}">
  <ds:schemaRefs>
    <ds:schemaRef ds:uri="http://schemas.microsoft.com/sharepoint/v3/contenttype/forms"/>
  </ds:schemaRefs>
</ds:datastoreItem>
</file>

<file path=customXml/itemProps3.xml><?xml version="1.0" encoding="utf-8"?>
<ds:datastoreItem xmlns:ds="http://schemas.openxmlformats.org/officeDocument/2006/customXml" ds:itemID="{1D9787A7-4F86-4B8C-9EDD-0EA8FA8A1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13</cp:revision>
  <dcterms:created xsi:type="dcterms:W3CDTF">2021-09-28T16:58:00Z</dcterms:created>
  <dcterms:modified xsi:type="dcterms:W3CDTF">2022-06-17T18:51:00Z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