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D5E8" w14:textId="77777777" w:rsidR="00500183" w:rsidRDefault="00EB344C" w:rsidP="00DE0224">
      <w:pPr>
        <w:spacing w:after="0" w:line="240" w:lineRule="auto"/>
        <w:jc w:val="center"/>
        <w:rPr>
          <w:rFonts w:eastAsia="Times New Roman" w:cstheme="minorHAnsi"/>
          <w:b/>
        </w:rPr>
      </w:pPr>
      <w:r w:rsidRPr="004E3862">
        <w:rPr>
          <w:rFonts w:eastAsia="Times New Roman" w:cstheme="minorHAnsi"/>
          <w:b/>
          <w:bCs/>
          <w:noProof/>
        </w:rPr>
        <w:drawing>
          <wp:inline distT="0" distB="0" distL="0" distR="0" wp14:anchorId="5B4D3904" wp14:editId="17A3F52E">
            <wp:extent cx="2137296" cy="61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929" cy="638712"/>
                    </a:xfrm>
                    <a:prstGeom prst="rect">
                      <a:avLst/>
                    </a:prstGeom>
                  </pic:spPr>
                </pic:pic>
              </a:graphicData>
            </a:graphic>
          </wp:inline>
        </w:drawing>
      </w:r>
      <w:bookmarkStart w:id="0" w:name="_Hlk516068199"/>
    </w:p>
    <w:p w14:paraId="66B8380C" w14:textId="51AA7907" w:rsidR="00EB344C" w:rsidRPr="004E3862" w:rsidRDefault="00500183" w:rsidP="00DE0224">
      <w:pPr>
        <w:spacing w:after="0" w:line="240" w:lineRule="auto"/>
        <w:jc w:val="center"/>
        <w:rPr>
          <w:rFonts w:eastAsia="Times New Roman" w:cstheme="minorHAnsi"/>
          <w:b/>
        </w:rPr>
      </w:pPr>
      <w:r>
        <w:rPr>
          <w:rFonts w:eastAsia="Times New Roman" w:cstheme="minorHAnsi"/>
          <w:b/>
        </w:rPr>
        <w:t>B</w:t>
      </w:r>
      <w:r w:rsidR="00EB344C" w:rsidRPr="004E3862">
        <w:rPr>
          <w:rFonts w:eastAsia="Times New Roman" w:cstheme="minorHAnsi"/>
          <w:b/>
        </w:rPr>
        <w:t>oard of Directors—</w:t>
      </w:r>
      <w:r w:rsidR="00CE5D57">
        <w:rPr>
          <w:rFonts w:eastAsia="Times New Roman" w:cstheme="minorHAnsi"/>
          <w:b/>
        </w:rPr>
        <w:t>Spring 2020</w:t>
      </w:r>
      <w:r w:rsidR="00EA163B" w:rsidRPr="004E3862">
        <w:rPr>
          <w:rFonts w:eastAsia="Times New Roman" w:cstheme="minorHAnsi"/>
          <w:b/>
        </w:rPr>
        <w:t xml:space="preserve"> </w:t>
      </w:r>
      <w:r w:rsidR="00F95D00" w:rsidRPr="004E3862">
        <w:rPr>
          <w:rFonts w:eastAsia="Times New Roman" w:cstheme="minorHAnsi"/>
          <w:b/>
        </w:rPr>
        <w:t>Meeting</w:t>
      </w:r>
    </w:p>
    <w:p w14:paraId="444B1E91" w14:textId="56B85E42" w:rsidR="00EB344C" w:rsidRPr="004E3862" w:rsidRDefault="00DD0040" w:rsidP="00DE0224">
      <w:pPr>
        <w:spacing w:after="0" w:line="240" w:lineRule="auto"/>
        <w:jc w:val="center"/>
        <w:rPr>
          <w:rFonts w:eastAsia="Times New Roman" w:cstheme="minorHAnsi"/>
          <w:b/>
        </w:rPr>
      </w:pPr>
      <w:r>
        <w:rPr>
          <w:rFonts w:eastAsia="Times New Roman" w:cstheme="minorHAnsi"/>
          <w:b/>
        </w:rPr>
        <w:t>June 17, 2020</w:t>
      </w:r>
    </w:p>
    <w:p w14:paraId="10417AB0" w14:textId="714E8222" w:rsidR="000208BA" w:rsidRPr="004E3862" w:rsidRDefault="00CE5D57" w:rsidP="00DE0224">
      <w:pPr>
        <w:spacing w:after="0" w:line="240" w:lineRule="auto"/>
        <w:jc w:val="center"/>
      </w:pPr>
      <w:r>
        <w:t>Virtual</w:t>
      </w:r>
      <w:bookmarkStart w:id="1" w:name="_GoBack"/>
      <w:bookmarkEnd w:id="1"/>
    </w:p>
    <w:p w14:paraId="3B0C6231" w14:textId="77777777" w:rsidR="00F95D00" w:rsidRPr="004E3862" w:rsidRDefault="00F95D00" w:rsidP="00DE0224">
      <w:pPr>
        <w:spacing w:after="0" w:line="240" w:lineRule="auto"/>
        <w:jc w:val="center"/>
        <w:rPr>
          <w:rFonts w:eastAsia="Times New Roman" w:cstheme="minorHAnsi"/>
          <w:color w:val="000000"/>
        </w:rPr>
      </w:pPr>
    </w:p>
    <w:p w14:paraId="4F7F33B5" w14:textId="46A0ECF2" w:rsidR="00CE5D57" w:rsidRDefault="00EB344C" w:rsidP="00DE0224">
      <w:pPr>
        <w:spacing w:after="0" w:line="240" w:lineRule="auto"/>
        <w:ind w:left="2160" w:hanging="2160"/>
        <w:rPr>
          <w:rFonts w:cstheme="minorHAnsi"/>
        </w:rPr>
      </w:pPr>
      <w:r w:rsidRPr="004E3862">
        <w:rPr>
          <w:rFonts w:eastAsia="Calibri" w:cstheme="minorHAnsi"/>
          <w:b/>
          <w:bCs/>
        </w:rPr>
        <w:t xml:space="preserve">Present:   </w:t>
      </w:r>
      <w:r w:rsidRPr="004E3862">
        <w:rPr>
          <w:rFonts w:eastAsia="Calibri" w:cstheme="minorHAnsi"/>
          <w:b/>
          <w:bCs/>
        </w:rPr>
        <w:tab/>
      </w:r>
      <w:r w:rsidR="00CE5D57" w:rsidRPr="00171A92">
        <w:rPr>
          <w:rFonts w:cstheme="minorHAnsi"/>
        </w:rPr>
        <w:t xml:space="preserve">Ramiro Salazar, President; Monique le Conge Ziesenhenne, Past President; Michelle Jeske, President Elect; Directors-at-large: Cindy Fesemyer, Toby Greenwalt, Amita Lonial, </w:t>
      </w:r>
      <w:r w:rsidR="0076742B" w:rsidRPr="00171A92">
        <w:rPr>
          <w:rFonts w:cstheme="minorHAnsi"/>
        </w:rPr>
        <w:t>Kelvin Watson</w:t>
      </w:r>
      <w:r w:rsidR="0076742B">
        <w:rPr>
          <w:rFonts w:cstheme="minorHAnsi"/>
        </w:rPr>
        <w:t>,</w:t>
      </w:r>
      <w:r w:rsidR="0076742B" w:rsidRPr="00171A92">
        <w:rPr>
          <w:rFonts w:cstheme="minorHAnsi"/>
        </w:rPr>
        <w:t xml:space="preserve"> </w:t>
      </w:r>
      <w:r w:rsidR="00CE5D57" w:rsidRPr="00171A92">
        <w:rPr>
          <w:rFonts w:cstheme="minorHAnsi"/>
        </w:rPr>
        <w:t>Carrie Willson; ALA Division Councilor: Stephanie Chase; Fiscal Officer: Clara Bohrer</w:t>
      </w:r>
    </w:p>
    <w:p w14:paraId="077C9360" w14:textId="77777777" w:rsidR="00EB344C" w:rsidRPr="004E3862" w:rsidRDefault="00EB344C" w:rsidP="00DE0224">
      <w:pPr>
        <w:spacing w:after="0" w:line="240" w:lineRule="auto"/>
        <w:rPr>
          <w:rFonts w:eastAsia="Times New Roman" w:cstheme="minorHAnsi"/>
        </w:rPr>
      </w:pPr>
    </w:p>
    <w:p w14:paraId="39EAB259" w14:textId="47019C8B" w:rsidR="003603B8" w:rsidRDefault="006F1814" w:rsidP="00DE0224">
      <w:pPr>
        <w:spacing w:after="0" w:line="240" w:lineRule="auto"/>
        <w:ind w:left="2160" w:hanging="2160"/>
        <w:rPr>
          <w:rFonts w:eastAsia="Times New Roman" w:cstheme="minorHAnsi"/>
          <w:b/>
        </w:rPr>
      </w:pPr>
      <w:r>
        <w:rPr>
          <w:rFonts w:eastAsia="Times New Roman" w:cstheme="minorHAnsi"/>
          <w:b/>
        </w:rPr>
        <w:t xml:space="preserve">Excused Absence: </w:t>
      </w:r>
      <w:r w:rsidR="003603B8">
        <w:rPr>
          <w:rFonts w:eastAsia="Times New Roman" w:cstheme="minorHAnsi"/>
          <w:b/>
        </w:rPr>
        <w:tab/>
      </w:r>
      <w:r w:rsidR="003603B8" w:rsidRPr="003603B8">
        <w:rPr>
          <w:rFonts w:eastAsia="Times New Roman" w:cstheme="minorHAnsi"/>
          <w:bCs/>
        </w:rPr>
        <w:t>Directo</w:t>
      </w:r>
      <w:r w:rsidR="0076742B">
        <w:rPr>
          <w:rFonts w:eastAsia="Times New Roman" w:cstheme="minorHAnsi"/>
          <w:bCs/>
        </w:rPr>
        <w:t>rs</w:t>
      </w:r>
      <w:r w:rsidR="003603B8" w:rsidRPr="003603B8">
        <w:rPr>
          <w:rFonts w:eastAsia="Times New Roman" w:cstheme="minorHAnsi"/>
          <w:bCs/>
        </w:rPr>
        <w:t xml:space="preserve">-at-large: </w:t>
      </w:r>
      <w:r w:rsidR="003603B8" w:rsidRPr="00171A92">
        <w:rPr>
          <w:rFonts w:cstheme="minorHAnsi"/>
        </w:rPr>
        <w:t>Pam Sandlian Smith</w:t>
      </w:r>
    </w:p>
    <w:p w14:paraId="0A1425DC" w14:textId="77777777" w:rsidR="003603B8" w:rsidRDefault="003603B8" w:rsidP="00DE0224">
      <w:pPr>
        <w:spacing w:after="0" w:line="240" w:lineRule="auto"/>
        <w:ind w:left="2160" w:hanging="2160"/>
        <w:rPr>
          <w:rFonts w:eastAsia="Times New Roman" w:cstheme="minorHAnsi"/>
          <w:b/>
        </w:rPr>
      </w:pPr>
    </w:p>
    <w:p w14:paraId="512E7329" w14:textId="54D8EB81" w:rsidR="00F95D00" w:rsidRPr="004E3862" w:rsidRDefault="00EB344C" w:rsidP="00DE0224">
      <w:pPr>
        <w:spacing w:after="0" w:line="240" w:lineRule="auto"/>
        <w:ind w:left="2160" w:hanging="2160"/>
        <w:rPr>
          <w:rFonts w:cstheme="minorHAnsi"/>
        </w:rPr>
      </w:pPr>
      <w:r w:rsidRPr="004E3862">
        <w:rPr>
          <w:rFonts w:eastAsia="Times New Roman" w:cstheme="minorHAnsi"/>
          <w:b/>
        </w:rPr>
        <w:t>PLA Staff:</w:t>
      </w:r>
      <w:r w:rsidRPr="004E3862">
        <w:rPr>
          <w:rFonts w:eastAsia="Times New Roman" w:cstheme="minorHAnsi"/>
          <w:b/>
        </w:rPr>
        <w:tab/>
      </w:r>
      <w:r w:rsidR="00F95D00" w:rsidRPr="004E3862">
        <w:rPr>
          <w:rFonts w:cstheme="minorHAnsi"/>
        </w:rPr>
        <w:t xml:space="preserve">Barb Macikas, Executive Director; </w:t>
      </w:r>
      <w:r w:rsidR="000208BA" w:rsidRPr="004E3862">
        <w:rPr>
          <w:rFonts w:cstheme="minorHAnsi"/>
        </w:rPr>
        <w:t xml:space="preserve">Scott Allen, Deputy Director; </w:t>
      </w:r>
      <w:r w:rsidR="00F95D00" w:rsidRPr="008703BB">
        <w:rPr>
          <w:rFonts w:cstheme="minorHAnsi"/>
        </w:rPr>
        <w:t xml:space="preserve">Mary Hirsh, Deputy Director; </w:t>
      </w:r>
      <w:r w:rsidR="000208BA" w:rsidRPr="004E3862">
        <w:rPr>
          <w:rFonts w:cstheme="minorHAnsi"/>
        </w:rPr>
        <w:t>Steven Hofmann, Manager, Web Communications</w:t>
      </w:r>
      <w:r w:rsidR="00F95D00" w:rsidRPr="004E3862">
        <w:rPr>
          <w:rFonts w:cstheme="minorHAnsi"/>
        </w:rPr>
        <w:t xml:space="preserve">; </w:t>
      </w:r>
      <w:r w:rsidR="00AA7A7D">
        <w:rPr>
          <w:rFonts w:cstheme="minorHAnsi"/>
        </w:rPr>
        <w:t xml:space="preserve">Melissa Faubel Johnson, </w:t>
      </w:r>
      <w:r w:rsidR="00617B5D">
        <w:rPr>
          <w:rFonts w:cstheme="minorHAnsi"/>
        </w:rPr>
        <w:t xml:space="preserve">Meeting and Special Events Planner; </w:t>
      </w:r>
      <w:r w:rsidR="00F95D00" w:rsidRPr="004E3862">
        <w:rPr>
          <w:rFonts w:cstheme="minorHAnsi"/>
        </w:rPr>
        <w:t>Emily Plagman, Manager</w:t>
      </w:r>
      <w:r w:rsidR="001C5107" w:rsidRPr="004E3862">
        <w:rPr>
          <w:rFonts w:cstheme="minorHAnsi"/>
        </w:rPr>
        <w:t>, Impact and Advocacy</w:t>
      </w:r>
    </w:p>
    <w:p w14:paraId="7E04C8F4" w14:textId="77777777" w:rsidR="00F10453" w:rsidRPr="00AD0D6E" w:rsidRDefault="00F10453" w:rsidP="00DE0224">
      <w:pPr>
        <w:spacing w:after="0" w:line="240" w:lineRule="auto"/>
        <w:ind w:left="2160" w:hanging="2160"/>
        <w:rPr>
          <w:rFonts w:cstheme="minorHAnsi"/>
          <w:b/>
        </w:rPr>
      </w:pPr>
    </w:p>
    <w:p w14:paraId="189E2969" w14:textId="0A062E1D" w:rsidR="001D783C" w:rsidRDefault="00F95D00" w:rsidP="00DE0224">
      <w:pPr>
        <w:spacing w:after="0" w:line="240" w:lineRule="auto"/>
        <w:ind w:left="2160" w:hanging="2160"/>
        <w:rPr>
          <w:rFonts w:cstheme="minorHAnsi"/>
        </w:rPr>
      </w:pPr>
      <w:r w:rsidRPr="00AD0D6E">
        <w:rPr>
          <w:rFonts w:cstheme="minorHAnsi"/>
          <w:b/>
        </w:rPr>
        <w:t>Guests:</w:t>
      </w:r>
      <w:r w:rsidRPr="00AD0D6E">
        <w:rPr>
          <w:rFonts w:cstheme="minorHAnsi"/>
          <w:b/>
        </w:rPr>
        <w:tab/>
      </w:r>
      <w:r w:rsidR="0096344C">
        <w:rPr>
          <w:rFonts w:cstheme="minorHAnsi"/>
        </w:rPr>
        <w:t>Brandy McNeil, incoming PLA Director-at-large</w:t>
      </w:r>
      <w:r w:rsidR="003603B8">
        <w:rPr>
          <w:rFonts w:cstheme="minorHAnsi"/>
        </w:rPr>
        <w:t>;</w:t>
      </w:r>
      <w:r w:rsidR="003603B8" w:rsidRPr="003603B8">
        <w:rPr>
          <w:rFonts w:cstheme="minorHAnsi"/>
          <w:bCs/>
        </w:rPr>
        <w:t xml:space="preserve"> </w:t>
      </w:r>
      <w:r w:rsidR="003603B8">
        <w:rPr>
          <w:rFonts w:cstheme="minorHAnsi"/>
          <w:bCs/>
        </w:rPr>
        <w:t>Dara Schmidt, incoming PLA Director-at-large</w:t>
      </w:r>
    </w:p>
    <w:p w14:paraId="6D2B04F1" w14:textId="77777777" w:rsidR="002B5FF1" w:rsidRDefault="002B5FF1" w:rsidP="00DE0224">
      <w:pPr>
        <w:spacing w:after="0" w:line="240" w:lineRule="auto"/>
        <w:rPr>
          <w:rFonts w:cstheme="minorHAnsi"/>
          <w:color w:val="FF0000"/>
        </w:rPr>
      </w:pPr>
    </w:p>
    <w:p w14:paraId="5E8850DC" w14:textId="77777777" w:rsidR="001D783C" w:rsidRPr="00AD0D6E" w:rsidRDefault="001D783C" w:rsidP="00DE0224">
      <w:pPr>
        <w:spacing w:after="0" w:line="240" w:lineRule="auto"/>
        <w:rPr>
          <w:rFonts w:cstheme="minorHAnsi"/>
          <w:i/>
        </w:rPr>
      </w:pPr>
      <w:r w:rsidRPr="00AD0D6E">
        <w:rPr>
          <w:rFonts w:cstheme="minorHAnsi"/>
          <w:i/>
        </w:rPr>
        <w:t>Follow-up items are listed at the end of the document.</w:t>
      </w:r>
    </w:p>
    <w:p w14:paraId="2E92F7F1" w14:textId="77777777" w:rsidR="000208BA" w:rsidRPr="004E3862" w:rsidRDefault="000208BA" w:rsidP="00DE0224">
      <w:pPr>
        <w:spacing w:after="0" w:line="240" w:lineRule="auto"/>
        <w:rPr>
          <w:rFonts w:cstheme="minorHAnsi"/>
          <w:i/>
        </w:rPr>
      </w:pPr>
    </w:p>
    <w:p w14:paraId="573EA13B" w14:textId="1654FCA8" w:rsidR="000208BA" w:rsidRPr="004E3862" w:rsidRDefault="000208BA" w:rsidP="00DE0224">
      <w:pPr>
        <w:numPr>
          <w:ilvl w:val="0"/>
          <w:numId w:val="6"/>
        </w:numPr>
        <w:spacing w:after="0" w:line="240" w:lineRule="auto"/>
        <w:rPr>
          <w:rFonts w:cstheme="minorHAnsi"/>
          <w:i/>
        </w:rPr>
      </w:pPr>
      <w:r w:rsidRPr="004E3862">
        <w:rPr>
          <w:rFonts w:cstheme="minorHAnsi"/>
          <w:b/>
        </w:rPr>
        <w:t>Welcome and Introductions</w:t>
      </w:r>
      <w:r w:rsidRPr="004E3862">
        <w:rPr>
          <w:rFonts w:cstheme="minorHAnsi"/>
        </w:rPr>
        <w:t xml:space="preserve">, </w:t>
      </w:r>
      <w:r w:rsidR="00CE5D57">
        <w:rPr>
          <w:rFonts w:cstheme="minorHAnsi"/>
          <w:i/>
        </w:rPr>
        <w:t>Salazar</w:t>
      </w:r>
      <w:r w:rsidRPr="004E3862">
        <w:rPr>
          <w:rFonts w:cstheme="minorHAnsi"/>
        </w:rPr>
        <w:t>.</w:t>
      </w:r>
    </w:p>
    <w:p w14:paraId="18BC359E" w14:textId="63EDE0DD" w:rsidR="000208BA" w:rsidRPr="004E3862" w:rsidRDefault="000208BA" w:rsidP="00DE0224">
      <w:pPr>
        <w:numPr>
          <w:ilvl w:val="0"/>
          <w:numId w:val="6"/>
        </w:numPr>
        <w:spacing w:after="0" w:line="240" w:lineRule="auto"/>
        <w:rPr>
          <w:rFonts w:cstheme="minorHAnsi"/>
        </w:rPr>
      </w:pPr>
      <w:r w:rsidRPr="004E3862">
        <w:rPr>
          <w:rFonts w:cstheme="minorHAnsi"/>
          <w:b/>
        </w:rPr>
        <w:t xml:space="preserve">By consent, approved </w:t>
      </w:r>
      <w:r w:rsidRPr="004E3862">
        <w:rPr>
          <w:rFonts w:cstheme="minorHAnsi"/>
        </w:rPr>
        <w:t>the adoption of the meeting agenda</w:t>
      </w:r>
      <w:r w:rsidR="0076742B">
        <w:rPr>
          <w:rFonts w:cstheme="minorHAnsi"/>
        </w:rPr>
        <w:t xml:space="preserve"> with the addition of the new agenda item from the Task Force on Equity, Diversity, Inclusion and Social Justice (</w:t>
      </w:r>
      <w:r w:rsidR="00931B7E">
        <w:rPr>
          <w:rFonts w:cstheme="minorHAnsi"/>
        </w:rPr>
        <w:t>2020.75</w:t>
      </w:r>
      <w:r w:rsidR="0076742B">
        <w:rPr>
          <w:rFonts w:cstheme="minorHAnsi"/>
        </w:rPr>
        <w:t>)</w:t>
      </w:r>
      <w:r w:rsidRPr="004E3862">
        <w:rPr>
          <w:rFonts w:cstheme="minorHAnsi"/>
        </w:rPr>
        <w:t>.</w:t>
      </w:r>
    </w:p>
    <w:p w14:paraId="0761B86E" w14:textId="3FAB2422" w:rsidR="000208BA" w:rsidRPr="004E3862" w:rsidRDefault="000208BA" w:rsidP="00DE0224">
      <w:pPr>
        <w:numPr>
          <w:ilvl w:val="0"/>
          <w:numId w:val="6"/>
        </w:numPr>
        <w:spacing w:after="0" w:line="240" w:lineRule="auto"/>
        <w:rPr>
          <w:rFonts w:cstheme="minorHAnsi"/>
        </w:rPr>
      </w:pPr>
      <w:r w:rsidRPr="004E3862">
        <w:rPr>
          <w:rFonts w:cstheme="minorHAnsi"/>
          <w:b/>
        </w:rPr>
        <w:t xml:space="preserve">By consent, approved </w:t>
      </w:r>
      <w:r w:rsidRPr="004E3862">
        <w:rPr>
          <w:rFonts w:cstheme="minorHAnsi"/>
        </w:rPr>
        <w:t xml:space="preserve">the </w:t>
      </w:r>
      <w:r w:rsidR="00CE5D57">
        <w:rPr>
          <w:rFonts w:cstheme="minorHAnsi"/>
        </w:rPr>
        <w:t xml:space="preserve">2020 </w:t>
      </w:r>
      <w:r w:rsidR="00DD0040">
        <w:rPr>
          <w:rFonts w:cstheme="minorHAnsi"/>
        </w:rPr>
        <w:t>May</w:t>
      </w:r>
      <w:r w:rsidRPr="004E3862">
        <w:rPr>
          <w:rFonts w:cstheme="minorHAnsi"/>
        </w:rPr>
        <w:t xml:space="preserve"> Board Meeting Actions (</w:t>
      </w:r>
      <w:r w:rsidR="00CE5D57">
        <w:rPr>
          <w:rFonts w:cstheme="minorHAnsi"/>
        </w:rPr>
        <w:t>2020.</w:t>
      </w:r>
      <w:r w:rsidR="00DD0040">
        <w:rPr>
          <w:rFonts w:cstheme="minorHAnsi"/>
        </w:rPr>
        <w:t>66</w:t>
      </w:r>
      <w:r w:rsidRPr="004E3862">
        <w:rPr>
          <w:rFonts w:cstheme="minorHAnsi"/>
        </w:rPr>
        <w:t>).</w:t>
      </w:r>
    </w:p>
    <w:p w14:paraId="4AED191F" w14:textId="77777777" w:rsidR="000208BA" w:rsidRPr="004E3862" w:rsidRDefault="000208BA" w:rsidP="00DE0224">
      <w:pPr>
        <w:numPr>
          <w:ilvl w:val="0"/>
          <w:numId w:val="6"/>
        </w:numPr>
        <w:spacing w:after="0" w:line="240" w:lineRule="auto"/>
        <w:rPr>
          <w:rFonts w:cstheme="minorHAnsi"/>
          <w:b/>
        </w:rPr>
      </w:pPr>
      <w:r w:rsidRPr="004E3862">
        <w:rPr>
          <w:rFonts w:cstheme="minorHAnsi"/>
          <w:b/>
        </w:rPr>
        <w:t xml:space="preserve">By consent, approved </w:t>
      </w:r>
      <w:r w:rsidRPr="004E3862">
        <w:rPr>
          <w:rFonts w:cstheme="minorHAnsi"/>
        </w:rPr>
        <w:t xml:space="preserve">the consent agenda as presented.  </w:t>
      </w:r>
    </w:p>
    <w:p w14:paraId="04E986D8" w14:textId="77777777" w:rsidR="000208BA" w:rsidRPr="004E3862" w:rsidRDefault="000208BA" w:rsidP="00DE0224">
      <w:pPr>
        <w:tabs>
          <w:tab w:val="left" w:pos="720"/>
          <w:tab w:val="right" w:pos="9360"/>
        </w:tabs>
        <w:spacing w:after="0" w:line="240" w:lineRule="auto"/>
        <w:rPr>
          <w:rFonts w:cstheme="minorHAnsi"/>
          <w:b/>
        </w:rPr>
      </w:pPr>
      <w:r w:rsidRPr="004E3862">
        <w:rPr>
          <w:rFonts w:cstheme="minorHAnsi"/>
          <w:b/>
        </w:rPr>
        <w:tab/>
      </w:r>
      <w:r w:rsidRPr="004E3862">
        <w:rPr>
          <w:rFonts w:cstheme="minorHAnsi"/>
          <w:b/>
          <w:u w:val="single"/>
        </w:rPr>
        <w:t>Consent Items</w:t>
      </w:r>
      <w:r w:rsidRPr="004E3862">
        <w:rPr>
          <w:rFonts w:cstheme="minorHAnsi"/>
          <w:b/>
        </w:rPr>
        <w:tab/>
      </w:r>
      <w:r w:rsidRPr="004E3862">
        <w:rPr>
          <w:rFonts w:cstheme="minorHAnsi"/>
          <w:b/>
          <w:u w:val="single"/>
        </w:rPr>
        <w:t>Document Number</w:t>
      </w:r>
    </w:p>
    <w:p w14:paraId="7C34FFB5" w14:textId="62698974" w:rsidR="00DD0040" w:rsidRDefault="00DD0040" w:rsidP="00DD0040">
      <w:pPr>
        <w:numPr>
          <w:ilvl w:val="1"/>
          <w:numId w:val="9"/>
        </w:numPr>
        <w:tabs>
          <w:tab w:val="clear" w:pos="1440"/>
          <w:tab w:val="right" w:leader="dot" w:pos="9360"/>
        </w:tabs>
        <w:spacing w:after="0" w:line="240" w:lineRule="auto"/>
        <w:ind w:left="1080"/>
        <w:rPr>
          <w:rFonts w:eastAsia="Times New Roman" w:cs="Times New Roman"/>
          <w:u w:val="single"/>
        </w:rPr>
      </w:pPr>
      <w:r w:rsidRPr="00DD0040">
        <w:rPr>
          <w:rFonts w:eastAsia="Times New Roman" w:cs="Times New Roman"/>
        </w:rPr>
        <w:t>PLA President’s Report to ALA Council and E</w:t>
      </w:r>
      <w:r>
        <w:rPr>
          <w:rFonts w:eastAsia="Times New Roman" w:cs="Times New Roman"/>
        </w:rPr>
        <w:t>xecutive Board</w:t>
      </w:r>
      <w:r w:rsidRPr="00DD0040">
        <w:rPr>
          <w:rFonts w:eastAsia="Times New Roman" w:cs="Times New Roman"/>
        </w:rPr>
        <w:tab/>
        <w:t>2020.67</w:t>
      </w:r>
    </w:p>
    <w:p w14:paraId="33A3175E" w14:textId="6A05D122" w:rsidR="00DD0040" w:rsidRPr="00DD0040" w:rsidRDefault="00DD0040" w:rsidP="00DD0040">
      <w:pPr>
        <w:numPr>
          <w:ilvl w:val="1"/>
          <w:numId w:val="9"/>
        </w:numPr>
        <w:tabs>
          <w:tab w:val="clear" w:pos="1440"/>
          <w:tab w:val="right" w:leader="dot" w:pos="9360"/>
        </w:tabs>
        <w:spacing w:after="0" w:line="240" w:lineRule="auto"/>
        <w:ind w:left="1080"/>
        <w:rPr>
          <w:rFonts w:eastAsia="Times New Roman" w:cs="Times New Roman"/>
          <w:u w:val="single"/>
        </w:rPr>
      </w:pPr>
      <w:r w:rsidRPr="00DD0040">
        <w:rPr>
          <w:rFonts w:eastAsia="Times New Roman" w:cs="Times New Roman"/>
        </w:rPr>
        <w:t>PLA Resolution in Memory of Charles Brown</w:t>
      </w:r>
      <w:r w:rsidRPr="00DD0040">
        <w:rPr>
          <w:rFonts w:eastAsia="Times New Roman" w:cs="Times New Roman"/>
        </w:rPr>
        <w:tab/>
        <w:t>2020.68</w:t>
      </w:r>
    </w:p>
    <w:p w14:paraId="18B6F415" w14:textId="77777777" w:rsidR="000208BA" w:rsidRPr="004E3862" w:rsidRDefault="000208BA" w:rsidP="00DE0224">
      <w:pPr>
        <w:spacing w:after="0" w:line="240" w:lineRule="auto"/>
        <w:rPr>
          <w:rFonts w:cstheme="minorHAnsi"/>
          <w:u w:val="single"/>
        </w:rPr>
      </w:pPr>
    </w:p>
    <w:p w14:paraId="3DBE977B" w14:textId="77777777" w:rsidR="000208BA" w:rsidRPr="004E3862" w:rsidRDefault="000208BA" w:rsidP="00DE0224">
      <w:pPr>
        <w:tabs>
          <w:tab w:val="right" w:pos="9360"/>
        </w:tabs>
        <w:spacing w:after="0" w:line="240" w:lineRule="auto"/>
        <w:rPr>
          <w:rFonts w:cstheme="minorHAnsi"/>
          <w:b/>
          <w:bCs/>
        </w:rPr>
      </w:pPr>
      <w:r w:rsidRPr="004E3862">
        <w:rPr>
          <w:rFonts w:cstheme="minorHAnsi"/>
          <w:b/>
          <w:bCs/>
        </w:rPr>
        <w:t>Action/Discussion/Decision Items</w:t>
      </w:r>
    </w:p>
    <w:p w14:paraId="53C618F5" w14:textId="77777777" w:rsidR="000208BA" w:rsidRPr="004E3862" w:rsidRDefault="000208BA" w:rsidP="00DE0224">
      <w:pPr>
        <w:pStyle w:val="NormalWeb"/>
        <w:rPr>
          <w:color w:val="000000"/>
        </w:rPr>
      </w:pPr>
    </w:p>
    <w:p w14:paraId="1E30EBFC" w14:textId="48B57BC6" w:rsidR="00DD0040" w:rsidRPr="008B759C" w:rsidRDefault="00DD0040" w:rsidP="008B759C">
      <w:pPr>
        <w:pStyle w:val="ListParagraph"/>
        <w:numPr>
          <w:ilvl w:val="0"/>
          <w:numId w:val="6"/>
        </w:numPr>
        <w:tabs>
          <w:tab w:val="right" w:leader="dot" w:pos="9360"/>
        </w:tabs>
        <w:spacing w:after="0" w:line="240" w:lineRule="auto"/>
        <w:contextualSpacing w:val="0"/>
        <w:rPr>
          <w:u w:val="single"/>
        </w:rPr>
      </w:pPr>
      <w:r>
        <w:rPr>
          <w:b/>
          <w:bCs/>
        </w:rPr>
        <w:t>Reflections</w:t>
      </w:r>
      <w:r w:rsidR="008B759C">
        <w:rPr>
          <w:b/>
          <w:bCs/>
        </w:rPr>
        <w:t xml:space="preserve"> and </w:t>
      </w:r>
      <w:r w:rsidR="008B759C" w:rsidRPr="004E3862">
        <w:rPr>
          <w:rFonts w:ascii="Calibri" w:hAnsi="Calibri"/>
          <w:b/>
          <w:bCs/>
        </w:rPr>
        <w:t>PLA President Update</w:t>
      </w:r>
      <w:r>
        <w:rPr>
          <w:b/>
          <w:bCs/>
        </w:rPr>
        <w:t xml:space="preserve">, </w:t>
      </w:r>
      <w:r>
        <w:rPr>
          <w:i/>
          <w:iCs/>
        </w:rPr>
        <w:t xml:space="preserve">Salazar </w:t>
      </w:r>
      <w:r>
        <w:t>(no document). Salaza</w:t>
      </w:r>
      <w:r w:rsidR="00303C71">
        <w:t>r reflected on his term</w:t>
      </w:r>
      <w:r w:rsidR="004E2372">
        <w:t xml:space="preserve">, noting challenges related to e-books, the COVID-19 crisis, and </w:t>
      </w:r>
      <w:r w:rsidR="00617F43">
        <w:t>recent police actions and racial discrimination.</w:t>
      </w:r>
      <w:r w:rsidR="004E2372">
        <w:t xml:space="preserve"> He thanked Jeske for assuming the PLA presidency and</w:t>
      </w:r>
      <w:r w:rsidR="00303C71">
        <w:t xml:space="preserve"> thanked the board and staff for their work and support. </w:t>
      </w:r>
      <w:r>
        <w:t xml:space="preserve"> </w:t>
      </w:r>
      <w:bookmarkStart w:id="2" w:name="_Hlk11320456"/>
    </w:p>
    <w:p w14:paraId="47A507A6" w14:textId="77777777" w:rsidR="008B759C" w:rsidRPr="008B759C" w:rsidRDefault="008B759C" w:rsidP="008B759C">
      <w:pPr>
        <w:tabs>
          <w:tab w:val="right" w:leader="dot" w:pos="9360"/>
        </w:tabs>
        <w:spacing w:after="0" w:line="240" w:lineRule="auto"/>
        <w:ind w:left="360"/>
        <w:rPr>
          <w:u w:val="single"/>
        </w:rPr>
      </w:pPr>
    </w:p>
    <w:p w14:paraId="78EA878D" w14:textId="6D6C3CC2" w:rsidR="00DD0040" w:rsidRPr="00DD0040" w:rsidRDefault="00DD0040" w:rsidP="00DD0040">
      <w:pPr>
        <w:pStyle w:val="ListParagraph"/>
        <w:numPr>
          <w:ilvl w:val="0"/>
          <w:numId w:val="6"/>
        </w:numPr>
        <w:tabs>
          <w:tab w:val="right" w:leader="dot" w:pos="9360"/>
        </w:tabs>
        <w:spacing w:after="0" w:line="240" w:lineRule="auto"/>
        <w:contextualSpacing w:val="0"/>
        <w:rPr>
          <w:u w:val="single"/>
        </w:rPr>
      </w:pPr>
      <w:r>
        <w:rPr>
          <w:b/>
          <w:bCs/>
        </w:rPr>
        <w:t xml:space="preserve">PLA President-elect Update, </w:t>
      </w:r>
      <w:r>
        <w:rPr>
          <w:i/>
          <w:iCs/>
        </w:rPr>
        <w:t xml:space="preserve">Jeske </w:t>
      </w:r>
      <w:r>
        <w:t xml:space="preserve">(no document). Jeske </w:t>
      </w:r>
      <w:r w:rsidR="00BC4F33">
        <w:t xml:space="preserve">thanked </w:t>
      </w:r>
      <w:r w:rsidR="0024579C">
        <w:t>Salazar</w:t>
      </w:r>
      <w:r w:rsidR="00BC4F33">
        <w:t xml:space="preserve"> and expressed her hope for the future. Her first column for Public Libraries magazine will address the intersections between COVID-19, the financial </w:t>
      </w:r>
      <w:r w:rsidR="0024579C">
        <w:t>situation of</w:t>
      </w:r>
      <w:r w:rsidR="00BC4F33">
        <w:t xml:space="preserve"> libraries, and racial inequities. Given the</w:t>
      </w:r>
      <w:r w:rsidR="0024579C">
        <w:t xml:space="preserve"> significant work PLA needs to do to address the</w:t>
      </w:r>
      <w:r w:rsidR="00BC4F33">
        <w:t xml:space="preserve"> challenges libraries and librarians are currently facing, she suggested the board discuss how they can share leadership and encouraged members with interest in certain areas to speak up.</w:t>
      </w:r>
    </w:p>
    <w:p w14:paraId="585F32F1" w14:textId="77777777" w:rsidR="00DD0040" w:rsidRDefault="00DD0040" w:rsidP="00DD0040">
      <w:pPr>
        <w:pStyle w:val="ListParagraph"/>
      </w:pPr>
    </w:p>
    <w:p w14:paraId="27926A1B" w14:textId="173247EC" w:rsidR="00300714" w:rsidRPr="00300714" w:rsidRDefault="00DD0040" w:rsidP="00300714">
      <w:pPr>
        <w:pStyle w:val="ListParagraph"/>
        <w:numPr>
          <w:ilvl w:val="0"/>
          <w:numId w:val="6"/>
        </w:numPr>
        <w:tabs>
          <w:tab w:val="right" w:leader="dot" w:pos="9360"/>
        </w:tabs>
        <w:spacing w:after="0" w:line="240" w:lineRule="auto"/>
        <w:contextualSpacing w:val="0"/>
        <w:rPr>
          <w:u w:val="single"/>
        </w:rPr>
      </w:pPr>
      <w:r w:rsidRPr="00DD0040">
        <w:rPr>
          <w:b/>
          <w:bCs/>
        </w:rPr>
        <w:t>Financial Reports</w:t>
      </w:r>
      <w:r w:rsidRPr="00DD0040">
        <w:t xml:space="preserve">, </w:t>
      </w:r>
      <w:r w:rsidRPr="00DD0040">
        <w:rPr>
          <w:i/>
          <w:iCs/>
        </w:rPr>
        <w:t>Bohrer, Macikas</w:t>
      </w:r>
      <w:r>
        <w:t xml:space="preserve"> (2020.69). </w:t>
      </w:r>
      <w:r w:rsidR="00300714">
        <w:t xml:space="preserve">ALA has not produced any fiscal year 2020 </w:t>
      </w:r>
      <w:r w:rsidR="0024579C">
        <w:t xml:space="preserve">(FY20) </w:t>
      </w:r>
      <w:r w:rsidR="00300714">
        <w:t xml:space="preserve">reports since those </w:t>
      </w:r>
      <w:r w:rsidR="0024579C">
        <w:t>covering January</w:t>
      </w:r>
      <w:r w:rsidR="00300714">
        <w:t xml:space="preserve"> 2020, so no FY20 budget update was provided. </w:t>
      </w:r>
      <w:r w:rsidR="0024579C">
        <w:t>Outsourcing finances earlier this year has created new challenges, and ALA leadership is discussing this arrangement</w:t>
      </w:r>
      <w:r w:rsidR="00300714">
        <w:t xml:space="preserve">. Allen reviewed adjustments to the PLA FY21 budget made during the last revision cycle, which included reducing expenses in both </w:t>
      </w:r>
      <w:r w:rsidR="0024579C">
        <w:t xml:space="preserve">Administration </w:t>
      </w:r>
      <w:r w:rsidR="00300714">
        <w:t>and the Gates Legacy project due to staff furloughs and reducing dues projections by 30% per ALA</w:t>
      </w:r>
      <w:r w:rsidR="00AA7A7D">
        <w:t>’s</w:t>
      </w:r>
      <w:r w:rsidR="00300714">
        <w:t xml:space="preserve"> suggestion. Bohrer also reported on </w:t>
      </w:r>
      <w:r w:rsidR="0024579C">
        <w:t>the ALA Budget Analysis and Review Committee (</w:t>
      </w:r>
      <w:r w:rsidR="00300714">
        <w:t>BARC</w:t>
      </w:r>
      <w:r w:rsidR="0024579C">
        <w:t>)</w:t>
      </w:r>
      <w:r w:rsidR="00300714">
        <w:t xml:space="preserve">. Divisions will have </w:t>
      </w:r>
      <w:r w:rsidR="0024579C">
        <w:t>representatives (</w:t>
      </w:r>
      <w:r w:rsidR="00300714">
        <w:t>two member</w:t>
      </w:r>
      <w:r w:rsidR="0024579C">
        <w:t>s</w:t>
      </w:r>
      <w:r w:rsidR="00300714">
        <w:t xml:space="preserve"> and one staff</w:t>
      </w:r>
      <w:r w:rsidR="0024579C">
        <w:t xml:space="preserve">) </w:t>
      </w:r>
      <w:r w:rsidR="00300714">
        <w:t xml:space="preserve">on the forthcoming group to review the Operating Agreement, and applications are being accepted. ALA’s liquidity is still an issue, and some revenue centers (publishing, membership, conferences) are expected </w:t>
      </w:r>
      <w:r w:rsidR="0024579C">
        <w:t>be well below</w:t>
      </w:r>
      <w:r w:rsidR="00300714">
        <w:t xml:space="preserve"> revenue</w:t>
      </w:r>
      <w:r w:rsidR="0024579C">
        <w:t xml:space="preserve"> targets</w:t>
      </w:r>
      <w:r w:rsidR="00300714">
        <w:t>. In addition to th</w:t>
      </w:r>
      <w:r w:rsidR="0024579C">
        <w:t xml:space="preserve">ose </w:t>
      </w:r>
      <w:r w:rsidR="00300714">
        <w:t xml:space="preserve">three primary revenue centers, ALA plans to advance its fundraising efforts and enhance </w:t>
      </w:r>
      <w:r w:rsidR="00A42310">
        <w:t xml:space="preserve">revenue-generating </w:t>
      </w:r>
      <w:r w:rsidR="00300714">
        <w:t>continuing education programs including virtual workshops. ALA applied for $2 million in funding from federal relief programs but only received $150,000, further challenging the FY21 budget.</w:t>
      </w:r>
    </w:p>
    <w:p w14:paraId="1D9BE4A6" w14:textId="77777777" w:rsidR="00DD0040" w:rsidRDefault="00DD0040" w:rsidP="00DD0040">
      <w:pPr>
        <w:pStyle w:val="ListParagraph"/>
      </w:pPr>
    </w:p>
    <w:p w14:paraId="0F60C791" w14:textId="739D998B" w:rsidR="00DD0040" w:rsidRPr="004E1101" w:rsidRDefault="00DD0040" w:rsidP="002D76E5">
      <w:pPr>
        <w:pStyle w:val="ListParagraph"/>
        <w:numPr>
          <w:ilvl w:val="0"/>
          <w:numId w:val="6"/>
        </w:numPr>
        <w:tabs>
          <w:tab w:val="right" w:leader="dot" w:pos="9360"/>
        </w:tabs>
        <w:spacing w:after="0" w:line="240" w:lineRule="auto"/>
        <w:contextualSpacing w:val="0"/>
        <w:rPr>
          <w:u w:val="single"/>
        </w:rPr>
      </w:pPr>
      <w:r w:rsidRPr="004E1101">
        <w:rPr>
          <w:b/>
          <w:bCs/>
        </w:rPr>
        <w:t xml:space="preserve">PLA 2020 Conference Final Report, </w:t>
      </w:r>
      <w:r w:rsidRPr="004E1101">
        <w:rPr>
          <w:i/>
          <w:iCs/>
        </w:rPr>
        <w:t>Faubel Johnson</w:t>
      </w:r>
      <w:r>
        <w:t xml:space="preserve"> (</w:t>
      </w:r>
      <w:r w:rsidRPr="00DD0040">
        <w:t>2020.70</w:t>
      </w:r>
      <w:r>
        <w:t xml:space="preserve">). </w:t>
      </w:r>
      <w:r w:rsidR="004E1101">
        <w:t>Faubel Johnson noted financial reports are still not available from ALA</w:t>
      </w:r>
      <w:r w:rsidR="00911AD3">
        <w:t>, so only PLA staff estimates of revenue are available</w:t>
      </w:r>
      <w:r w:rsidR="004E1101">
        <w:t>.</w:t>
      </w:r>
      <w:r w:rsidR="00911AD3">
        <w:t xml:space="preserve"> PLA does expect to exceed net revenue projections, however, due to strong revenue</w:t>
      </w:r>
      <w:r w:rsidR="0025257F">
        <w:t>,</w:t>
      </w:r>
      <w:r w:rsidR="00911AD3">
        <w:t xml:space="preserve"> and no significant unanticipated expenses</w:t>
      </w:r>
      <w:r w:rsidR="0025257F">
        <w:t xml:space="preserve"> were identified</w:t>
      </w:r>
      <w:r w:rsidR="00911AD3">
        <w:t>.</w:t>
      </w:r>
      <w:r w:rsidR="004E1101">
        <w:t xml:space="preserve"> Exhibit sales were strong, with about 30 more companies than 2018, and exhibitor survey feedback was very positive. </w:t>
      </w:r>
    </w:p>
    <w:p w14:paraId="0ED4C717" w14:textId="77777777" w:rsidR="00DD0040" w:rsidRDefault="00DD0040" w:rsidP="00DD0040">
      <w:pPr>
        <w:pStyle w:val="ListParagraph"/>
      </w:pPr>
    </w:p>
    <w:p w14:paraId="3C22F5A6" w14:textId="2C59EEAE" w:rsidR="00DD0040" w:rsidRPr="00DD0040" w:rsidRDefault="00DD0040" w:rsidP="00DD0040">
      <w:pPr>
        <w:pStyle w:val="ListParagraph"/>
        <w:numPr>
          <w:ilvl w:val="0"/>
          <w:numId w:val="6"/>
        </w:numPr>
        <w:tabs>
          <w:tab w:val="right" w:leader="dot" w:pos="9360"/>
        </w:tabs>
        <w:spacing w:after="0" w:line="240" w:lineRule="auto"/>
        <w:contextualSpacing w:val="0"/>
        <w:rPr>
          <w:u w:val="single"/>
        </w:rPr>
      </w:pPr>
      <w:r w:rsidRPr="00DD0040">
        <w:rPr>
          <w:b/>
          <w:bCs/>
        </w:rPr>
        <w:t>PLA C-19 Planning Framework Status</w:t>
      </w:r>
      <w:r w:rsidRPr="00DD0040">
        <w:t xml:space="preserve">, </w:t>
      </w:r>
      <w:r w:rsidRPr="00DD0040">
        <w:rPr>
          <w:i/>
          <w:iCs/>
        </w:rPr>
        <w:t>Hirsh</w:t>
      </w:r>
      <w:r>
        <w:t xml:space="preserve"> (</w:t>
      </w:r>
      <w:r w:rsidRPr="00DD0040">
        <w:t>2020.71</w:t>
      </w:r>
      <w:r>
        <w:t xml:space="preserve">). </w:t>
      </w:r>
      <w:r w:rsidR="00AA7A7D">
        <w:t xml:space="preserve">Hirsh reported that staff met to discuss goals </w:t>
      </w:r>
      <w:r w:rsidR="0025257F">
        <w:t xml:space="preserve">for assembling recovery resources </w:t>
      </w:r>
      <w:r w:rsidR="00AA7A7D">
        <w:t xml:space="preserve">and to integrate racial equity and social justice content into </w:t>
      </w:r>
      <w:r w:rsidR="0025257F">
        <w:t>these</w:t>
      </w:r>
      <w:r w:rsidR="00AA7A7D">
        <w:t xml:space="preserve"> plans. Staff convened with PLA’s </w:t>
      </w:r>
      <w:r w:rsidR="00617B5D">
        <w:t>external</w:t>
      </w:r>
      <w:r w:rsidR="00AA7A7D">
        <w:t xml:space="preserve"> equity and leadership experts (Mia Henry and Adam Goodman respectively) and began planning</w:t>
      </w:r>
      <w:r w:rsidR="0025257F">
        <w:t xml:space="preserve"> new</w:t>
      </w:r>
      <w:r w:rsidR="00AA7A7D">
        <w:t xml:space="preserve"> peer-led programming. Staff is also considering how to position existing and emerging PLA programs as recovery resources for libraries and communities. Rather than develop lists and catalogs of </w:t>
      </w:r>
      <w:r w:rsidR="0025257F">
        <w:t xml:space="preserve">existing </w:t>
      </w:r>
      <w:r w:rsidR="00AA7A7D">
        <w:t>resources, staff expects to focus on</w:t>
      </w:r>
      <w:r w:rsidR="0025257F">
        <w:t xml:space="preserve"> effective</w:t>
      </w:r>
      <w:r w:rsidR="00AA7A7D">
        <w:t xml:space="preserve"> communication about what exists and how to access it. Finally, PLA </w:t>
      </w:r>
      <w:r w:rsidR="0025257F">
        <w:t>created</w:t>
      </w:r>
      <w:r w:rsidR="00AA7A7D">
        <w:t xml:space="preserve"> some editable advocacy templates for libraries which are online and will be promoted through PLA e-news.</w:t>
      </w:r>
    </w:p>
    <w:p w14:paraId="02D6A0B4" w14:textId="77777777" w:rsidR="00DD0040" w:rsidRPr="00DD0040" w:rsidRDefault="00DD0040" w:rsidP="00DD0040">
      <w:pPr>
        <w:pStyle w:val="ListParagraph"/>
        <w:rPr>
          <w:u w:val="single"/>
        </w:rPr>
      </w:pPr>
    </w:p>
    <w:p w14:paraId="639C41C4" w14:textId="2597690E" w:rsidR="00DD0040" w:rsidRDefault="00DD0040" w:rsidP="00BA1F99">
      <w:pPr>
        <w:pStyle w:val="ListParagraph"/>
        <w:numPr>
          <w:ilvl w:val="0"/>
          <w:numId w:val="6"/>
        </w:numPr>
        <w:tabs>
          <w:tab w:val="right" w:leader="dot" w:pos="9360"/>
        </w:tabs>
        <w:spacing w:after="0" w:line="240" w:lineRule="auto"/>
      </w:pPr>
      <w:r w:rsidRPr="00DD0040">
        <w:rPr>
          <w:b/>
          <w:bCs/>
        </w:rPr>
        <w:t>PLA-ALA C-19 response and ALA IMLS proposal</w:t>
      </w:r>
      <w:r w:rsidRPr="00DD0040">
        <w:t xml:space="preserve">, </w:t>
      </w:r>
      <w:r w:rsidRPr="00DD0040">
        <w:rPr>
          <w:i/>
          <w:iCs/>
        </w:rPr>
        <w:t>Plagman</w:t>
      </w:r>
      <w:r>
        <w:t xml:space="preserve"> (</w:t>
      </w:r>
      <w:r w:rsidRPr="00DD0040">
        <w:t>2020.72 a-c</w:t>
      </w:r>
      <w:r>
        <w:t xml:space="preserve">). </w:t>
      </w:r>
      <w:r w:rsidR="00944AEA">
        <w:t>Plagman presented results of the May 2020 survey of libraries.</w:t>
      </w:r>
      <w:r w:rsidR="00BA1F99">
        <w:t xml:space="preserve"> Staff are analyzing over 500 </w:t>
      </w:r>
      <w:r w:rsidR="00732DF8">
        <w:t xml:space="preserve">reopening </w:t>
      </w:r>
      <w:r w:rsidR="00BA1F99">
        <w:t xml:space="preserve">plans submitted along with survey responses. Many library staff have asked for standard plans from PLA and ALA. PLA may post a few sample plans </w:t>
      </w:r>
      <w:r w:rsidR="0025257F">
        <w:t>as well as</w:t>
      </w:r>
      <w:r w:rsidR="00BA1F99">
        <w:t xml:space="preserve"> information on standard plan elements.</w:t>
      </w:r>
      <w:r w:rsidR="00D252B7">
        <w:t xml:space="preserve"> </w:t>
      </w:r>
      <w:r w:rsidR="0025257F">
        <w:t>Results related to the f</w:t>
      </w:r>
      <w:r w:rsidR="00D252B7">
        <w:t xml:space="preserve">inancial </w:t>
      </w:r>
      <w:r w:rsidR="0025257F">
        <w:t xml:space="preserve">status of libraries </w:t>
      </w:r>
      <w:r w:rsidR="00D252B7">
        <w:t>and plans for staffing changes were also reviewed. Another survey may be conducted in fall of 2020.</w:t>
      </w:r>
      <w:r w:rsidR="0025257F">
        <w:t xml:space="preserve"> It was noted that ALA does not have research staff so leading this work fell to PLA, and the staff time to conduct it has been significant.</w:t>
      </w:r>
    </w:p>
    <w:p w14:paraId="07E1C998" w14:textId="77777777" w:rsidR="00DD0040" w:rsidRPr="00DD0040" w:rsidRDefault="00DD0040" w:rsidP="00DD0040">
      <w:pPr>
        <w:tabs>
          <w:tab w:val="right" w:leader="dot" w:pos="9360"/>
        </w:tabs>
        <w:spacing w:after="0" w:line="240" w:lineRule="auto"/>
      </w:pPr>
    </w:p>
    <w:p w14:paraId="50CBDB8B" w14:textId="7FBE6606" w:rsidR="00DD0040" w:rsidRDefault="00DD0040" w:rsidP="00D14968">
      <w:pPr>
        <w:pStyle w:val="ListParagraph"/>
        <w:numPr>
          <w:ilvl w:val="0"/>
          <w:numId w:val="6"/>
        </w:numPr>
        <w:tabs>
          <w:tab w:val="right" w:leader="dot" w:pos="9360"/>
        </w:tabs>
        <w:spacing w:after="0" w:line="240" w:lineRule="auto"/>
      </w:pPr>
      <w:bookmarkStart w:id="3" w:name="_Hlk43373882"/>
      <w:r w:rsidRPr="00DD0040">
        <w:rPr>
          <w:b/>
          <w:bCs/>
        </w:rPr>
        <w:t>ALA Update—Sustainability, Operating Agreement, Forward Together</w:t>
      </w:r>
      <w:r>
        <w:t xml:space="preserve"> </w:t>
      </w:r>
      <w:bookmarkEnd w:id="3"/>
      <w:r>
        <w:t>(</w:t>
      </w:r>
      <w:r w:rsidRPr="00DD0040">
        <w:t>no document</w:t>
      </w:r>
      <w:r>
        <w:t xml:space="preserve">). </w:t>
      </w:r>
      <w:r w:rsidR="00911AD3">
        <w:t xml:space="preserve">Macikas </w:t>
      </w:r>
      <w:r w:rsidR="0079450D">
        <w:t xml:space="preserve">has circulated the </w:t>
      </w:r>
      <w:r w:rsidR="00D14968">
        <w:t>draft joint letter, which asks for a joint meeting between ALA and divisions.</w:t>
      </w:r>
      <w:r w:rsidR="0079450D">
        <w:t xml:space="preserve"> </w:t>
      </w:r>
      <w:r w:rsidR="001E3775">
        <w:t xml:space="preserve">The </w:t>
      </w:r>
      <w:r w:rsidR="001E3775" w:rsidRPr="001E3775">
        <w:t xml:space="preserve">Reference </w:t>
      </w:r>
      <w:r w:rsidR="001E3775">
        <w:t>and</w:t>
      </w:r>
      <w:r w:rsidR="001E3775" w:rsidRPr="001E3775">
        <w:t xml:space="preserve"> User Services Association </w:t>
      </w:r>
      <w:r w:rsidR="001E3775">
        <w:t>(</w:t>
      </w:r>
      <w:r w:rsidR="0079450D">
        <w:t>RUSA</w:t>
      </w:r>
      <w:r w:rsidR="001E3775">
        <w:t>)</w:t>
      </w:r>
      <w:r w:rsidR="0079450D">
        <w:t>,</w:t>
      </w:r>
      <w:r w:rsidR="001E3775">
        <w:t xml:space="preserve"> and the </w:t>
      </w:r>
      <w:r w:rsidR="001E3775" w:rsidRPr="001E3775">
        <w:t>Association for Library Service to Children</w:t>
      </w:r>
      <w:r w:rsidR="001E3775">
        <w:t xml:space="preserve"> (</w:t>
      </w:r>
      <w:r w:rsidR="0079450D">
        <w:t>ALSC</w:t>
      </w:r>
      <w:r w:rsidR="001E3775">
        <w:t>)</w:t>
      </w:r>
      <w:r w:rsidR="0079450D">
        <w:t xml:space="preserve"> </w:t>
      </w:r>
      <w:r w:rsidR="00D14968">
        <w:t>agreed to sign on</w:t>
      </w:r>
      <w:r w:rsidR="006F1814">
        <w:t>. T</w:t>
      </w:r>
      <w:r w:rsidR="00D14968">
        <w:t xml:space="preserve">he Association of College and Research Libraries (ACRL) </w:t>
      </w:r>
      <w:r w:rsidR="006F1814">
        <w:t xml:space="preserve">was in support but </w:t>
      </w:r>
      <w:r w:rsidR="00D14968">
        <w:t xml:space="preserve">suggested the letter include a stronger </w:t>
      </w:r>
      <w:r w:rsidR="00462487">
        <w:t>“</w:t>
      </w:r>
      <w:r w:rsidR="00D14968">
        <w:t>ask.</w:t>
      </w:r>
      <w:r w:rsidR="00462487">
        <w:t>”</w:t>
      </w:r>
      <w:r w:rsidR="00D14968">
        <w:t xml:space="preserve"> The new combined group, C</w:t>
      </w:r>
      <w:r w:rsidR="0079450D">
        <w:t>ORE</w:t>
      </w:r>
      <w:r w:rsidR="00D14968">
        <w:t>,</w:t>
      </w:r>
      <w:r w:rsidR="0079450D">
        <w:t xml:space="preserve"> </w:t>
      </w:r>
      <w:r w:rsidR="0079450D">
        <w:lastRenderedPageBreak/>
        <w:t>has declined</w:t>
      </w:r>
      <w:r w:rsidR="00D14968">
        <w:t xml:space="preserve"> to sign on.</w:t>
      </w:r>
      <w:r w:rsidR="006F1814">
        <w:t xml:space="preserve"> Macikas will revise the letter based on feedback from the board and will recirculate it to PLA board and the boards of other divisions that had expressed support.</w:t>
      </w:r>
      <w:r w:rsidR="00D14968">
        <w:t xml:space="preserve"> </w:t>
      </w:r>
      <w:r w:rsidR="001E3775">
        <w:t xml:space="preserve">In terms of </w:t>
      </w:r>
      <w:r w:rsidR="00462487">
        <w:t xml:space="preserve">a </w:t>
      </w:r>
      <w:r w:rsidR="001E3775">
        <w:t xml:space="preserve">stronger </w:t>
      </w:r>
      <w:r w:rsidR="00462487">
        <w:t>request,</w:t>
      </w:r>
      <w:r w:rsidR="001E3775">
        <w:t xml:space="preserve"> members suggested asking for a pledge or commitment, for instance, to avoid staff furloughs and undertake strategic budgeting, </w:t>
      </w:r>
      <w:r w:rsidR="00C5426E">
        <w:t>and/</w:t>
      </w:r>
      <w:r w:rsidR="001E3775">
        <w:t>or for increased transparency</w:t>
      </w:r>
      <w:r w:rsidR="00C12798">
        <w:t>. The inability to have accurate and timely financial reports</w:t>
      </w:r>
      <w:r w:rsidR="00C5426E">
        <w:t xml:space="preserve"> noted above</w:t>
      </w:r>
      <w:r w:rsidR="00C12798">
        <w:t>, however, is a fundamental barrier to transparency.</w:t>
      </w:r>
      <w:r w:rsidR="00232F4C">
        <w:t xml:space="preserve"> A meeting between PLA and the </w:t>
      </w:r>
      <w:bookmarkStart w:id="4" w:name="_Hlk43373946"/>
      <w:r w:rsidR="00232F4C">
        <w:t>ALA President, Treasurer and Executive Director</w:t>
      </w:r>
      <w:bookmarkEnd w:id="4"/>
      <w:r w:rsidR="00232F4C">
        <w:t xml:space="preserve"> was also suggested</w:t>
      </w:r>
      <w:r w:rsidR="00462487">
        <w:t xml:space="preserve">, as was a membership “town hall,” because </w:t>
      </w:r>
      <w:r w:rsidR="00A02D4F">
        <w:t xml:space="preserve">members who are aware of the budget situation and </w:t>
      </w:r>
      <w:r w:rsidR="00C5426E">
        <w:t xml:space="preserve">staff </w:t>
      </w:r>
      <w:r w:rsidR="00A02D4F">
        <w:t>furloughs are angry</w:t>
      </w:r>
      <w:r w:rsidR="00C5426E">
        <w:t>,</w:t>
      </w:r>
      <w:r w:rsidR="00462487">
        <w:t xml:space="preserve"> and ALA needs to be accountable to them. At the end of the discussion, it was agreed to ask for a meeting between ALA leadership and PLA</w:t>
      </w:r>
      <w:r w:rsidR="00C0074A">
        <w:t>.</w:t>
      </w:r>
    </w:p>
    <w:p w14:paraId="028A4E02" w14:textId="77777777" w:rsidR="00DD0040" w:rsidRPr="00DD0040" w:rsidRDefault="00DD0040" w:rsidP="00DD0040">
      <w:pPr>
        <w:tabs>
          <w:tab w:val="right" w:leader="dot" w:pos="9360"/>
        </w:tabs>
        <w:spacing w:after="0" w:line="240" w:lineRule="auto"/>
      </w:pPr>
    </w:p>
    <w:p w14:paraId="28B84BD4" w14:textId="5BFBF472" w:rsidR="00E924D1" w:rsidRDefault="00DD0040" w:rsidP="00965C03">
      <w:pPr>
        <w:pStyle w:val="ListParagraph"/>
        <w:numPr>
          <w:ilvl w:val="0"/>
          <w:numId w:val="6"/>
        </w:numPr>
        <w:tabs>
          <w:tab w:val="right" w:leader="dot" w:pos="9360"/>
        </w:tabs>
        <w:spacing w:after="0" w:line="240" w:lineRule="auto"/>
      </w:pPr>
      <w:r w:rsidRPr="00E924D1">
        <w:rPr>
          <w:b/>
          <w:bCs/>
        </w:rPr>
        <w:t>Review of the ALA Council Agenda</w:t>
      </w:r>
      <w:r w:rsidRPr="00DD0040">
        <w:t xml:space="preserve">, </w:t>
      </w:r>
      <w:r w:rsidRPr="00E924D1">
        <w:rPr>
          <w:i/>
          <w:iCs/>
        </w:rPr>
        <w:t>Chase</w:t>
      </w:r>
      <w:r>
        <w:t xml:space="preserve"> (</w:t>
      </w:r>
      <w:r w:rsidRPr="00DD0040">
        <w:t>no document</w:t>
      </w:r>
      <w:r>
        <w:t xml:space="preserve">). </w:t>
      </w:r>
      <w:r w:rsidR="00E924D1">
        <w:t xml:space="preserve">It was reiterated that board members should let Chase know when a memorial resolution includes a strong connection to PLA or public libraries. Chase noted specific resolutions of interest to public libraries that will be discussed, including resolutions on </w:t>
      </w:r>
      <w:r w:rsidR="00C5426E">
        <w:t xml:space="preserve">police violence, </w:t>
      </w:r>
      <w:r w:rsidR="00E924D1">
        <w:t>library security policies, and on protecting privacy and security in Coronavirus-related library policy. A resolution entitled “</w:t>
      </w:r>
      <w:r w:rsidR="00E924D1" w:rsidRPr="00E924D1">
        <w:t>Financial Autonomy and Collaboration among ALA Management, Divisions and Roundtables</w:t>
      </w:r>
      <w:r w:rsidR="00E924D1">
        <w:t>” would limit ALA’s transfer of a unit’s fund balance to 50%, which would also temporary and repaid.</w:t>
      </w:r>
      <w:r w:rsidR="000B5AAA">
        <w:t xml:space="preserve"> </w:t>
      </w:r>
      <w:r w:rsidR="00C5426E">
        <w:t xml:space="preserve">Chase will circulate specific content from the Council agenda materials, along with her questions for the PLA board, </w:t>
      </w:r>
      <w:r w:rsidR="0067743D">
        <w:t>to</w:t>
      </w:r>
      <w:r w:rsidR="00C5426E">
        <w:t xml:space="preserve"> get input before the Council meetings.</w:t>
      </w:r>
    </w:p>
    <w:p w14:paraId="6F37E2D8" w14:textId="77777777" w:rsidR="00DD0040" w:rsidRPr="00DD0040" w:rsidRDefault="00DD0040" w:rsidP="00DD0040">
      <w:pPr>
        <w:tabs>
          <w:tab w:val="right" w:leader="dot" w:pos="9360"/>
        </w:tabs>
        <w:spacing w:after="0" w:line="240" w:lineRule="auto"/>
      </w:pPr>
    </w:p>
    <w:p w14:paraId="6D103BA3" w14:textId="29FC7F9C" w:rsidR="00F17F89" w:rsidRDefault="00DD0040" w:rsidP="00F17F89">
      <w:pPr>
        <w:pStyle w:val="ListParagraph"/>
        <w:numPr>
          <w:ilvl w:val="0"/>
          <w:numId w:val="6"/>
        </w:numPr>
        <w:tabs>
          <w:tab w:val="right" w:leader="dot" w:pos="9360"/>
        </w:tabs>
        <w:spacing w:after="0" w:line="240" w:lineRule="auto"/>
      </w:pPr>
      <w:r w:rsidRPr="00DD0040">
        <w:rPr>
          <w:b/>
          <w:bCs/>
        </w:rPr>
        <w:t xml:space="preserve">E-books, ALA </w:t>
      </w:r>
      <w:r>
        <w:rPr>
          <w:b/>
          <w:bCs/>
        </w:rPr>
        <w:t>Digital Content Working Group</w:t>
      </w:r>
      <w:r w:rsidRPr="00DD0040">
        <w:rPr>
          <w:b/>
          <w:bCs/>
        </w:rPr>
        <w:t xml:space="preserve"> </w:t>
      </w:r>
      <w:r w:rsidR="00CD1A19">
        <w:rPr>
          <w:b/>
          <w:bCs/>
        </w:rPr>
        <w:t xml:space="preserve">(DCWG) </w:t>
      </w:r>
      <w:r w:rsidRPr="00DD0040">
        <w:rPr>
          <w:b/>
          <w:bCs/>
        </w:rPr>
        <w:t>Update</w:t>
      </w:r>
      <w:r w:rsidRPr="00DD0040">
        <w:t xml:space="preserve">, </w:t>
      </w:r>
      <w:r w:rsidRPr="00DD0040">
        <w:rPr>
          <w:i/>
          <w:iCs/>
        </w:rPr>
        <w:t>Watson</w:t>
      </w:r>
      <w:r>
        <w:t xml:space="preserve"> (</w:t>
      </w:r>
      <w:r w:rsidR="00931B7E">
        <w:t>2020.74</w:t>
      </w:r>
      <w:r>
        <w:t xml:space="preserve">). </w:t>
      </w:r>
      <w:r w:rsidR="00CD1A19">
        <w:t>Watson reported that the DCWB met recently.</w:t>
      </w:r>
      <w:r w:rsidR="0096410A">
        <w:t xml:space="preserve"> The DCWG is planning a joint statement to represent public, school and academic libraries, addressing fair use and other issues. </w:t>
      </w:r>
      <w:r w:rsidR="00E0400E">
        <w:t>The statement and additional conversations with publishers may happen this fall.</w:t>
      </w:r>
      <w:r w:rsidR="00D42AC6">
        <w:t xml:space="preserve"> The PLA board can support this effort by maintaining awareness, potentially commenting on suggested publishing models if they are </w:t>
      </w:r>
      <w:proofErr w:type="gramStart"/>
      <w:r w:rsidR="00D42AC6">
        <w:t>circulated, and</w:t>
      </w:r>
      <w:proofErr w:type="gramEnd"/>
      <w:r w:rsidR="00D42AC6">
        <w:t xml:space="preserve"> being advocates as DCWG recommendations roll out. </w:t>
      </w:r>
    </w:p>
    <w:p w14:paraId="22CCD959" w14:textId="77777777" w:rsidR="00F17F89" w:rsidRPr="00F17F89" w:rsidRDefault="00F17F89" w:rsidP="00F17F89">
      <w:pPr>
        <w:pStyle w:val="ListParagraph"/>
        <w:rPr>
          <w:b/>
          <w:bCs/>
        </w:rPr>
      </w:pPr>
    </w:p>
    <w:p w14:paraId="56D678EA" w14:textId="5F599932" w:rsidR="0076742B" w:rsidRPr="0076742B" w:rsidRDefault="0076742B" w:rsidP="0076742B">
      <w:pPr>
        <w:pStyle w:val="ListParagraph"/>
        <w:numPr>
          <w:ilvl w:val="0"/>
          <w:numId w:val="6"/>
        </w:numPr>
        <w:tabs>
          <w:tab w:val="right" w:leader="dot" w:pos="9360"/>
        </w:tabs>
        <w:spacing w:after="0" w:line="240" w:lineRule="auto"/>
      </w:pPr>
      <w:r w:rsidRPr="00F17F89">
        <w:rPr>
          <w:b/>
          <w:bCs/>
        </w:rPr>
        <w:t>Task Force on Equity, Diversity, Inclusion and Social Justice (EDISJ),</w:t>
      </w:r>
      <w:r>
        <w:t xml:space="preserve"> </w:t>
      </w:r>
      <w:r w:rsidRPr="00F17F89">
        <w:rPr>
          <w:i/>
          <w:iCs/>
        </w:rPr>
        <w:t>Greenwalt, Lonial</w:t>
      </w:r>
      <w:r>
        <w:t xml:space="preserve"> (2020.74)</w:t>
      </w:r>
      <w:r w:rsidR="00BD0B97">
        <w:t xml:space="preserve">. </w:t>
      </w:r>
      <w:r w:rsidR="00F17F89">
        <w:rPr>
          <w:b/>
          <w:bCs/>
        </w:rPr>
        <w:t xml:space="preserve">ACTION. </w:t>
      </w:r>
      <w:r w:rsidR="00BD0B97">
        <w:t xml:space="preserve">The EDISJ Task Force </w:t>
      </w:r>
      <w:r w:rsidR="00F17F89">
        <w:t>drafted</w:t>
      </w:r>
      <w:r w:rsidR="00BD0B97">
        <w:t xml:space="preserve"> a statement</w:t>
      </w:r>
      <w:r w:rsidR="00F17F89">
        <w:t>, including actions steps for libraries and for PLA, to email to the membership</w:t>
      </w:r>
      <w:r w:rsidR="00BD0B97">
        <w:t xml:space="preserve">. </w:t>
      </w:r>
      <w:r w:rsidR="00F17F89">
        <w:t>The board commended the statement</w:t>
      </w:r>
      <w:r w:rsidR="006F1814">
        <w:t xml:space="preserve">, </w:t>
      </w:r>
      <w:r w:rsidR="00F17F89">
        <w:t>suggested minor revisions to focus it on public libraries</w:t>
      </w:r>
      <w:r w:rsidR="006F1814">
        <w:t xml:space="preserve"> and to acknowledge the EDISJ Task Force’s work,</w:t>
      </w:r>
      <w:r w:rsidR="00F17F89">
        <w:t xml:space="preserve"> and to acknowledge </w:t>
      </w:r>
      <w:r w:rsidR="00AF2F85">
        <w:t>a</w:t>
      </w:r>
      <w:r w:rsidR="00F17F89">
        <w:t xml:space="preserve"> forthcoming ALA statement, assuming it is approved and released following the </w:t>
      </w:r>
      <w:r w:rsidR="00AF2F85">
        <w:t>ALA</w:t>
      </w:r>
      <w:r w:rsidR="00F17F89">
        <w:t xml:space="preserve"> Council meetings.</w:t>
      </w:r>
      <w:r w:rsidR="00F17F89" w:rsidRPr="00F17F89">
        <w:t xml:space="preserve"> </w:t>
      </w:r>
      <w:r w:rsidR="00AF2F85">
        <w:t>PLA’s ability</w:t>
      </w:r>
      <w:r w:rsidR="006F1814">
        <w:t xml:space="preserve"> per ALA policy</w:t>
      </w:r>
      <w:r w:rsidR="00AF2F85">
        <w:t xml:space="preserve"> to put out its own statements despite the</w:t>
      </w:r>
      <w:r w:rsidR="00F17F89">
        <w:t xml:space="preserve"> recent push to have ALA speak with “one voice” </w:t>
      </w:r>
      <w:r w:rsidR="00AF2F85">
        <w:t>was noted</w:t>
      </w:r>
      <w:r w:rsidR="00F17F89">
        <w:t xml:space="preserve">. It was moved and </w:t>
      </w:r>
      <w:r w:rsidR="00F17F89" w:rsidRPr="00866221">
        <w:rPr>
          <w:b/>
          <w:bCs/>
        </w:rPr>
        <w:t>APPROVED</w:t>
      </w:r>
      <w:r w:rsidR="00F17F89">
        <w:t xml:space="preserve"> that PLA would</w:t>
      </w:r>
      <w:r w:rsidR="00F17F89" w:rsidRPr="00F17F89">
        <w:t xml:space="preserve"> support the EDISJ </w:t>
      </w:r>
      <w:r w:rsidR="00F17F89">
        <w:t>Task Force</w:t>
      </w:r>
      <w:r w:rsidR="00F17F89" w:rsidRPr="00F17F89">
        <w:t xml:space="preserve"> statement </w:t>
      </w:r>
      <w:r w:rsidR="00F17F89">
        <w:t xml:space="preserve">with revisions to </w:t>
      </w:r>
      <w:r w:rsidR="00AF2F85">
        <w:t>the</w:t>
      </w:r>
      <w:r w:rsidR="00F17F89" w:rsidRPr="00F17F89">
        <w:t xml:space="preserve"> introductory language </w:t>
      </w:r>
      <w:r w:rsidR="00AF2F85">
        <w:t>and reflecting the</w:t>
      </w:r>
      <w:r w:rsidR="00F17F89" w:rsidRPr="00F17F89">
        <w:t xml:space="preserve"> ALA statement</w:t>
      </w:r>
      <w:r w:rsidR="00F17F89">
        <w:t>.</w:t>
      </w:r>
      <w:r w:rsidR="00AF2F85" w:rsidRPr="00AF2F85">
        <w:t xml:space="preserve"> The capacity of the Task Force </w:t>
      </w:r>
      <w:r w:rsidR="00AF2F85">
        <w:t>to meet the needs of PLA and the public library field was discussed. Lonial and Greenwalt</w:t>
      </w:r>
      <w:r w:rsidR="00BD0B97">
        <w:t xml:space="preserve"> </w:t>
      </w:r>
      <w:r w:rsidR="00AF2F85">
        <w:t xml:space="preserve">explained that </w:t>
      </w:r>
      <w:r w:rsidR="00BD0B97">
        <w:t xml:space="preserve">early work of the EDISJ Task Force met the field where they were, in terms of </w:t>
      </w:r>
      <w:r w:rsidR="00AF2F85">
        <w:t xml:space="preserve">defining terms and then </w:t>
      </w:r>
      <w:r w:rsidR="00BD0B97">
        <w:t>normalizing and operationalizing discussions of racial inequity</w:t>
      </w:r>
      <w:r w:rsidR="00AF2F85">
        <w:t>. This was accomplished primarily through the Equity Starts with Us trainings, which took all the time the volunteer Task Force could give. A</w:t>
      </w:r>
      <w:r w:rsidR="00BD0B97">
        <w:t>ctivity in 2020 has created more urgency and moved libraries to take more substantive action</w:t>
      </w:r>
      <w:r w:rsidR="00AF2F85">
        <w:t>. Supporting those needs will exceed what the 20-member volunteer Task Force can accomplish. The suggestion has also come up within the Task Force that its membership should consist entirely of people who are black, indigenous and people of color (BIPOC), and white PLA members can continue to support the work as non-members.</w:t>
      </w:r>
    </w:p>
    <w:p w14:paraId="6FECA899" w14:textId="57ED8142" w:rsidR="00BF0819" w:rsidRDefault="00DD0040" w:rsidP="00BF0819">
      <w:pPr>
        <w:pStyle w:val="ListParagraph"/>
        <w:numPr>
          <w:ilvl w:val="0"/>
          <w:numId w:val="6"/>
        </w:numPr>
        <w:tabs>
          <w:tab w:val="right" w:leader="dot" w:pos="9360"/>
        </w:tabs>
        <w:spacing w:after="0" w:line="240" w:lineRule="auto"/>
      </w:pPr>
      <w:r w:rsidRPr="00BF0819">
        <w:rPr>
          <w:b/>
          <w:bCs/>
        </w:rPr>
        <w:lastRenderedPageBreak/>
        <w:t>Service Recognition of Board Members</w:t>
      </w:r>
      <w:r w:rsidR="00BF0819">
        <w:t xml:space="preserve"> (</w:t>
      </w:r>
      <w:r w:rsidRPr="00DD0040">
        <w:t>no document</w:t>
      </w:r>
      <w:r w:rsidR="00BF0819">
        <w:t>). The board recognized and thanked o</w:t>
      </w:r>
      <w:r w:rsidRPr="00DD0040">
        <w:t>utgoing board member</w:t>
      </w:r>
      <w:r w:rsidR="00BF0819">
        <w:t xml:space="preserve">s </w:t>
      </w:r>
      <w:r w:rsidRPr="00DD0040">
        <w:t>Pam Sandlian Smith</w:t>
      </w:r>
      <w:r w:rsidR="00BF0819">
        <w:t xml:space="preserve">, </w:t>
      </w:r>
      <w:r w:rsidRPr="00DD0040">
        <w:t>Monique le Conge Ziesenhenne</w:t>
      </w:r>
      <w:r w:rsidR="00BF0819">
        <w:t>,</w:t>
      </w:r>
      <w:r w:rsidRPr="00DD0040">
        <w:t xml:space="preserve"> and Carrie</w:t>
      </w:r>
      <w:r w:rsidR="00BF0819">
        <w:t xml:space="preserve"> </w:t>
      </w:r>
      <w:r w:rsidRPr="00DD0040">
        <w:t>Willson</w:t>
      </w:r>
      <w:r w:rsidR="00BF0819">
        <w:t xml:space="preserve">. </w:t>
      </w:r>
      <w:r w:rsidRPr="00DD0040">
        <w:t>Melanie Huggins</w:t>
      </w:r>
      <w:r w:rsidR="00BF0819">
        <w:t xml:space="preserve"> was welcomed as </w:t>
      </w:r>
      <w:r w:rsidRPr="00DD0040">
        <w:t>president-elect</w:t>
      </w:r>
      <w:r w:rsidR="00BF0819">
        <w:t xml:space="preserve">, and </w:t>
      </w:r>
      <w:r w:rsidRPr="00DD0040">
        <w:t>Brandy McNeil and Dara Schmidt</w:t>
      </w:r>
      <w:r w:rsidR="00BF0819">
        <w:t xml:space="preserve"> were welcomed as</w:t>
      </w:r>
      <w:r w:rsidRPr="00DD0040">
        <w:t xml:space="preserve"> directors-at-large</w:t>
      </w:r>
      <w:r w:rsidR="00BF0819">
        <w:t xml:space="preserve">, with terms starting </w:t>
      </w:r>
      <w:r w:rsidRPr="00DD0040">
        <w:t>July 1, 2020</w:t>
      </w:r>
      <w:r w:rsidR="00BF0819">
        <w:t xml:space="preserve">. </w:t>
      </w:r>
      <w:r w:rsidR="00A42310">
        <w:t>O</w:t>
      </w:r>
      <w:r w:rsidR="00BF0819">
        <w:t>n July 1, 2020, Salazar becomes immediate past president, and Jeske assumes the role of president for 2020-2021.</w:t>
      </w:r>
    </w:p>
    <w:bookmarkEnd w:id="2"/>
    <w:p w14:paraId="4BC6D17B" w14:textId="14B1AB23" w:rsidR="008B13E6" w:rsidRPr="00F75EEA" w:rsidRDefault="008B13E6" w:rsidP="00F75EEA">
      <w:pPr>
        <w:tabs>
          <w:tab w:val="right" w:leader="dot" w:pos="9360"/>
        </w:tabs>
        <w:spacing w:after="0" w:line="240" w:lineRule="auto"/>
        <w:rPr>
          <w:u w:val="single"/>
        </w:rPr>
      </w:pPr>
    </w:p>
    <w:p w14:paraId="617063A2" w14:textId="099E44DB" w:rsidR="00F06DD2" w:rsidRDefault="00F06DD2" w:rsidP="00867FD6">
      <w:pPr>
        <w:pStyle w:val="ListParagraph"/>
        <w:numPr>
          <w:ilvl w:val="0"/>
          <w:numId w:val="6"/>
        </w:numPr>
        <w:tabs>
          <w:tab w:val="right" w:leader="dot" w:pos="9360"/>
        </w:tabs>
        <w:spacing w:after="0" w:line="240" w:lineRule="auto"/>
        <w:contextualSpacing w:val="0"/>
      </w:pPr>
      <w:r w:rsidRPr="00F06DD2">
        <w:rPr>
          <w:b/>
          <w:bCs/>
        </w:rPr>
        <w:t>Future Board Meeting Dates through October</w:t>
      </w:r>
      <w:r w:rsidRPr="00DD0040">
        <w:t xml:space="preserve">, </w:t>
      </w:r>
      <w:r w:rsidRPr="00F06DD2">
        <w:rPr>
          <w:i/>
          <w:iCs/>
        </w:rPr>
        <w:t>Macikas</w:t>
      </w:r>
      <w:r w:rsidRPr="00DD0040">
        <w:t xml:space="preserve"> </w:t>
      </w:r>
      <w:r>
        <w:t>(2</w:t>
      </w:r>
      <w:r w:rsidRPr="00DD0040">
        <w:t>020.73</w:t>
      </w:r>
      <w:r>
        <w:t xml:space="preserve">). The PLA board is scheduled to meet virtually on </w:t>
      </w:r>
      <w:r w:rsidRPr="00F06DD2">
        <w:t>July 17</w:t>
      </w:r>
      <w:r>
        <w:t xml:space="preserve"> from </w:t>
      </w:r>
      <w:r w:rsidRPr="00F06DD2">
        <w:t>1:00‐3:00pm</w:t>
      </w:r>
      <w:r>
        <w:t xml:space="preserve"> Central, on August 17 from 2:00-4:00pm Central, and on September 18 from 1:00-3:00pm Central. An in-person meeting is scheduled for </w:t>
      </w:r>
      <w:r w:rsidRPr="00F06DD2">
        <w:t>October</w:t>
      </w:r>
      <w:r>
        <w:t xml:space="preserve"> 20, 2020. </w:t>
      </w:r>
      <w:r w:rsidR="00E20558">
        <w:t>It was reported that the August 17 meeting cannot occur due to scheduled ALA staff furloughs</w:t>
      </w:r>
      <w:r w:rsidR="00155536">
        <w:t>, so it was canceled.</w:t>
      </w:r>
    </w:p>
    <w:p w14:paraId="2FAB20FC" w14:textId="77777777" w:rsidR="00F06DD2" w:rsidRPr="00F06DD2" w:rsidRDefault="00F06DD2" w:rsidP="00F06DD2">
      <w:pPr>
        <w:pStyle w:val="ListParagraph"/>
        <w:rPr>
          <w:b/>
        </w:rPr>
      </w:pPr>
    </w:p>
    <w:p w14:paraId="1682F49D" w14:textId="380F2725" w:rsidR="007B02C4" w:rsidRDefault="00CF198E" w:rsidP="00867FD6">
      <w:pPr>
        <w:pStyle w:val="ListParagraph"/>
        <w:numPr>
          <w:ilvl w:val="0"/>
          <w:numId w:val="6"/>
        </w:numPr>
        <w:tabs>
          <w:tab w:val="right" w:leader="dot" w:pos="9360"/>
        </w:tabs>
        <w:spacing w:after="0" w:line="240" w:lineRule="auto"/>
        <w:contextualSpacing w:val="0"/>
      </w:pPr>
      <w:r w:rsidRPr="00F06DD2">
        <w:rPr>
          <w:b/>
        </w:rPr>
        <w:t>New Business/Adjourn</w:t>
      </w:r>
      <w:r w:rsidR="00560D81">
        <w:t xml:space="preserve">. There being no further business, the meeting was </w:t>
      </w:r>
      <w:r w:rsidR="00560D81" w:rsidRPr="00D42AC6">
        <w:t xml:space="preserve">adjourned </w:t>
      </w:r>
      <w:r w:rsidR="00D42AC6" w:rsidRPr="00D42AC6">
        <w:t>1:00pm</w:t>
      </w:r>
      <w:r w:rsidR="003812E1" w:rsidRPr="00D42AC6">
        <w:t xml:space="preserve"> </w:t>
      </w:r>
      <w:r w:rsidR="003812E1">
        <w:t>Central</w:t>
      </w:r>
      <w:r w:rsidR="00560D81">
        <w:t xml:space="preserve">. The next PLA board meeting </w:t>
      </w:r>
      <w:r w:rsidR="008B13E6">
        <w:t xml:space="preserve">will be held virtually </w:t>
      </w:r>
      <w:r w:rsidR="00F75EEA">
        <w:t>on July 17, 2020</w:t>
      </w:r>
      <w:r w:rsidR="00560D81">
        <w:t>.</w:t>
      </w:r>
      <w:bookmarkEnd w:id="0"/>
    </w:p>
    <w:p w14:paraId="3CBEB675" w14:textId="77777777" w:rsidR="007B02C4" w:rsidRDefault="007B02C4" w:rsidP="00DE0224">
      <w:pPr>
        <w:tabs>
          <w:tab w:val="right" w:leader="dot" w:pos="9360"/>
        </w:tabs>
        <w:spacing w:after="0" w:line="240" w:lineRule="auto"/>
        <w:rPr>
          <w:rFonts w:cstheme="minorHAnsi"/>
          <w:iCs/>
        </w:rPr>
      </w:pPr>
    </w:p>
    <w:p w14:paraId="266F2CA8" w14:textId="19131B69" w:rsidR="00C36C3D" w:rsidRPr="00560D81" w:rsidRDefault="00C36C3D" w:rsidP="00DE0224">
      <w:pPr>
        <w:tabs>
          <w:tab w:val="right" w:leader="dot" w:pos="9360"/>
        </w:tabs>
        <w:spacing w:after="0" w:line="240" w:lineRule="auto"/>
      </w:pPr>
      <w:r w:rsidRPr="007B02C4">
        <w:rPr>
          <w:rFonts w:cstheme="minorHAnsi"/>
          <w:iCs/>
        </w:rPr>
        <w:br w:type="page"/>
      </w:r>
    </w:p>
    <w:p w14:paraId="1210DE88" w14:textId="63BD7DF9" w:rsidR="00C36C3D" w:rsidRPr="00C36C3D" w:rsidRDefault="00C36C3D" w:rsidP="00DE0224">
      <w:pPr>
        <w:spacing w:after="0" w:line="240" w:lineRule="auto"/>
        <w:rPr>
          <w:rFonts w:cstheme="minorHAnsi"/>
          <w:b/>
          <w:iCs/>
        </w:rPr>
      </w:pPr>
      <w:r w:rsidRPr="00C36C3D">
        <w:rPr>
          <w:rFonts w:cstheme="minorHAnsi"/>
          <w:b/>
          <w:iCs/>
        </w:rPr>
        <w:lastRenderedPageBreak/>
        <w:t xml:space="preserve">PLA Board of Directors </w:t>
      </w:r>
      <w:r w:rsidR="00CF198E">
        <w:rPr>
          <w:rFonts w:cstheme="minorHAnsi"/>
          <w:b/>
          <w:iCs/>
        </w:rPr>
        <w:t xml:space="preserve">2020 </w:t>
      </w:r>
      <w:r w:rsidR="00F75EEA">
        <w:rPr>
          <w:rFonts w:cstheme="minorHAnsi"/>
          <w:b/>
          <w:iCs/>
        </w:rPr>
        <w:t>June</w:t>
      </w:r>
      <w:r w:rsidRPr="00C36C3D">
        <w:rPr>
          <w:rFonts w:cstheme="minorHAnsi"/>
          <w:b/>
          <w:iCs/>
        </w:rPr>
        <w:t xml:space="preserve"> Meeting</w:t>
      </w:r>
    </w:p>
    <w:p w14:paraId="2C35D568" w14:textId="77777777" w:rsidR="00C36C3D" w:rsidRDefault="00C36C3D" w:rsidP="00DE0224">
      <w:pPr>
        <w:spacing w:after="0" w:line="240" w:lineRule="auto"/>
        <w:rPr>
          <w:rFonts w:cstheme="minorHAnsi"/>
          <w:b/>
          <w:iCs/>
        </w:rPr>
      </w:pPr>
      <w:r w:rsidRPr="00C36C3D">
        <w:rPr>
          <w:rFonts w:cstheme="minorHAnsi"/>
          <w:b/>
          <w:iCs/>
        </w:rPr>
        <w:t>Action Items/Discussions Requiring Follow Up</w:t>
      </w:r>
    </w:p>
    <w:p w14:paraId="2848D3FE" w14:textId="77777777" w:rsidR="00C36C3D" w:rsidRPr="00C36C3D" w:rsidRDefault="00C36C3D" w:rsidP="00DE0224">
      <w:pPr>
        <w:spacing w:after="0" w:line="240" w:lineRule="auto"/>
        <w:rPr>
          <w:rFonts w:cstheme="minorHAnsi"/>
          <w:b/>
          <w:iCs/>
        </w:rPr>
      </w:pPr>
    </w:p>
    <w:p w14:paraId="0CF98F9E" w14:textId="0A1872B7" w:rsidR="00C36C3D" w:rsidRPr="00C36C3D" w:rsidRDefault="00C36C3D" w:rsidP="00DE0224">
      <w:pPr>
        <w:spacing w:after="0" w:line="240" w:lineRule="auto"/>
        <w:rPr>
          <w:rFonts w:cstheme="minorHAnsi"/>
          <w:iCs/>
        </w:rPr>
      </w:pPr>
      <w:r w:rsidRPr="00C36C3D">
        <w:rPr>
          <w:rFonts w:cstheme="minorHAnsi"/>
          <w:iCs/>
        </w:rPr>
        <w:t xml:space="preserve">The following actions were drafted based on discussion at the </w:t>
      </w:r>
      <w:r w:rsidR="00CF198E">
        <w:rPr>
          <w:rFonts w:cstheme="minorHAnsi"/>
          <w:iCs/>
        </w:rPr>
        <w:t xml:space="preserve">2020 </w:t>
      </w:r>
      <w:r w:rsidR="00F75EEA">
        <w:rPr>
          <w:rFonts w:cstheme="minorHAnsi"/>
          <w:iCs/>
        </w:rPr>
        <w:t>June</w:t>
      </w:r>
      <w:r w:rsidR="00CF198E">
        <w:rPr>
          <w:rFonts w:cstheme="minorHAnsi"/>
          <w:iCs/>
        </w:rPr>
        <w:t xml:space="preserve"> bo</w:t>
      </w:r>
      <w:r w:rsidRPr="00C36C3D">
        <w:rPr>
          <w:rFonts w:cstheme="minorHAnsi"/>
          <w:iCs/>
        </w:rPr>
        <w:t>ard meeting.</w:t>
      </w:r>
    </w:p>
    <w:p w14:paraId="5D0759CB" w14:textId="38667782" w:rsidR="00C36C3D" w:rsidRDefault="00C36C3D" w:rsidP="00DE0224">
      <w:pPr>
        <w:spacing w:after="0" w:line="240" w:lineRule="auto"/>
        <w:rPr>
          <w:rFonts w:cstheme="minorHAnsi"/>
          <w:iCs/>
        </w:rPr>
      </w:pPr>
    </w:p>
    <w:p w14:paraId="3CE1BC1B" w14:textId="77777777" w:rsidR="00A24904" w:rsidRDefault="00A24904" w:rsidP="00A24904">
      <w:pPr>
        <w:pStyle w:val="ListParagraph"/>
        <w:numPr>
          <w:ilvl w:val="0"/>
          <w:numId w:val="18"/>
        </w:numPr>
        <w:spacing w:after="0" w:line="240" w:lineRule="auto"/>
        <w:rPr>
          <w:rFonts w:cstheme="minorHAnsi"/>
          <w:iCs/>
        </w:rPr>
      </w:pPr>
      <w:r>
        <w:rPr>
          <w:rFonts w:cstheme="minorHAnsi"/>
          <w:iCs/>
        </w:rPr>
        <w:t>Financial Reports</w:t>
      </w:r>
    </w:p>
    <w:p w14:paraId="3AFA3731" w14:textId="77777777" w:rsidR="00A24904" w:rsidRPr="006B583E" w:rsidRDefault="00A24904" w:rsidP="00A24904">
      <w:pPr>
        <w:pStyle w:val="ListParagraph"/>
        <w:numPr>
          <w:ilvl w:val="1"/>
          <w:numId w:val="18"/>
        </w:numPr>
        <w:spacing w:after="0" w:line="240" w:lineRule="auto"/>
        <w:rPr>
          <w:rFonts w:cstheme="minorHAnsi"/>
          <w:iCs/>
        </w:rPr>
      </w:pPr>
      <w:r>
        <w:t>Allen and Faubel Johnson will update both general and PLA Conference reports as soon as ALA release additional financial reports.</w:t>
      </w:r>
    </w:p>
    <w:p w14:paraId="2C243568" w14:textId="77777777" w:rsidR="00A24904" w:rsidRDefault="00A24904" w:rsidP="00A24904">
      <w:pPr>
        <w:pStyle w:val="ListParagraph"/>
        <w:numPr>
          <w:ilvl w:val="0"/>
          <w:numId w:val="18"/>
        </w:numPr>
        <w:spacing w:after="0" w:line="240" w:lineRule="auto"/>
        <w:rPr>
          <w:rFonts w:cstheme="minorHAnsi"/>
          <w:iCs/>
        </w:rPr>
      </w:pPr>
      <w:r>
        <w:rPr>
          <w:rFonts w:cstheme="minorHAnsi"/>
          <w:iCs/>
        </w:rPr>
        <w:t>PLA C-19 Framework Status</w:t>
      </w:r>
    </w:p>
    <w:p w14:paraId="0421B21F" w14:textId="77777777" w:rsidR="00A24904" w:rsidRPr="006B583E" w:rsidRDefault="00A24904" w:rsidP="00A24904">
      <w:pPr>
        <w:pStyle w:val="ListParagraph"/>
        <w:numPr>
          <w:ilvl w:val="1"/>
          <w:numId w:val="18"/>
        </w:numPr>
        <w:spacing w:after="0" w:line="240" w:lineRule="auto"/>
      </w:pPr>
      <w:r>
        <w:rPr>
          <w:rFonts w:cstheme="minorHAnsi"/>
          <w:iCs/>
        </w:rPr>
        <w:t>Staff (Hirsh, Allen, Lopez, others) will continue to plan how to communicate PLA resources to members to help their libraries and communities recover from COVID-19 and other challenges.</w:t>
      </w:r>
    </w:p>
    <w:p w14:paraId="1BBB12D9" w14:textId="77777777" w:rsidR="00A24904" w:rsidRPr="002C0B3B" w:rsidRDefault="00A24904" w:rsidP="00A24904">
      <w:pPr>
        <w:pStyle w:val="ListParagraph"/>
        <w:numPr>
          <w:ilvl w:val="1"/>
          <w:numId w:val="18"/>
        </w:numPr>
        <w:spacing w:after="0" w:line="240" w:lineRule="auto"/>
        <w:rPr>
          <w:rFonts w:cstheme="minorHAnsi"/>
          <w:iCs/>
        </w:rPr>
      </w:pPr>
      <w:r w:rsidRPr="00597CB4">
        <w:rPr>
          <w:rFonts w:cstheme="minorHAnsi"/>
          <w:iCs/>
        </w:rPr>
        <w:t>Staff (Hirsh, Wood, others) will</w:t>
      </w:r>
      <w:r>
        <w:t xml:space="preserve"> continue to plan activity to combine leadership and EDISJ principles.</w:t>
      </w:r>
    </w:p>
    <w:p w14:paraId="72CEE286" w14:textId="77777777" w:rsidR="00A24904" w:rsidRDefault="00A24904" w:rsidP="00A24904">
      <w:pPr>
        <w:pStyle w:val="ListParagraph"/>
        <w:numPr>
          <w:ilvl w:val="0"/>
          <w:numId w:val="18"/>
        </w:numPr>
        <w:spacing w:after="0" w:line="240" w:lineRule="auto"/>
        <w:rPr>
          <w:rFonts w:cstheme="minorHAnsi"/>
          <w:iCs/>
        </w:rPr>
      </w:pPr>
      <w:r w:rsidRPr="00DF6DDA">
        <w:rPr>
          <w:rFonts w:cstheme="minorHAnsi"/>
          <w:iCs/>
        </w:rPr>
        <w:t>ALA Update—Sustainability, Operating Agreement, Forward Together</w:t>
      </w:r>
    </w:p>
    <w:p w14:paraId="05D52AC4" w14:textId="77777777" w:rsidR="00A24904" w:rsidRPr="00DF6DDA" w:rsidRDefault="00A24904" w:rsidP="00A24904">
      <w:pPr>
        <w:pStyle w:val="ListParagraph"/>
        <w:numPr>
          <w:ilvl w:val="1"/>
          <w:numId w:val="18"/>
        </w:numPr>
        <w:spacing w:after="0" w:line="240" w:lineRule="auto"/>
        <w:rPr>
          <w:rFonts w:cstheme="minorHAnsi"/>
          <w:iCs/>
        </w:rPr>
      </w:pPr>
      <w:r>
        <w:rPr>
          <w:rFonts w:cstheme="minorHAnsi"/>
          <w:iCs/>
        </w:rPr>
        <w:t xml:space="preserve">Macikas will revise the draft of the joint letter to include more specific ask(s), including that PLA leadership meet with the </w:t>
      </w:r>
      <w:r w:rsidRPr="00DF6DDA">
        <w:rPr>
          <w:rFonts w:cstheme="minorHAnsi"/>
          <w:iCs/>
        </w:rPr>
        <w:t>ALA President, Treasurer and Executive Director</w:t>
      </w:r>
      <w:r>
        <w:rPr>
          <w:rFonts w:cstheme="minorHAnsi"/>
          <w:iCs/>
        </w:rPr>
        <w:t>.</w:t>
      </w:r>
    </w:p>
    <w:p w14:paraId="5DD64CE3" w14:textId="77777777" w:rsidR="00A24904" w:rsidRPr="002C0B3B" w:rsidRDefault="00A24904" w:rsidP="00A24904">
      <w:pPr>
        <w:pStyle w:val="ListParagraph"/>
        <w:numPr>
          <w:ilvl w:val="0"/>
          <w:numId w:val="18"/>
        </w:numPr>
        <w:spacing w:after="0" w:line="240" w:lineRule="auto"/>
        <w:rPr>
          <w:rFonts w:cstheme="minorHAnsi"/>
          <w:iCs/>
        </w:rPr>
      </w:pPr>
      <w:r>
        <w:t>Review of ALA Council Agenda</w:t>
      </w:r>
    </w:p>
    <w:p w14:paraId="01507656" w14:textId="77777777" w:rsidR="00A24904" w:rsidRPr="006E7943" w:rsidRDefault="00A24904" w:rsidP="00A24904">
      <w:pPr>
        <w:pStyle w:val="ListParagraph"/>
        <w:numPr>
          <w:ilvl w:val="1"/>
          <w:numId w:val="18"/>
        </w:numPr>
        <w:spacing w:after="0" w:line="240" w:lineRule="auto"/>
        <w:rPr>
          <w:rFonts w:cstheme="minorHAnsi"/>
          <w:iCs/>
        </w:rPr>
      </w:pPr>
      <w:r>
        <w:t xml:space="preserve">Chase will email the specific resolutions she is seeking input on to the PLA board, allowing time for comment in advance of the next ALA Council meeting. </w:t>
      </w:r>
    </w:p>
    <w:p w14:paraId="06D87ADE" w14:textId="77777777" w:rsidR="00A24904" w:rsidRDefault="00A24904" w:rsidP="00A24904">
      <w:pPr>
        <w:pStyle w:val="ListParagraph"/>
        <w:numPr>
          <w:ilvl w:val="0"/>
          <w:numId w:val="18"/>
        </w:numPr>
        <w:spacing w:after="0" w:line="240" w:lineRule="auto"/>
        <w:rPr>
          <w:rFonts w:cstheme="minorHAnsi"/>
          <w:iCs/>
        </w:rPr>
      </w:pPr>
      <w:r w:rsidRPr="006E7943">
        <w:rPr>
          <w:rFonts w:cstheme="minorHAnsi"/>
          <w:iCs/>
        </w:rPr>
        <w:t>Task Force on Equity, Diversity, Inclusion and Social Justice (EDISJ)</w:t>
      </w:r>
    </w:p>
    <w:p w14:paraId="39EE3DEA" w14:textId="77777777" w:rsidR="00A24904" w:rsidRDefault="00A24904" w:rsidP="00A24904">
      <w:pPr>
        <w:pStyle w:val="ListParagraph"/>
        <w:numPr>
          <w:ilvl w:val="1"/>
          <w:numId w:val="18"/>
        </w:numPr>
        <w:spacing w:after="0" w:line="240" w:lineRule="auto"/>
        <w:rPr>
          <w:rFonts w:cstheme="minorHAnsi"/>
          <w:iCs/>
        </w:rPr>
      </w:pPr>
      <w:r>
        <w:rPr>
          <w:rFonts w:cstheme="minorHAnsi"/>
          <w:iCs/>
        </w:rPr>
        <w:t>Lonial and Greenwalt will update the Task Force on the board’s support of the letter and the need to update language about public libraries and the ALA statement.</w:t>
      </w:r>
    </w:p>
    <w:p w14:paraId="03C9FFE2" w14:textId="77777777" w:rsidR="00A24904" w:rsidRDefault="00A24904" w:rsidP="00A24904">
      <w:pPr>
        <w:pStyle w:val="ListParagraph"/>
        <w:numPr>
          <w:ilvl w:val="1"/>
          <w:numId w:val="18"/>
        </w:numPr>
        <w:spacing w:after="0" w:line="240" w:lineRule="auto"/>
        <w:rPr>
          <w:rFonts w:cstheme="minorHAnsi"/>
          <w:iCs/>
        </w:rPr>
      </w:pPr>
      <w:r>
        <w:rPr>
          <w:rFonts w:cstheme="minorHAnsi"/>
          <w:iCs/>
        </w:rPr>
        <w:t>Staff (Macikas, Allen or Wood) will recirculate the EDISJ Task Force statement to the PLA board for final approval before distributing to PLA members.</w:t>
      </w:r>
    </w:p>
    <w:p w14:paraId="776A3001" w14:textId="77777777" w:rsidR="00A24904" w:rsidRDefault="00A24904" w:rsidP="00A24904">
      <w:pPr>
        <w:pStyle w:val="ListParagraph"/>
        <w:numPr>
          <w:ilvl w:val="0"/>
          <w:numId w:val="18"/>
        </w:numPr>
        <w:spacing w:after="0" w:line="240" w:lineRule="auto"/>
        <w:rPr>
          <w:rFonts w:cstheme="minorHAnsi"/>
          <w:iCs/>
        </w:rPr>
      </w:pPr>
      <w:r>
        <w:rPr>
          <w:rFonts w:cstheme="minorHAnsi"/>
          <w:iCs/>
        </w:rPr>
        <w:t>Future Board Meeting Dates through October</w:t>
      </w:r>
    </w:p>
    <w:p w14:paraId="3FC08B54" w14:textId="77777777" w:rsidR="00A24904" w:rsidRDefault="00A24904" w:rsidP="00A24904">
      <w:pPr>
        <w:pStyle w:val="ListParagraph"/>
        <w:numPr>
          <w:ilvl w:val="1"/>
          <w:numId w:val="18"/>
        </w:numPr>
        <w:spacing w:after="0" w:line="240" w:lineRule="auto"/>
        <w:rPr>
          <w:rFonts w:cstheme="minorHAnsi"/>
          <w:iCs/>
        </w:rPr>
      </w:pPr>
      <w:r>
        <w:rPr>
          <w:rFonts w:cstheme="minorHAnsi"/>
          <w:iCs/>
        </w:rPr>
        <w:t>Macikas and Stewart will cancel the board meeting scheduled for August 17, 2020 due to closure of the ALA office that week.</w:t>
      </w:r>
    </w:p>
    <w:p w14:paraId="2B9BB278" w14:textId="2DFEB4F0" w:rsidR="006E7943" w:rsidRPr="00A24904" w:rsidRDefault="00A24904" w:rsidP="00A24904">
      <w:pPr>
        <w:pStyle w:val="ListParagraph"/>
        <w:numPr>
          <w:ilvl w:val="1"/>
          <w:numId w:val="18"/>
        </w:numPr>
        <w:spacing w:after="0" w:line="240" w:lineRule="auto"/>
        <w:rPr>
          <w:rFonts w:cstheme="minorHAnsi"/>
          <w:iCs/>
        </w:rPr>
      </w:pPr>
      <w:r>
        <w:rPr>
          <w:rFonts w:cstheme="minorHAnsi"/>
          <w:iCs/>
        </w:rPr>
        <w:t>Macikas and Jeske will include discussion of the proposed October 2020 in-person meeting on the agenda for the July 2020 board meeting.</w:t>
      </w:r>
    </w:p>
    <w:sectPr w:rsidR="006E7943" w:rsidRPr="00A24904" w:rsidSect="0063193D">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1570" w16cex:dateUtc="2020-06-18T21:31:00Z"/>
  <w16cex:commentExtensible w16cex:durableId="22961626" w16cex:dateUtc="2020-06-18T2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C838" w14:textId="77777777" w:rsidR="003D7518" w:rsidRDefault="003D7518" w:rsidP="00F26D0C">
      <w:pPr>
        <w:spacing w:after="0" w:line="240" w:lineRule="auto"/>
      </w:pPr>
      <w:r>
        <w:separator/>
      </w:r>
    </w:p>
  </w:endnote>
  <w:endnote w:type="continuationSeparator" w:id="0">
    <w:p w14:paraId="10C0BCA7" w14:textId="77777777" w:rsidR="003D7518" w:rsidRDefault="003D7518"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1E31" w14:textId="77777777" w:rsidR="003D7518" w:rsidRDefault="003D7518" w:rsidP="00F26D0C">
      <w:pPr>
        <w:spacing w:after="0" w:line="240" w:lineRule="auto"/>
      </w:pPr>
      <w:r>
        <w:separator/>
      </w:r>
    </w:p>
  </w:footnote>
  <w:footnote w:type="continuationSeparator" w:id="0">
    <w:p w14:paraId="71E01D97" w14:textId="77777777" w:rsidR="003D7518" w:rsidRDefault="003D7518"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1D60" w14:textId="77777777" w:rsidR="005E56CD" w:rsidRDefault="005E56CD" w:rsidP="00B915CE">
    <w:pPr>
      <w:pStyle w:val="Header"/>
      <w:jc w:val="right"/>
    </w:pPr>
    <w:r>
      <w:t>PLA Board of Directors</w:t>
    </w:r>
  </w:p>
  <w:p w14:paraId="215CEBB4" w14:textId="601B8AA4" w:rsidR="005E56CD" w:rsidRDefault="00DD0040" w:rsidP="00B915CE">
    <w:pPr>
      <w:pStyle w:val="Header"/>
      <w:jc w:val="right"/>
    </w:pPr>
    <w:r>
      <w:t>July</w:t>
    </w:r>
    <w:r w:rsidR="00A95D0A">
      <w:t xml:space="preserve"> 17, 2020 </w:t>
    </w:r>
    <w:r w:rsidR="004D530B" w:rsidRPr="004D530B">
      <w:t>Virtual Meeting</w:t>
    </w:r>
  </w:p>
  <w:p w14:paraId="04CB2DBD" w14:textId="365ABAA3" w:rsidR="005E56CD" w:rsidRDefault="005E56CD" w:rsidP="00500183">
    <w:pPr>
      <w:pStyle w:val="Header"/>
      <w:jc w:val="right"/>
    </w:pPr>
    <w:r>
      <w:t xml:space="preserve">Document no.: </w:t>
    </w:r>
    <w:r w:rsidR="007A5685">
      <w:t>2021.1</w:t>
    </w:r>
  </w:p>
  <w:p w14:paraId="01A65ADE" w14:textId="77777777" w:rsidR="005E56CD" w:rsidRDefault="005E56CD" w:rsidP="005001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F"/>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EB32D4"/>
    <w:multiLevelType w:val="hybridMultilevel"/>
    <w:tmpl w:val="202CB458"/>
    <w:lvl w:ilvl="0" w:tplc="3B22E0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27E1"/>
    <w:multiLevelType w:val="hybridMultilevel"/>
    <w:tmpl w:val="73BA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F160D"/>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17DB3"/>
    <w:multiLevelType w:val="hybridMultilevel"/>
    <w:tmpl w:val="B246DE8C"/>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694"/>
    <w:multiLevelType w:val="hybridMultilevel"/>
    <w:tmpl w:val="BC325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D4A85"/>
    <w:multiLevelType w:val="hybridMultilevel"/>
    <w:tmpl w:val="1E5C3298"/>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07C1C"/>
    <w:multiLevelType w:val="hybridMultilevel"/>
    <w:tmpl w:val="A0A8C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15"/>
  </w:num>
  <w:num w:numId="5">
    <w:abstractNumId w:val="5"/>
  </w:num>
  <w:num w:numId="6">
    <w:abstractNumId w:val="7"/>
  </w:num>
  <w:num w:numId="7">
    <w:abstractNumId w:val="6"/>
  </w:num>
  <w:num w:numId="8">
    <w:abstractNumId w:val="14"/>
  </w:num>
  <w:num w:numId="9">
    <w:abstractNumId w:val="16"/>
  </w:num>
  <w:num w:numId="10">
    <w:abstractNumId w:val="10"/>
  </w:num>
  <w:num w:numId="11">
    <w:abstractNumId w:val="0"/>
  </w:num>
  <w:num w:numId="12">
    <w:abstractNumId w:val="9"/>
  </w:num>
  <w:num w:numId="13">
    <w:abstractNumId w:val="13"/>
  </w:num>
  <w:num w:numId="14">
    <w:abstractNumId w:val="8"/>
  </w:num>
  <w:num w:numId="15">
    <w:abstractNumId w:val="1"/>
  </w:num>
  <w:num w:numId="16">
    <w:abstractNumId w:val="4"/>
  </w:num>
  <w:num w:numId="17">
    <w:abstractNumId w:val="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72"/>
    <w:rsid w:val="000022BF"/>
    <w:rsid w:val="00011254"/>
    <w:rsid w:val="000143BC"/>
    <w:rsid w:val="000208BA"/>
    <w:rsid w:val="00024154"/>
    <w:rsid w:val="0002475F"/>
    <w:rsid w:val="000248CA"/>
    <w:rsid w:val="00026074"/>
    <w:rsid w:val="000269CF"/>
    <w:rsid w:val="00026AAF"/>
    <w:rsid w:val="00032AF3"/>
    <w:rsid w:val="00033B26"/>
    <w:rsid w:val="00041726"/>
    <w:rsid w:val="00042B94"/>
    <w:rsid w:val="00046486"/>
    <w:rsid w:val="000479B0"/>
    <w:rsid w:val="000519B0"/>
    <w:rsid w:val="00053AF8"/>
    <w:rsid w:val="00056D51"/>
    <w:rsid w:val="00062CD7"/>
    <w:rsid w:val="000641CE"/>
    <w:rsid w:val="000672E2"/>
    <w:rsid w:val="00071097"/>
    <w:rsid w:val="0007385A"/>
    <w:rsid w:val="000776ED"/>
    <w:rsid w:val="00077FA6"/>
    <w:rsid w:val="0008226A"/>
    <w:rsid w:val="00093F9F"/>
    <w:rsid w:val="000B0717"/>
    <w:rsid w:val="000B2BFE"/>
    <w:rsid w:val="000B5AAA"/>
    <w:rsid w:val="000B6FF8"/>
    <w:rsid w:val="000C191E"/>
    <w:rsid w:val="000D6B95"/>
    <w:rsid w:val="000E1867"/>
    <w:rsid w:val="000E735D"/>
    <w:rsid w:val="001021DE"/>
    <w:rsid w:val="0010709D"/>
    <w:rsid w:val="00117B72"/>
    <w:rsid w:val="001202E7"/>
    <w:rsid w:val="001245E4"/>
    <w:rsid w:val="00127E37"/>
    <w:rsid w:val="00130E6A"/>
    <w:rsid w:val="00130EE4"/>
    <w:rsid w:val="00131DF9"/>
    <w:rsid w:val="001333D8"/>
    <w:rsid w:val="00142DDA"/>
    <w:rsid w:val="00152265"/>
    <w:rsid w:val="0015388D"/>
    <w:rsid w:val="00155536"/>
    <w:rsid w:val="00155BA0"/>
    <w:rsid w:val="00155FFB"/>
    <w:rsid w:val="00156ED1"/>
    <w:rsid w:val="00165C5E"/>
    <w:rsid w:val="00177F21"/>
    <w:rsid w:val="0018087A"/>
    <w:rsid w:val="00182389"/>
    <w:rsid w:val="00190F26"/>
    <w:rsid w:val="00191870"/>
    <w:rsid w:val="001A375F"/>
    <w:rsid w:val="001B0D05"/>
    <w:rsid w:val="001C05C1"/>
    <w:rsid w:val="001C427A"/>
    <w:rsid w:val="001C49BD"/>
    <w:rsid w:val="001C5107"/>
    <w:rsid w:val="001D476C"/>
    <w:rsid w:val="001D5157"/>
    <w:rsid w:val="001D7450"/>
    <w:rsid w:val="001D783C"/>
    <w:rsid w:val="001E3775"/>
    <w:rsid w:val="001E65DE"/>
    <w:rsid w:val="001F10E7"/>
    <w:rsid w:val="001F13A8"/>
    <w:rsid w:val="001F58F9"/>
    <w:rsid w:val="001F719B"/>
    <w:rsid w:val="00200AF8"/>
    <w:rsid w:val="00203214"/>
    <w:rsid w:val="00211445"/>
    <w:rsid w:val="00211F2A"/>
    <w:rsid w:val="00212380"/>
    <w:rsid w:val="00213AD1"/>
    <w:rsid w:val="00216213"/>
    <w:rsid w:val="00216E51"/>
    <w:rsid w:val="00217005"/>
    <w:rsid w:val="002243A7"/>
    <w:rsid w:val="002266BA"/>
    <w:rsid w:val="00232F4C"/>
    <w:rsid w:val="00241A2C"/>
    <w:rsid w:val="002424CB"/>
    <w:rsid w:val="0024579C"/>
    <w:rsid w:val="0025257F"/>
    <w:rsid w:val="002578A9"/>
    <w:rsid w:val="00262EF8"/>
    <w:rsid w:val="00264AEF"/>
    <w:rsid w:val="0027151A"/>
    <w:rsid w:val="002750B5"/>
    <w:rsid w:val="002800F1"/>
    <w:rsid w:val="0028094F"/>
    <w:rsid w:val="00280F31"/>
    <w:rsid w:val="00285EA2"/>
    <w:rsid w:val="002865D5"/>
    <w:rsid w:val="00287DF5"/>
    <w:rsid w:val="00294E51"/>
    <w:rsid w:val="002A0D6C"/>
    <w:rsid w:val="002A0E9E"/>
    <w:rsid w:val="002A62D5"/>
    <w:rsid w:val="002B0D0B"/>
    <w:rsid w:val="002B5FF1"/>
    <w:rsid w:val="002B66E0"/>
    <w:rsid w:val="002C0A99"/>
    <w:rsid w:val="002C0B3B"/>
    <w:rsid w:val="002C3D13"/>
    <w:rsid w:val="002C53C3"/>
    <w:rsid w:val="002C575E"/>
    <w:rsid w:val="002C6DCD"/>
    <w:rsid w:val="002D042F"/>
    <w:rsid w:val="002D66FF"/>
    <w:rsid w:val="002D67D6"/>
    <w:rsid w:val="002D680C"/>
    <w:rsid w:val="002E1567"/>
    <w:rsid w:val="002E486E"/>
    <w:rsid w:val="002F1D33"/>
    <w:rsid w:val="002F4112"/>
    <w:rsid w:val="002F564B"/>
    <w:rsid w:val="002F7B62"/>
    <w:rsid w:val="002F7F47"/>
    <w:rsid w:val="00300714"/>
    <w:rsid w:val="00303C71"/>
    <w:rsid w:val="00304EAF"/>
    <w:rsid w:val="003056FB"/>
    <w:rsid w:val="00316435"/>
    <w:rsid w:val="00317561"/>
    <w:rsid w:val="0032105A"/>
    <w:rsid w:val="003268BF"/>
    <w:rsid w:val="0033339A"/>
    <w:rsid w:val="003365AF"/>
    <w:rsid w:val="003369A8"/>
    <w:rsid w:val="00336E08"/>
    <w:rsid w:val="00340A7E"/>
    <w:rsid w:val="00352A6A"/>
    <w:rsid w:val="00354FFF"/>
    <w:rsid w:val="00356F8C"/>
    <w:rsid w:val="0035715E"/>
    <w:rsid w:val="003603B8"/>
    <w:rsid w:val="003675F7"/>
    <w:rsid w:val="00370BDE"/>
    <w:rsid w:val="00370DBB"/>
    <w:rsid w:val="00380C68"/>
    <w:rsid w:val="003812E1"/>
    <w:rsid w:val="0039290F"/>
    <w:rsid w:val="00394C77"/>
    <w:rsid w:val="003A61BE"/>
    <w:rsid w:val="003A6EE1"/>
    <w:rsid w:val="003B4829"/>
    <w:rsid w:val="003C354C"/>
    <w:rsid w:val="003C6477"/>
    <w:rsid w:val="003D0D70"/>
    <w:rsid w:val="003D495C"/>
    <w:rsid w:val="003D49BC"/>
    <w:rsid w:val="003D4A42"/>
    <w:rsid w:val="003D7518"/>
    <w:rsid w:val="003E2395"/>
    <w:rsid w:val="003E2BFF"/>
    <w:rsid w:val="003E5FA2"/>
    <w:rsid w:val="003F04E7"/>
    <w:rsid w:val="003F4F97"/>
    <w:rsid w:val="003F6057"/>
    <w:rsid w:val="003F7EBB"/>
    <w:rsid w:val="004029B0"/>
    <w:rsid w:val="00405A71"/>
    <w:rsid w:val="00406237"/>
    <w:rsid w:val="0040747E"/>
    <w:rsid w:val="00411FD9"/>
    <w:rsid w:val="00413E1F"/>
    <w:rsid w:val="004224A9"/>
    <w:rsid w:val="00423021"/>
    <w:rsid w:val="004265E7"/>
    <w:rsid w:val="004268D0"/>
    <w:rsid w:val="004350DD"/>
    <w:rsid w:val="004351DA"/>
    <w:rsid w:val="00437A93"/>
    <w:rsid w:val="00444C55"/>
    <w:rsid w:val="0044634E"/>
    <w:rsid w:val="00453238"/>
    <w:rsid w:val="004614B6"/>
    <w:rsid w:val="00462487"/>
    <w:rsid w:val="004643D2"/>
    <w:rsid w:val="00470435"/>
    <w:rsid w:val="004766C9"/>
    <w:rsid w:val="004808F4"/>
    <w:rsid w:val="00480A75"/>
    <w:rsid w:val="0048109F"/>
    <w:rsid w:val="00481775"/>
    <w:rsid w:val="00481E21"/>
    <w:rsid w:val="0048627A"/>
    <w:rsid w:val="00486680"/>
    <w:rsid w:val="004A6E98"/>
    <w:rsid w:val="004A7F20"/>
    <w:rsid w:val="004C035C"/>
    <w:rsid w:val="004C383D"/>
    <w:rsid w:val="004C47BD"/>
    <w:rsid w:val="004C545A"/>
    <w:rsid w:val="004D3B04"/>
    <w:rsid w:val="004D530B"/>
    <w:rsid w:val="004D6214"/>
    <w:rsid w:val="004E0B6D"/>
    <w:rsid w:val="004E1101"/>
    <w:rsid w:val="004E2372"/>
    <w:rsid w:val="004E3862"/>
    <w:rsid w:val="004F379E"/>
    <w:rsid w:val="004F7725"/>
    <w:rsid w:val="00500183"/>
    <w:rsid w:val="0050322C"/>
    <w:rsid w:val="00505C51"/>
    <w:rsid w:val="0050775F"/>
    <w:rsid w:val="00510BBD"/>
    <w:rsid w:val="005117F8"/>
    <w:rsid w:val="00512A40"/>
    <w:rsid w:val="00513B77"/>
    <w:rsid w:val="00514D6C"/>
    <w:rsid w:val="00517BAE"/>
    <w:rsid w:val="0052339D"/>
    <w:rsid w:val="00527957"/>
    <w:rsid w:val="0053195B"/>
    <w:rsid w:val="005344A1"/>
    <w:rsid w:val="00550122"/>
    <w:rsid w:val="00550883"/>
    <w:rsid w:val="00550AEE"/>
    <w:rsid w:val="00560D81"/>
    <w:rsid w:val="0057104D"/>
    <w:rsid w:val="00577387"/>
    <w:rsid w:val="00585C17"/>
    <w:rsid w:val="005864BC"/>
    <w:rsid w:val="0059773C"/>
    <w:rsid w:val="00597CB4"/>
    <w:rsid w:val="005A700B"/>
    <w:rsid w:val="005C4542"/>
    <w:rsid w:val="005D0032"/>
    <w:rsid w:val="005D4B07"/>
    <w:rsid w:val="005E1097"/>
    <w:rsid w:val="005E2390"/>
    <w:rsid w:val="005E56CD"/>
    <w:rsid w:val="005E64E3"/>
    <w:rsid w:val="005F37B3"/>
    <w:rsid w:val="00601135"/>
    <w:rsid w:val="00610C90"/>
    <w:rsid w:val="00611190"/>
    <w:rsid w:val="00612D34"/>
    <w:rsid w:val="00616DD0"/>
    <w:rsid w:val="0061755C"/>
    <w:rsid w:val="00617B5D"/>
    <w:rsid w:val="00617F43"/>
    <w:rsid w:val="00622607"/>
    <w:rsid w:val="00622B43"/>
    <w:rsid w:val="00630B54"/>
    <w:rsid w:val="0063193D"/>
    <w:rsid w:val="00635053"/>
    <w:rsid w:val="006379A6"/>
    <w:rsid w:val="00641024"/>
    <w:rsid w:val="00645A32"/>
    <w:rsid w:val="0064652B"/>
    <w:rsid w:val="0064702B"/>
    <w:rsid w:val="0064730F"/>
    <w:rsid w:val="00650318"/>
    <w:rsid w:val="00654846"/>
    <w:rsid w:val="00655AF2"/>
    <w:rsid w:val="006673D1"/>
    <w:rsid w:val="0067306F"/>
    <w:rsid w:val="00674016"/>
    <w:rsid w:val="006760D9"/>
    <w:rsid w:val="00676B24"/>
    <w:rsid w:val="0067743D"/>
    <w:rsid w:val="00680783"/>
    <w:rsid w:val="00682AEF"/>
    <w:rsid w:val="00686EA1"/>
    <w:rsid w:val="00687749"/>
    <w:rsid w:val="00695447"/>
    <w:rsid w:val="006A11F4"/>
    <w:rsid w:val="006A5271"/>
    <w:rsid w:val="006B0150"/>
    <w:rsid w:val="006B583E"/>
    <w:rsid w:val="006B5ADB"/>
    <w:rsid w:val="006B652C"/>
    <w:rsid w:val="006B7223"/>
    <w:rsid w:val="006C10D3"/>
    <w:rsid w:val="006C5B31"/>
    <w:rsid w:val="006C7DE9"/>
    <w:rsid w:val="006D042A"/>
    <w:rsid w:val="006D5491"/>
    <w:rsid w:val="006D7AF8"/>
    <w:rsid w:val="006E2A96"/>
    <w:rsid w:val="006E2DBF"/>
    <w:rsid w:val="006E7943"/>
    <w:rsid w:val="006F130B"/>
    <w:rsid w:val="006F1814"/>
    <w:rsid w:val="006F21C3"/>
    <w:rsid w:val="00706348"/>
    <w:rsid w:val="00706540"/>
    <w:rsid w:val="00707F96"/>
    <w:rsid w:val="00711408"/>
    <w:rsid w:val="00711AB3"/>
    <w:rsid w:val="00713BBA"/>
    <w:rsid w:val="00722E03"/>
    <w:rsid w:val="007319D1"/>
    <w:rsid w:val="007325FA"/>
    <w:rsid w:val="00732DF8"/>
    <w:rsid w:val="00733016"/>
    <w:rsid w:val="00741047"/>
    <w:rsid w:val="00752B16"/>
    <w:rsid w:val="00753A5A"/>
    <w:rsid w:val="00754892"/>
    <w:rsid w:val="0076742B"/>
    <w:rsid w:val="00767B5E"/>
    <w:rsid w:val="00772A54"/>
    <w:rsid w:val="007834CF"/>
    <w:rsid w:val="00790EED"/>
    <w:rsid w:val="0079450D"/>
    <w:rsid w:val="00794F21"/>
    <w:rsid w:val="0079501F"/>
    <w:rsid w:val="007957B9"/>
    <w:rsid w:val="007A5685"/>
    <w:rsid w:val="007A5799"/>
    <w:rsid w:val="007B02C4"/>
    <w:rsid w:val="007B110F"/>
    <w:rsid w:val="007B1944"/>
    <w:rsid w:val="007B3019"/>
    <w:rsid w:val="007B532E"/>
    <w:rsid w:val="007B540D"/>
    <w:rsid w:val="007B7B92"/>
    <w:rsid w:val="007C1659"/>
    <w:rsid w:val="007C1AF5"/>
    <w:rsid w:val="007C280C"/>
    <w:rsid w:val="007E187D"/>
    <w:rsid w:val="007E56BB"/>
    <w:rsid w:val="007F054E"/>
    <w:rsid w:val="007F0F35"/>
    <w:rsid w:val="007F108A"/>
    <w:rsid w:val="007F4C70"/>
    <w:rsid w:val="007F58BB"/>
    <w:rsid w:val="007F6A9D"/>
    <w:rsid w:val="008013D9"/>
    <w:rsid w:val="00801E30"/>
    <w:rsid w:val="00805F93"/>
    <w:rsid w:val="00807666"/>
    <w:rsid w:val="008077F8"/>
    <w:rsid w:val="00813B4E"/>
    <w:rsid w:val="00813FDC"/>
    <w:rsid w:val="00814D6A"/>
    <w:rsid w:val="00815441"/>
    <w:rsid w:val="008212A1"/>
    <w:rsid w:val="00825FFE"/>
    <w:rsid w:val="008433A6"/>
    <w:rsid w:val="00843E94"/>
    <w:rsid w:val="00845550"/>
    <w:rsid w:val="00846BC5"/>
    <w:rsid w:val="0086158A"/>
    <w:rsid w:val="00866221"/>
    <w:rsid w:val="008677B2"/>
    <w:rsid w:val="008703BB"/>
    <w:rsid w:val="008709DB"/>
    <w:rsid w:val="00873FF3"/>
    <w:rsid w:val="00880425"/>
    <w:rsid w:val="008804ED"/>
    <w:rsid w:val="00880FAE"/>
    <w:rsid w:val="00882A3A"/>
    <w:rsid w:val="00883962"/>
    <w:rsid w:val="00885D18"/>
    <w:rsid w:val="00890571"/>
    <w:rsid w:val="008A1E5F"/>
    <w:rsid w:val="008A4142"/>
    <w:rsid w:val="008A784F"/>
    <w:rsid w:val="008B13E6"/>
    <w:rsid w:val="008B511F"/>
    <w:rsid w:val="008B759C"/>
    <w:rsid w:val="008C55DD"/>
    <w:rsid w:val="008D04E0"/>
    <w:rsid w:val="008D086D"/>
    <w:rsid w:val="008D1AC2"/>
    <w:rsid w:val="008E1BDD"/>
    <w:rsid w:val="008E2984"/>
    <w:rsid w:val="008E6F1D"/>
    <w:rsid w:val="008F44C1"/>
    <w:rsid w:val="008F79DE"/>
    <w:rsid w:val="0090385A"/>
    <w:rsid w:val="00911AD3"/>
    <w:rsid w:val="00926FCA"/>
    <w:rsid w:val="00931B7E"/>
    <w:rsid w:val="009355C9"/>
    <w:rsid w:val="00940910"/>
    <w:rsid w:val="00941382"/>
    <w:rsid w:val="00942CE5"/>
    <w:rsid w:val="00944965"/>
    <w:rsid w:val="00944AEA"/>
    <w:rsid w:val="00945704"/>
    <w:rsid w:val="00953AFC"/>
    <w:rsid w:val="0095536A"/>
    <w:rsid w:val="0096344C"/>
    <w:rsid w:val="00963619"/>
    <w:rsid w:val="0096410A"/>
    <w:rsid w:val="009648AF"/>
    <w:rsid w:val="0096769C"/>
    <w:rsid w:val="00967D38"/>
    <w:rsid w:val="00970430"/>
    <w:rsid w:val="0097213B"/>
    <w:rsid w:val="009736B1"/>
    <w:rsid w:val="00973700"/>
    <w:rsid w:val="009801FC"/>
    <w:rsid w:val="0098433F"/>
    <w:rsid w:val="00986354"/>
    <w:rsid w:val="00992F04"/>
    <w:rsid w:val="0099345A"/>
    <w:rsid w:val="009A15E9"/>
    <w:rsid w:val="009A3437"/>
    <w:rsid w:val="009A3B15"/>
    <w:rsid w:val="009B0F61"/>
    <w:rsid w:val="009B18D1"/>
    <w:rsid w:val="009C05FC"/>
    <w:rsid w:val="009C5AA5"/>
    <w:rsid w:val="009D2C93"/>
    <w:rsid w:val="009E42C9"/>
    <w:rsid w:val="009F24DA"/>
    <w:rsid w:val="009F3FC7"/>
    <w:rsid w:val="009F59FE"/>
    <w:rsid w:val="009F7948"/>
    <w:rsid w:val="00A00C11"/>
    <w:rsid w:val="00A018FA"/>
    <w:rsid w:val="00A01BB4"/>
    <w:rsid w:val="00A02D4F"/>
    <w:rsid w:val="00A06A4F"/>
    <w:rsid w:val="00A06B90"/>
    <w:rsid w:val="00A13BA7"/>
    <w:rsid w:val="00A14E7F"/>
    <w:rsid w:val="00A20054"/>
    <w:rsid w:val="00A23AD8"/>
    <w:rsid w:val="00A24904"/>
    <w:rsid w:val="00A24C16"/>
    <w:rsid w:val="00A250D1"/>
    <w:rsid w:val="00A2689C"/>
    <w:rsid w:val="00A26BE3"/>
    <w:rsid w:val="00A2790F"/>
    <w:rsid w:val="00A31F80"/>
    <w:rsid w:val="00A34400"/>
    <w:rsid w:val="00A416B7"/>
    <w:rsid w:val="00A42310"/>
    <w:rsid w:val="00A4293A"/>
    <w:rsid w:val="00A433B0"/>
    <w:rsid w:val="00A45D5A"/>
    <w:rsid w:val="00A5044C"/>
    <w:rsid w:val="00A50D7B"/>
    <w:rsid w:val="00A51DD9"/>
    <w:rsid w:val="00A55EB2"/>
    <w:rsid w:val="00A575AD"/>
    <w:rsid w:val="00A63893"/>
    <w:rsid w:val="00A64F01"/>
    <w:rsid w:val="00A660D1"/>
    <w:rsid w:val="00A67DD4"/>
    <w:rsid w:val="00A710F0"/>
    <w:rsid w:val="00A717AC"/>
    <w:rsid w:val="00A71B4E"/>
    <w:rsid w:val="00A800DA"/>
    <w:rsid w:val="00A80726"/>
    <w:rsid w:val="00A80B61"/>
    <w:rsid w:val="00A81405"/>
    <w:rsid w:val="00A8694C"/>
    <w:rsid w:val="00A941C0"/>
    <w:rsid w:val="00A95D0A"/>
    <w:rsid w:val="00AA2071"/>
    <w:rsid w:val="00AA7A7D"/>
    <w:rsid w:val="00AC34A2"/>
    <w:rsid w:val="00AC65D5"/>
    <w:rsid w:val="00AC6CC1"/>
    <w:rsid w:val="00AD0D6E"/>
    <w:rsid w:val="00AF131D"/>
    <w:rsid w:val="00AF2F85"/>
    <w:rsid w:val="00AF3625"/>
    <w:rsid w:val="00AF6248"/>
    <w:rsid w:val="00AF731B"/>
    <w:rsid w:val="00AF78C6"/>
    <w:rsid w:val="00B013B9"/>
    <w:rsid w:val="00B048D3"/>
    <w:rsid w:val="00B05FB2"/>
    <w:rsid w:val="00B07033"/>
    <w:rsid w:val="00B10EBC"/>
    <w:rsid w:val="00B1592F"/>
    <w:rsid w:val="00B20A81"/>
    <w:rsid w:val="00B22574"/>
    <w:rsid w:val="00B22D82"/>
    <w:rsid w:val="00B2407A"/>
    <w:rsid w:val="00B253F4"/>
    <w:rsid w:val="00B331D7"/>
    <w:rsid w:val="00B339D8"/>
    <w:rsid w:val="00B355E0"/>
    <w:rsid w:val="00B373DE"/>
    <w:rsid w:val="00B401CC"/>
    <w:rsid w:val="00B40C41"/>
    <w:rsid w:val="00B43D9A"/>
    <w:rsid w:val="00B51DAB"/>
    <w:rsid w:val="00B53CFF"/>
    <w:rsid w:val="00B5520F"/>
    <w:rsid w:val="00B72615"/>
    <w:rsid w:val="00B7380E"/>
    <w:rsid w:val="00B82D72"/>
    <w:rsid w:val="00B8445C"/>
    <w:rsid w:val="00B86320"/>
    <w:rsid w:val="00B915CE"/>
    <w:rsid w:val="00B92C79"/>
    <w:rsid w:val="00B951F3"/>
    <w:rsid w:val="00B96CFE"/>
    <w:rsid w:val="00BA0161"/>
    <w:rsid w:val="00BA1F99"/>
    <w:rsid w:val="00BA4840"/>
    <w:rsid w:val="00BB2D7A"/>
    <w:rsid w:val="00BB3F37"/>
    <w:rsid w:val="00BB45FC"/>
    <w:rsid w:val="00BB7F96"/>
    <w:rsid w:val="00BC04AE"/>
    <w:rsid w:val="00BC1AB8"/>
    <w:rsid w:val="00BC4447"/>
    <w:rsid w:val="00BC4F33"/>
    <w:rsid w:val="00BC5ABA"/>
    <w:rsid w:val="00BD0B97"/>
    <w:rsid w:val="00BE474B"/>
    <w:rsid w:val="00BE5383"/>
    <w:rsid w:val="00BE7438"/>
    <w:rsid w:val="00BF0819"/>
    <w:rsid w:val="00BF2E85"/>
    <w:rsid w:val="00C0074A"/>
    <w:rsid w:val="00C03F31"/>
    <w:rsid w:val="00C06E3F"/>
    <w:rsid w:val="00C11009"/>
    <w:rsid w:val="00C12798"/>
    <w:rsid w:val="00C16CA8"/>
    <w:rsid w:val="00C25BE8"/>
    <w:rsid w:val="00C3079F"/>
    <w:rsid w:val="00C33D3D"/>
    <w:rsid w:val="00C36C3D"/>
    <w:rsid w:val="00C47D8B"/>
    <w:rsid w:val="00C50F07"/>
    <w:rsid w:val="00C51110"/>
    <w:rsid w:val="00C5426E"/>
    <w:rsid w:val="00C57CBF"/>
    <w:rsid w:val="00C57E27"/>
    <w:rsid w:val="00C7746E"/>
    <w:rsid w:val="00C81861"/>
    <w:rsid w:val="00C8333F"/>
    <w:rsid w:val="00C863B1"/>
    <w:rsid w:val="00C95202"/>
    <w:rsid w:val="00C979BA"/>
    <w:rsid w:val="00CA5994"/>
    <w:rsid w:val="00CA636D"/>
    <w:rsid w:val="00CC22D2"/>
    <w:rsid w:val="00CC3A42"/>
    <w:rsid w:val="00CC606C"/>
    <w:rsid w:val="00CD1A19"/>
    <w:rsid w:val="00CD391B"/>
    <w:rsid w:val="00CD3FAE"/>
    <w:rsid w:val="00CD6565"/>
    <w:rsid w:val="00CE2D13"/>
    <w:rsid w:val="00CE3F43"/>
    <w:rsid w:val="00CE5D57"/>
    <w:rsid w:val="00CE740A"/>
    <w:rsid w:val="00CF105F"/>
    <w:rsid w:val="00CF198E"/>
    <w:rsid w:val="00CF5F48"/>
    <w:rsid w:val="00D00076"/>
    <w:rsid w:val="00D030FB"/>
    <w:rsid w:val="00D04C44"/>
    <w:rsid w:val="00D07AC0"/>
    <w:rsid w:val="00D14968"/>
    <w:rsid w:val="00D154A8"/>
    <w:rsid w:val="00D15885"/>
    <w:rsid w:val="00D1592A"/>
    <w:rsid w:val="00D252B7"/>
    <w:rsid w:val="00D42AC6"/>
    <w:rsid w:val="00D43DB1"/>
    <w:rsid w:val="00D45C58"/>
    <w:rsid w:val="00D47B98"/>
    <w:rsid w:val="00D54771"/>
    <w:rsid w:val="00D55CDA"/>
    <w:rsid w:val="00D64562"/>
    <w:rsid w:val="00D6535D"/>
    <w:rsid w:val="00D700F0"/>
    <w:rsid w:val="00D7208F"/>
    <w:rsid w:val="00D87462"/>
    <w:rsid w:val="00D911C9"/>
    <w:rsid w:val="00D96B2A"/>
    <w:rsid w:val="00DA0316"/>
    <w:rsid w:val="00DA511F"/>
    <w:rsid w:val="00DC3442"/>
    <w:rsid w:val="00DC51A3"/>
    <w:rsid w:val="00DC7886"/>
    <w:rsid w:val="00DD0040"/>
    <w:rsid w:val="00DD0498"/>
    <w:rsid w:val="00DD0D4F"/>
    <w:rsid w:val="00DD1132"/>
    <w:rsid w:val="00DD76D1"/>
    <w:rsid w:val="00DE0224"/>
    <w:rsid w:val="00DE2118"/>
    <w:rsid w:val="00DE422B"/>
    <w:rsid w:val="00DF0E6D"/>
    <w:rsid w:val="00DF52EA"/>
    <w:rsid w:val="00E0400E"/>
    <w:rsid w:val="00E076EA"/>
    <w:rsid w:val="00E14FB0"/>
    <w:rsid w:val="00E17349"/>
    <w:rsid w:val="00E20558"/>
    <w:rsid w:val="00E23984"/>
    <w:rsid w:val="00E31DCA"/>
    <w:rsid w:val="00E3649A"/>
    <w:rsid w:val="00E44444"/>
    <w:rsid w:val="00E47E5A"/>
    <w:rsid w:val="00E57B07"/>
    <w:rsid w:val="00E64DAF"/>
    <w:rsid w:val="00E82CE2"/>
    <w:rsid w:val="00E82DA1"/>
    <w:rsid w:val="00E838E7"/>
    <w:rsid w:val="00E8783A"/>
    <w:rsid w:val="00E924D1"/>
    <w:rsid w:val="00E93157"/>
    <w:rsid w:val="00EA163B"/>
    <w:rsid w:val="00EA1AB1"/>
    <w:rsid w:val="00EB0433"/>
    <w:rsid w:val="00EB344C"/>
    <w:rsid w:val="00EC2BFF"/>
    <w:rsid w:val="00EC3F12"/>
    <w:rsid w:val="00ED0BD1"/>
    <w:rsid w:val="00ED1815"/>
    <w:rsid w:val="00ED3250"/>
    <w:rsid w:val="00ED4D5A"/>
    <w:rsid w:val="00EE05B7"/>
    <w:rsid w:val="00EE4982"/>
    <w:rsid w:val="00EF05D5"/>
    <w:rsid w:val="00EF1150"/>
    <w:rsid w:val="00EF2F7B"/>
    <w:rsid w:val="00EF51E4"/>
    <w:rsid w:val="00EF6995"/>
    <w:rsid w:val="00EF6A22"/>
    <w:rsid w:val="00F032AA"/>
    <w:rsid w:val="00F04BDF"/>
    <w:rsid w:val="00F06DD2"/>
    <w:rsid w:val="00F10453"/>
    <w:rsid w:val="00F12C15"/>
    <w:rsid w:val="00F17F89"/>
    <w:rsid w:val="00F2166E"/>
    <w:rsid w:val="00F26D0C"/>
    <w:rsid w:val="00F27914"/>
    <w:rsid w:val="00F34D31"/>
    <w:rsid w:val="00F35378"/>
    <w:rsid w:val="00F35795"/>
    <w:rsid w:val="00F37B44"/>
    <w:rsid w:val="00F50DE1"/>
    <w:rsid w:val="00F564A9"/>
    <w:rsid w:val="00F71756"/>
    <w:rsid w:val="00F72834"/>
    <w:rsid w:val="00F7324F"/>
    <w:rsid w:val="00F75EEA"/>
    <w:rsid w:val="00F80326"/>
    <w:rsid w:val="00F87A65"/>
    <w:rsid w:val="00F93338"/>
    <w:rsid w:val="00F95D00"/>
    <w:rsid w:val="00F95EDB"/>
    <w:rsid w:val="00F97F02"/>
    <w:rsid w:val="00FA219A"/>
    <w:rsid w:val="00FA7A69"/>
    <w:rsid w:val="00FB291B"/>
    <w:rsid w:val="00FC022E"/>
    <w:rsid w:val="00FC18D1"/>
    <w:rsid w:val="00FC4678"/>
    <w:rsid w:val="00FD0A76"/>
    <w:rsid w:val="00FD1D44"/>
    <w:rsid w:val="00FD449C"/>
    <w:rsid w:val="00FD555B"/>
    <w:rsid w:val="00FD6979"/>
    <w:rsid w:val="00FD6CD3"/>
    <w:rsid w:val="00FD7CA2"/>
    <w:rsid w:val="00FE050D"/>
    <w:rsid w:val="00FE2080"/>
    <w:rsid w:val="00FE236C"/>
    <w:rsid w:val="00FE3169"/>
    <w:rsid w:val="00FE73CC"/>
    <w:rsid w:val="00FF0438"/>
    <w:rsid w:val="00FF2AA1"/>
    <w:rsid w:val="00FF5D56"/>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E774"/>
  <w15:docId w15:val="{3B896E4E-831E-41CC-A489-FF0C749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 w:type="character" w:customStyle="1" w:styleId="ListParagraphChar">
    <w:name w:val="List Paragraph Char"/>
    <w:link w:val="ListParagraph"/>
    <w:uiPriority w:val="34"/>
    <w:locked/>
    <w:rsid w:val="00E23984"/>
  </w:style>
  <w:style w:type="character" w:customStyle="1" w:styleId="UnresolvedMention1">
    <w:name w:val="Unresolved Mention1"/>
    <w:basedOn w:val="DefaultParagraphFont"/>
    <w:uiPriority w:val="99"/>
    <w:semiHidden/>
    <w:unhideWhenUsed/>
    <w:rsid w:val="009F59FE"/>
    <w:rPr>
      <w:color w:val="605E5C"/>
      <w:shd w:val="clear" w:color="auto" w:fill="E1DFDD"/>
    </w:rPr>
  </w:style>
  <w:style w:type="character" w:styleId="UnresolvedMention">
    <w:name w:val="Unresolved Mention"/>
    <w:basedOn w:val="DefaultParagraphFont"/>
    <w:uiPriority w:val="99"/>
    <w:semiHidden/>
    <w:unhideWhenUsed/>
    <w:rsid w:val="00A1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131876212">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766267261">
      <w:bodyDiv w:val="1"/>
      <w:marLeft w:val="0"/>
      <w:marRight w:val="0"/>
      <w:marTop w:val="0"/>
      <w:marBottom w:val="0"/>
      <w:divBdr>
        <w:top w:val="none" w:sz="0" w:space="0" w:color="auto"/>
        <w:left w:val="none" w:sz="0" w:space="0" w:color="auto"/>
        <w:bottom w:val="none" w:sz="0" w:space="0" w:color="auto"/>
        <w:right w:val="none" w:sz="0" w:space="0" w:color="auto"/>
      </w:divBdr>
    </w:div>
    <w:div w:id="831679204">
      <w:bodyDiv w:val="1"/>
      <w:marLeft w:val="0"/>
      <w:marRight w:val="0"/>
      <w:marTop w:val="0"/>
      <w:marBottom w:val="0"/>
      <w:divBdr>
        <w:top w:val="none" w:sz="0" w:space="0" w:color="auto"/>
        <w:left w:val="none" w:sz="0" w:space="0" w:color="auto"/>
        <w:bottom w:val="none" w:sz="0" w:space="0" w:color="auto"/>
        <w:right w:val="none" w:sz="0" w:space="0" w:color="auto"/>
      </w:divBdr>
    </w:div>
    <w:div w:id="1011420751">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156528174">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 w:id="1814374586">
      <w:bodyDiv w:val="1"/>
      <w:marLeft w:val="0"/>
      <w:marRight w:val="0"/>
      <w:marTop w:val="0"/>
      <w:marBottom w:val="0"/>
      <w:divBdr>
        <w:top w:val="none" w:sz="0" w:space="0" w:color="auto"/>
        <w:left w:val="none" w:sz="0" w:space="0" w:color="auto"/>
        <w:bottom w:val="none" w:sz="0" w:space="0" w:color="auto"/>
        <w:right w:val="none" w:sz="0" w:space="0" w:color="auto"/>
      </w:divBdr>
    </w:div>
    <w:div w:id="19838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82862BD0A5D489B61DAB654078C72" ma:contentTypeVersion="10" ma:contentTypeDescription="Create a new document." ma:contentTypeScope="" ma:versionID="6cf3ccaf9055b139adaa2902bd71ce9c">
  <xsd:schema xmlns:xsd="http://www.w3.org/2001/XMLSchema" xmlns:xs="http://www.w3.org/2001/XMLSchema" xmlns:p="http://schemas.microsoft.com/office/2006/metadata/properties" xmlns:ns3="4ea1cf9b-e423-4d0f-8e2c-3ecfbd5c0ce7" targetNamespace="http://schemas.microsoft.com/office/2006/metadata/properties" ma:root="true" ma:fieldsID="0da0104e3b0f244b41385d9e89752c19" ns3:_="">
    <xsd:import namespace="4ea1cf9b-e423-4d0f-8e2c-3ecfbd5c0c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f9b-e423-4d0f-8e2c-3ecfbd5c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B2E5-2D26-44D5-B62C-67559684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f9b-e423-4d0f-8e2c-3ecfbd5c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BAC9F-68FF-4804-AA3E-0C82978A990F}">
  <ds:schemaRefs>
    <ds:schemaRef ds:uri="http://schemas.microsoft.com/sharepoint/v3/contenttype/forms"/>
  </ds:schemaRefs>
</ds:datastoreItem>
</file>

<file path=customXml/itemProps3.xml><?xml version="1.0" encoding="utf-8"?>
<ds:datastoreItem xmlns:ds="http://schemas.openxmlformats.org/officeDocument/2006/customXml" ds:itemID="{BE1E9FD7-7705-4A2B-88C4-34157681B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4AD0F-2BE7-4B8E-8122-35FA52DB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4</cp:revision>
  <dcterms:created xsi:type="dcterms:W3CDTF">2020-06-22T14:47:00Z</dcterms:created>
  <dcterms:modified xsi:type="dcterms:W3CDTF">2020-07-09T19:39:00Z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0x0101004F282862BD0A5D489B61DAB654078C72</vt:lpwstr>
  </property>
</Properties>
</file>