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E72F92" w:rsidRDefault="00DA25E3" w:rsidP="0087313F">
      <w:pPr>
        <w:rPr>
          <w:rFonts w:asciiTheme="minorHAnsi" w:hAnsiTheme="minorHAnsi"/>
          <w:bCs/>
        </w:rPr>
      </w:pPr>
      <w:r w:rsidRPr="00E72F92">
        <w:rPr>
          <w:rFonts w:asciiTheme="minorHAnsi" w:hAnsiTheme="minorHAnsi"/>
          <w:b/>
        </w:rPr>
        <w:t>TO:</w:t>
      </w:r>
      <w:r w:rsidR="00667DAE" w:rsidRPr="00E72F92">
        <w:rPr>
          <w:rFonts w:asciiTheme="minorHAnsi" w:hAnsiTheme="minorHAnsi"/>
          <w:b/>
        </w:rPr>
        <w:t xml:space="preserve"> </w:t>
      </w:r>
      <w:r w:rsidRPr="00E72F92">
        <w:rPr>
          <w:rFonts w:asciiTheme="minorHAnsi" w:hAnsiTheme="minorHAnsi"/>
          <w:b/>
        </w:rPr>
        <w:tab/>
      </w:r>
      <w:r w:rsidRPr="00E72F92">
        <w:rPr>
          <w:rFonts w:asciiTheme="minorHAnsi" w:hAnsiTheme="minorHAnsi"/>
          <w:b/>
        </w:rPr>
        <w:tab/>
      </w:r>
      <w:r w:rsidRPr="00E72F92">
        <w:rPr>
          <w:rFonts w:asciiTheme="minorHAnsi" w:hAnsiTheme="minorHAnsi"/>
          <w:bCs/>
        </w:rPr>
        <w:t>PLA Board of Directors</w:t>
      </w:r>
    </w:p>
    <w:p w14:paraId="0ABB4848" w14:textId="77777777" w:rsidR="00DA25E3" w:rsidRPr="00E72F92" w:rsidRDefault="00DA25E3" w:rsidP="0087313F">
      <w:pPr>
        <w:rPr>
          <w:rFonts w:asciiTheme="minorHAnsi" w:hAnsiTheme="minorHAnsi"/>
        </w:rPr>
      </w:pPr>
      <w:r w:rsidRPr="00E72F92">
        <w:rPr>
          <w:rFonts w:asciiTheme="minorHAnsi" w:hAnsiTheme="minorHAnsi"/>
          <w:b/>
        </w:rPr>
        <w:t>RE:</w:t>
      </w:r>
      <w:r w:rsidRPr="00E72F92">
        <w:rPr>
          <w:rFonts w:asciiTheme="minorHAnsi" w:hAnsiTheme="minorHAnsi"/>
        </w:rPr>
        <w:tab/>
      </w:r>
      <w:r w:rsidRPr="00E72F92">
        <w:rPr>
          <w:rFonts w:asciiTheme="minorHAnsi" w:hAnsiTheme="minorHAnsi"/>
        </w:rPr>
        <w:tab/>
      </w:r>
      <w:r w:rsidR="00C73E2C">
        <w:rPr>
          <w:rFonts w:asciiTheme="minorHAnsi" w:hAnsiTheme="minorHAnsi"/>
        </w:rPr>
        <w:t>Equity, Diversity, Inclusion and Social Justice</w:t>
      </w:r>
      <w:r w:rsidR="003D196C">
        <w:rPr>
          <w:rFonts w:asciiTheme="minorHAnsi" w:hAnsiTheme="minorHAnsi"/>
        </w:rPr>
        <w:t xml:space="preserve"> Initiatives</w:t>
      </w:r>
    </w:p>
    <w:p w14:paraId="4DD0B2F8" w14:textId="77777777" w:rsidR="00DA25E3" w:rsidRDefault="00DA25E3" w:rsidP="0087313F">
      <w:pPr>
        <w:tabs>
          <w:tab w:val="left" w:pos="720"/>
          <w:tab w:val="left" w:pos="1440"/>
          <w:tab w:val="left" w:pos="2160"/>
          <w:tab w:val="left" w:pos="3120"/>
        </w:tabs>
        <w:rPr>
          <w:rFonts w:asciiTheme="minorHAnsi" w:hAnsiTheme="minorHAnsi"/>
        </w:rPr>
      </w:pPr>
      <w:r w:rsidRPr="00E72F92">
        <w:rPr>
          <w:rFonts w:asciiTheme="minorHAnsi" w:hAnsiTheme="minorHAnsi"/>
          <w:b/>
        </w:rPr>
        <w:t>DATE:</w:t>
      </w:r>
      <w:r w:rsidRPr="00E72F92">
        <w:rPr>
          <w:rFonts w:asciiTheme="minorHAnsi" w:hAnsiTheme="minorHAnsi"/>
        </w:rPr>
        <w:tab/>
      </w:r>
      <w:r w:rsidRPr="00E72F92">
        <w:rPr>
          <w:rFonts w:asciiTheme="minorHAnsi" w:hAnsiTheme="minorHAnsi"/>
        </w:rPr>
        <w:tab/>
      </w:r>
      <w:r w:rsidR="003D196C">
        <w:rPr>
          <w:rFonts w:asciiTheme="minorHAnsi" w:hAnsiTheme="minorHAnsi"/>
        </w:rPr>
        <w:t>January 4, 2019</w:t>
      </w:r>
    </w:p>
    <w:p w14:paraId="5A6EB281" w14:textId="77777777" w:rsidR="003D196C" w:rsidRPr="00E72F92" w:rsidRDefault="003D196C" w:rsidP="0087313F">
      <w:pPr>
        <w:tabs>
          <w:tab w:val="left" w:pos="720"/>
          <w:tab w:val="left" w:pos="1440"/>
          <w:tab w:val="left" w:pos="2160"/>
          <w:tab w:val="left" w:pos="3120"/>
        </w:tabs>
        <w:rPr>
          <w:rFonts w:asciiTheme="minorHAnsi" w:hAnsiTheme="minorHAnsi"/>
        </w:rPr>
      </w:pPr>
    </w:p>
    <w:p w14:paraId="63C2D39B" w14:textId="77777777" w:rsidR="00744EC4" w:rsidRPr="00E72F92" w:rsidRDefault="00744EC4" w:rsidP="0087313F">
      <w:pPr>
        <w:tabs>
          <w:tab w:val="left" w:pos="720"/>
          <w:tab w:val="left" w:pos="1440"/>
          <w:tab w:val="left" w:pos="2160"/>
          <w:tab w:val="left" w:pos="3120"/>
        </w:tabs>
        <w:rPr>
          <w:rFonts w:asciiTheme="minorHAnsi" w:hAnsiTheme="minorHAnsi"/>
        </w:rPr>
      </w:pPr>
    </w:p>
    <w:p w14:paraId="443CCBDB" w14:textId="77777777" w:rsidR="00DA25E3" w:rsidRPr="00E72F92" w:rsidRDefault="00DA25E3" w:rsidP="0087313F">
      <w:pPr>
        <w:ind w:left="2160" w:hanging="2160"/>
        <w:rPr>
          <w:rFonts w:asciiTheme="minorHAnsi" w:hAnsiTheme="minorHAnsi"/>
          <w:b/>
        </w:rPr>
      </w:pPr>
      <w:r w:rsidRPr="00E72F92">
        <w:rPr>
          <w:rFonts w:asciiTheme="minorHAnsi" w:hAnsiTheme="minorHAnsi"/>
          <w:b/>
        </w:rPr>
        <w:t>ACTION REQUESTED/INFORMATION/REPORT:</w:t>
      </w:r>
    </w:p>
    <w:p w14:paraId="6B6575A2" w14:textId="77777777" w:rsidR="00DA25E3" w:rsidRPr="00E72F92" w:rsidRDefault="003D196C" w:rsidP="0017246B">
      <w:pPr>
        <w:pStyle w:val="BodyTextIndent"/>
        <w:spacing w:before="0"/>
        <w:ind w:left="360" w:firstLine="360"/>
        <w:rPr>
          <w:rFonts w:asciiTheme="minorHAnsi" w:hAnsiTheme="minorHAnsi"/>
          <w:i w:val="0"/>
          <w:sz w:val="22"/>
          <w:szCs w:val="22"/>
        </w:rPr>
      </w:pPr>
      <w:r>
        <w:rPr>
          <w:rFonts w:asciiTheme="minorHAnsi" w:hAnsiTheme="minorHAnsi"/>
          <w:i w:val="0"/>
          <w:sz w:val="22"/>
          <w:szCs w:val="22"/>
        </w:rPr>
        <w:t>Information</w:t>
      </w:r>
    </w:p>
    <w:p w14:paraId="2E5EC954" w14:textId="77777777" w:rsidR="00DA25E3" w:rsidRPr="00E72F92" w:rsidRDefault="000F6932" w:rsidP="0087313F">
      <w:pPr>
        <w:ind w:left="2880" w:hanging="2880"/>
        <w:rPr>
          <w:rFonts w:asciiTheme="minorHAnsi" w:hAnsiTheme="minorHAnsi"/>
          <w:b/>
        </w:rPr>
      </w:pPr>
      <w:r w:rsidRPr="00E72F92">
        <w:rPr>
          <w:rFonts w:ascii="Calibri" w:hAnsi="Calibri"/>
          <w:b/>
        </w:rPr>
        <w:t>ACTION REQUESTED BY</w:t>
      </w:r>
      <w:r w:rsidR="00DA25E3" w:rsidRPr="00E72F92">
        <w:rPr>
          <w:rFonts w:asciiTheme="minorHAnsi" w:hAnsiTheme="minorHAnsi"/>
          <w:b/>
        </w:rPr>
        <w:t>:</w:t>
      </w:r>
      <w:r w:rsidR="00DA25E3" w:rsidRPr="00E72F92">
        <w:rPr>
          <w:rFonts w:asciiTheme="minorHAnsi" w:hAnsiTheme="minorHAnsi"/>
          <w:b/>
        </w:rPr>
        <w:tab/>
      </w:r>
    </w:p>
    <w:p w14:paraId="055E7090" w14:textId="77777777" w:rsidR="00DA25E3" w:rsidRPr="00E72F92" w:rsidRDefault="003D196C" w:rsidP="00AA558B">
      <w:pPr>
        <w:ind w:left="720"/>
        <w:rPr>
          <w:rFonts w:asciiTheme="minorHAnsi" w:hAnsiTheme="minorHAnsi"/>
        </w:rPr>
      </w:pPr>
      <w:r>
        <w:rPr>
          <w:rFonts w:asciiTheme="minorHAnsi" w:hAnsiTheme="minorHAnsi"/>
        </w:rPr>
        <w:t>N/A</w:t>
      </w:r>
    </w:p>
    <w:p w14:paraId="1310FE03" w14:textId="77777777" w:rsidR="00DA25E3" w:rsidRPr="00E72F92" w:rsidRDefault="00DA25E3" w:rsidP="0087313F">
      <w:pPr>
        <w:rPr>
          <w:rFonts w:asciiTheme="minorHAnsi" w:hAnsiTheme="minorHAnsi"/>
          <w:b/>
        </w:rPr>
      </w:pPr>
      <w:r w:rsidRPr="00E72F92">
        <w:rPr>
          <w:rFonts w:asciiTheme="minorHAnsi" w:hAnsiTheme="minorHAnsi"/>
          <w:b/>
        </w:rPr>
        <w:t>DRAFT OF MOTION:</w:t>
      </w:r>
    </w:p>
    <w:p w14:paraId="0DED6753" w14:textId="77777777" w:rsidR="00EB4A2E" w:rsidRPr="00E72F92" w:rsidRDefault="003D196C" w:rsidP="00AA558B">
      <w:pPr>
        <w:ind w:left="720"/>
        <w:rPr>
          <w:rFonts w:asciiTheme="minorHAnsi" w:hAnsiTheme="minorHAnsi"/>
        </w:rPr>
      </w:pPr>
      <w:r>
        <w:rPr>
          <w:rFonts w:asciiTheme="minorHAnsi" w:hAnsiTheme="minorHAnsi"/>
        </w:rPr>
        <w:t>N/A</w:t>
      </w:r>
    </w:p>
    <w:p w14:paraId="67A19166" w14:textId="77777777" w:rsidR="0087313F" w:rsidRDefault="0087313F" w:rsidP="0087313F">
      <w:pPr>
        <w:rPr>
          <w:rFonts w:asciiTheme="minorHAnsi" w:hAnsiTheme="minorHAnsi"/>
        </w:rPr>
      </w:pPr>
    </w:p>
    <w:p w14:paraId="2B41436F" w14:textId="77777777" w:rsidR="009933C0" w:rsidRDefault="009933C0" w:rsidP="009933C0">
      <w:pPr>
        <w:rPr>
          <w:rFonts w:asciiTheme="minorHAnsi" w:hAnsiTheme="minorHAnsi"/>
          <w:b/>
        </w:rPr>
      </w:pPr>
      <w:r w:rsidRPr="00C73E2C">
        <w:rPr>
          <w:rFonts w:asciiTheme="minorHAnsi" w:hAnsiTheme="minorHAnsi"/>
          <w:b/>
        </w:rPr>
        <w:t>DIGITALLEARN</w:t>
      </w:r>
    </w:p>
    <w:p w14:paraId="01C4B904" w14:textId="77777777" w:rsidR="009933C0" w:rsidRDefault="009933C0" w:rsidP="009933C0">
      <w:pPr>
        <w:rPr>
          <w:rFonts w:asciiTheme="minorHAnsi" w:hAnsiTheme="minorHAnsi"/>
          <w:i/>
        </w:rPr>
      </w:pPr>
      <w:r>
        <w:rPr>
          <w:rFonts w:asciiTheme="minorHAnsi" w:hAnsiTheme="minorHAnsi"/>
          <w:i/>
        </w:rPr>
        <w:t>Submitted by Leighann Wood, Program Manager</w:t>
      </w:r>
    </w:p>
    <w:p w14:paraId="72FA9110" w14:textId="77777777" w:rsidR="009933C0" w:rsidRPr="00DE3444" w:rsidRDefault="009933C0" w:rsidP="009933C0">
      <w:pPr>
        <w:rPr>
          <w:rFonts w:asciiTheme="minorHAnsi" w:hAnsiTheme="minorHAnsi"/>
        </w:rPr>
      </w:pPr>
      <w:r w:rsidRPr="00DE3444">
        <w:rPr>
          <w:rFonts w:asciiTheme="minorHAnsi" w:hAnsiTheme="minorHAnsi"/>
        </w:rPr>
        <w:t xml:space="preserve">In 2018, </w:t>
      </w:r>
      <w:proofErr w:type="spellStart"/>
      <w:r w:rsidRPr="00DE3444">
        <w:rPr>
          <w:rFonts w:asciiTheme="minorHAnsi" w:hAnsiTheme="minorHAnsi"/>
        </w:rPr>
        <w:t>DigitalLearn</w:t>
      </w:r>
      <w:proofErr w:type="spellEnd"/>
      <w:r w:rsidRPr="00DE3444">
        <w:rPr>
          <w:rFonts w:asciiTheme="minorHAnsi" w:hAnsiTheme="minorHAnsi"/>
        </w:rPr>
        <w:t xml:space="preserve"> saw the addition of two new courses: Applying for Jobs Online and Online Health Information. Online Health Information is also being promoted in our Libraries Connecting You to Coverage initiative along with other health literacy and insurance enrollment resources to be used in libraries’ communication and outreach efforts.</w:t>
      </w:r>
      <w:r>
        <w:rPr>
          <w:rFonts w:asciiTheme="minorHAnsi" w:hAnsiTheme="minorHAnsi"/>
        </w:rPr>
        <w:t xml:space="preserve"> </w:t>
      </w:r>
      <w:r w:rsidRPr="00DE3444">
        <w:rPr>
          <w:rFonts w:asciiTheme="minorHAnsi" w:hAnsiTheme="minorHAnsi"/>
        </w:rPr>
        <w:t xml:space="preserve">There were over 64,000 new users to </w:t>
      </w:r>
      <w:proofErr w:type="spellStart"/>
      <w:r w:rsidRPr="00DE3444">
        <w:rPr>
          <w:rFonts w:asciiTheme="minorHAnsi" w:hAnsiTheme="minorHAnsi"/>
        </w:rPr>
        <w:t>DigitalLearn</w:t>
      </w:r>
      <w:proofErr w:type="spellEnd"/>
      <w:r w:rsidRPr="00DE3444">
        <w:rPr>
          <w:rFonts w:asciiTheme="minorHAnsi" w:hAnsiTheme="minorHAnsi"/>
        </w:rPr>
        <w:t xml:space="preserve"> this year. Our most popular courses are: 1) Getting Started on a Computer; 2) Intro to Email 1; 3) What is a Computer? and 4) Navigating a Website. All courses were captioned this year and nearly all English courses went through revisions and updates.</w:t>
      </w:r>
      <w:r>
        <w:rPr>
          <w:rFonts w:asciiTheme="minorHAnsi" w:hAnsiTheme="minorHAnsi"/>
        </w:rPr>
        <w:t xml:space="preserve"> </w:t>
      </w:r>
      <w:r w:rsidRPr="00DE3444">
        <w:rPr>
          <w:rFonts w:asciiTheme="minorHAnsi" w:hAnsiTheme="minorHAnsi"/>
        </w:rPr>
        <w:t>In 2019, PLA will be working toward increasing the number of subsites, expanding promotion to new markets (schools, refugees, international library associations), translating into additional languages, developing two new courses, and developing a more robust training curriculum for library staff to be better suited to teaching digital literacy to their patrons.</w:t>
      </w:r>
    </w:p>
    <w:p w14:paraId="119BFF04" w14:textId="77777777" w:rsidR="009933C0" w:rsidRDefault="009933C0" w:rsidP="009933C0">
      <w:pPr>
        <w:rPr>
          <w:rFonts w:asciiTheme="minorHAnsi" w:hAnsiTheme="minorHAnsi"/>
          <w:b/>
        </w:rPr>
      </w:pPr>
    </w:p>
    <w:p w14:paraId="2892EBBC" w14:textId="77777777" w:rsidR="009933C0" w:rsidRDefault="009933C0" w:rsidP="009933C0">
      <w:pPr>
        <w:rPr>
          <w:rFonts w:asciiTheme="minorHAnsi" w:hAnsiTheme="minorHAnsi"/>
          <w:b/>
        </w:rPr>
      </w:pPr>
      <w:r w:rsidRPr="00C73E2C">
        <w:rPr>
          <w:rFonts w:asciiTheme="minorHAnsi" w:hAnsiTheme="minorHAnsi"/>
          <w:b/>
        </w:rPr>
        <w:t>EDI REGIONAL TRAININGS</w:t>
      </w:r>
    </w:p>
    <w:p w14:paraId="276A5660" w14:textId="77777777" w:rsidR="009933C0" w:rsidRDefault="009933C0" w:rsidP="009933C0">
      <w:pPr>
        <w:rPr>
          <w:rFonts w:asciiTheme="minorHAnsi" w:hAnsiTheme="minorHAnsi"/>
          <w:i/>
        </w:rPr>
      </w:pPr>
      <w:r>
        <w:rPr>
          <w:rFonts w:asciiTheme="minorHAnsi" w:hAnsiTheme="minorHAnsi"/>
          <w:i/>
        </w:rPr>
        <w:t>Submitted by Scott Allen, Deputy Director</w:t>
      </w:r>
    </w:p>
    <w:p w14:paraId="35807ADD" w14:textId="77777777" w:rsidR="009933C0" w:rsidRDefault="009933C0" w:rsidP="009933C0">
      <w:pPr>
        <w:rPr>
          <w:rFonts w:asciiTheme="minorHAnsi" w:hAnsiTheme="minorHAnsi"/>
        </w:rPr>
      </w:pPr>
      <w:r>
        <w:rPr>
          <w:rFonts w:asciiTheme="minorHAnsi" w:hAnsiTheme="minorHAnsi"/>
        </w:rPr>
        <w:t xml:space="preserve">The PLA Task Force on EDI developed and began promoting three regional training events, to be held February 25-26, 2019 (Denver, CO), August 12-13, 2019 (Charleston, SC) and October 28-29, 2019 (Chicago, IL). </w:t>
      </w:r>
      <w:r w:rsidRPr="003A5F1E">
        <w:rPr>
          <w:rFonts w:asciiTheme="minorHAnsi" w:hAnsiTheme="minorHAnsi"/>
        </w:rPr>
        <w:t>During th</w:t>
      </w:r>
      <w:r>
        <w:rPr>
          <w:rFonts w:asciiTheme="minorHAnsi" w:hAnsiTheme="minorHAnsi"/>
        </w:rPr>
        <w:t xml:space="preserve">is </w:t>
      </w:r>
      <w:proofErr w:type="gramStart"/>
      <w:r>
        <w:rPr>
          <w:rFonts w:asciiTheme="minorHAnsi" w:hAnsiTheme="minorHAnsi"/>
        </w:rPr>
        <w:t>one-and-a-half day</w:t>
      </w:r>
      <w:proofErr w:type="gramEnd"/>
      <w:r>
        <w:rPr>
          <w:rFonts w:asciiTheme="minorHAnsi" w:hAnsiTheme="minorHAnsi"/>
        </w:rPr>
        <w:t xml:space="preserve"> symposium, attendees will explore </w:t>
      </w:r>
      <w:r w:rsidRPr="003A5F1E">
        <w:rPr>
          <w:rFonts w:asciiTheme="minorHAnsi" w:hAnsiTheme="minorHAnsi"/>
        </w:rPr>
        <w:t>how power and privilege operate interpersonally and institutionally; identify how oppression shows up in our communities and libraries; and learn about historical and contemporary social justice movements. Participants will hear from libraries putting equity into practice, develop regional connections, and create local action plans to advance equity and social justice in our organizations and communities.</w:t>
      </w:r>
      <w:r>
        <w:rPr>
          <w:rFonts w:asciiTheme="minorHAnsi" w:hAnsiTheme="minorHAnsi"/>
        </w:rPr>
        <w:t xml:space="preserve"> Mia Henry of the Arcus Center for Social Justice will be the primary presenter on day one, with Task Force members leading presentations and discussion during the second day. Attendance is limited to 100 at each event.</w:t>
      </w:r>
    </w:p>
    <w:p w14:paraId="6097666D" w14:textId="77777777" w:rsidR="009933C0" w:rsidRPr="009933C0" w:rsidRDefault="009933C0" w:rsidP="009933C0">
      <w:pPr>
        <w:rPr>
          <w:rFonts w:asciiTheme="minorHAnsi" w:hAnsiTheme="minorHAnsi"/>
        </w:rPr>
      </w:pPr>
    </w:p>
    <w:p w14:paraId="7946B43C" w14:textId="274B3CFD" w:rsidR="00C73E2C" w:rsidRDefault="00C73E2C" w:rsidP="003712CD">
      <w:pPr>
        <w:rPr>
          <w:rFonts w:asciiTheme="minorHAnsi" w:hAnsiTheme="minorHAnsi"/>
          <w:b/>
        </w:rPr>
      </w:pPr>
      <w:r w:rsidRPr="00C73E2C">
        <w:rPr>
          <w:rFonts w:asciiTheme="minorHAnsi" w:hAnsiTheme="minorHAnsi"/>
          <w:b/>
        </w:rPr>
        <w:t>INCLUSIVE INTERNSHIP INITIATIVE</w:t>
      </w:r>
    </w:p>
    <w:p w14:paraId="0C6F7022" w14:textId="73A34F4F" w:rsidR="00E1584D" w:rsidRPr="00E1584D" w:rsidRDefault="00E1584D" w:rsidP="003712CD">
      <w:pPr>
        <w:rPr>
          <w:rFonts w:asciiTheme="minorHAnsi" w:hAnsiTheme="minorHAnsi"/>
          <w:i/>
        </w:rPr>
      </w:pPr>
      <w:r w:rsidRPr="00E1584D">
        <w:rPr>
          <w:rFonts w:asciiTheme="minorHAnsi" w:hAnsiTheme="minorHAnsi"/>
          <w:i/>
        </w:rPr>
        <w:t>Submitted by Mary Hirsh, Deputy Director</w:t>
      </w:r>
    </w:p>
    <w:p w14:paraId="699ABC08" w14:textId="1818D2F4" w:rsidR="002803FC" w:rsidRPr="002803FC" w:rsidRDefault="002803FC" w:rsidP="00C73E2C">
      <w:pPr>
        <w:rPr>
          <w:rFonts w:asciiTheme="minorHAnsi" w:hAnsiTheme="minorHAnsi"/>
        </w:rPr>
      </w:pPr>
      <w:r w:rsidRPr="002803FC">
        <w:rPr>
          <w:rFonts w:asciiTheme="minorHAnsi" w:hAnsiTheme="minorHAnsi" w:cstheme="minorHAnsi"/>
        </w:rPr>
        <w:t>IMLS has extended a third round of funding to support III in 2019. IMLS will prove $313,606 against PLA’s $332,228 cost share.</w:t>
      </w:r>
      <w:r>
        <w:rPr>
          <w:rFonts w:asciiTheme="minorHAnsi" w:hAnsiTheme="minorHAnsi" w:cstheme="minorHAnsi"/>
        </w:rPr>
        <w:t xml:space="preserve"> </w:t>
      </w:r>
      <w:r w:rsidRPr="002803FC">
        <w:rPr>
          <w:rFonts w:asciiTheme="minorHAnsi" w:hAnsiTheme="minorHAnsi"/>
        </w:rPr>
        <w:t xml:space="preserve">Libraries have until </w:t>
      </w:r>
      <w:hyperlink r:id="rId8" w:history="1">
        <w:r w:rsidRPr="002803FC">
          <w:rPr>
            <w:rStyle w:val="Hyperlink"/>
            <w:rFonts w:asciiTheme="minorHAnsi" w:hAnsiTheme="minorHAnsi"/>
          </w:rPr>
          <w:t>February 1 to apply</w:t>
        </w:r>
      </w:hyperlink>
      <w:r w:rsidRPr="002803FC">
        <w:rPr>
          <w:rFonts w:asciiTheme="minorHAnsi" w:hAnsiTheme="minorHAnsi"/>
        </w:rPr>
        <w:t xml:space="preserve">. PLA has </w:t>
      </w:r>
      <w:proofErr w:type="spellStart"/>
      <w:r w:rsidRPr="002803FC">
        <w:rPr>
          <w:rFonts w:asciiTheme="minorHAnsi" w:hAnsiTheme="minorHAnsi"/>
        </w:rPr>
        <w:t>fuding</w:t>
      </w:r>
      <w:proofErr w:type="spellEnd"/>
      <w:r w:rsidRPr="002803FC">
        <w:rPr>
          <w:rFonts w:asciiTheme="minorHAnsi" w:hAnsiTheme="minorHAnsi"/>
        </w:rPr>
        <w:t xml:space="preserve"> to support 50 interns. Priority will be </w:t>
      </w:r>
      <w:proofErr w:type="spellStart"/>
      <w:proofErr w:type="gramStart"/>
      <w:r w:rsidRPr="002803FC">
        <w:rPr>
          <w:rFonts w:asciiTheme="minorHAnsi" w:hAnsiTheme="minorHAnsi"/>
        </w:rPr>
        <w:t>give</w:t>
      </w:r>
      <w:proofErr w:type="spellEnd"/>
      <w:proofErr w:type="gramEnd"/>
      <w:r w:rsidRPr="002803FC">
        <w:rPr>
          <w:rFonts w:asciiTheme="minorHAnsi" w:hAnsiTheme="minorHAnsi"/>
        </w:rPr>
        <w:t xml:space="preserve"> to libraries that have not participated in the past. </w:t>
      </w:r>
      <w:r>
        <w:rPr>
          <w:rFonts w:asciiTheme="minorHAnsi" w:hAnsiTheme="minorHAnsi"/>
        </w:rPr>
        <w:t xml:space="preserve">The 2019 cohort group will </w:t>
      </w:r>
      <w:proofErr w:type="spellStart"/>
      <w:r>
        <w:rPr>
          <w:rFonts w:asciiTheme="minorHAnsi" w:hAnsiTheme="minorHAnsi"/>
        </w:rPr>
        <w:t>officillay</w:t>
      </w:r>
      <w:proofErr w:type="spellEnd"/>
      <w:r>
        <w:rPr>
          <w:rFonts w:asciiTheme="minorHAnsi" w:hAnsiTheme="minorHAnsi"/>
        </w:rPr>
        <w:t xml:space="preserve"> kick off June 14-16 at a Master Class event in Chicago. </w:t>
      </w:r>
    </w:p>
    <w:p w14:paraId="6D7BA7DD" w14:textId="77777777" w:rsidR="00C73E2C" w:rsidRDefault="00C73E2C" w:rsidP="00C73E2C">
      <w:pPr>
        <w:rPr>
          <w:rFonts w:asciiTheme="minorHAnsi" w:hAnsiTheme="minorHAnsi"/>
          <w:b/>
        </w:rPr>
      </w:pPr>
    </w:p>
    <w:p w14:paraId="26AFC71D" w14:textId="77777777" w:rsidR="002803FC" w:rsidRDefault="002803FC" w:rsidP="003712CD">
      <w:pPr>
        <w:rPr>
          <w:rFonts w:asciiTheme="minorHAnsi" w:hAnsiTheme="minorHAnsi"/>
          <w:b/>
        </w:rPr>
      </w:pPr>
    </w:p>
    <w:p w14:paraId="1CAEDDCF" w14:textId="77777777" w:rsidR="002803FC" w:rsidRDefault="002803FC" w:rsidP="003712CD">
      <w:pPr>
        <w:rPr>
          <w:rFonts w:asciiTheme="minorHAnsi" w:hAnsiTheme="minorHAnsi"/>
          <w:b/>
        </w:rPr>
      </w:pPr>
    </w:p>
    <w:p w14:paraId="3BE3C777" w14:textId="7B800977" w:rsidR="00C73E2C" w:rsidRDefault="00C73E2C" w:rsidP="003712CD">
      <w:pPr>
        <w:rPr>
          <w:rFonts w:asciiTheme="minorHAnsi" w:hAnsiTheme="minorHAnsi"/>
          <w:b/>
        </w:rPr>
      </w:pPr>
      <w:bookmarkStart w:id="0" w:name="_GoBack"/>
      <w:bookmarkEnd w:id="0"/>
      <w:r w:rsidRPr="00C73E2C">
        <w:rPr>
          <w:rFonts w:asciiTheme="minorHAnsi" w:hAnsiTheme="minorHAnsi"/>
          <w:b/>
        </w:rPr>
        <w:lastRenderedPageBreak/>
        <w:t>INSURANCE ENROLLMENT</w:t>
      </w:r>
    </w:p>
    <w:p w14:paraId="2C67F593" w14:textId="77777777" w:rsidR="00C73E2C" w:rsidRDefault="00C73E2C" w:rsidP="00C73E2C">
      <w:pPr>
        <w:rPr>
          <w:rFonts w:asciiTheme="minorHAnsi" w:hAnsiTheme="minorHAnsi"/>
          <w:i/>
        </w:rPr>
      </w:pPr>
      <w:r>
        <w:rPr>
          <w:rFonts w:asciiTheme="minorHAnsi" w:hAnsiTheme="minorHAnsi"/>
          <w:i/>
        </w:rPr>
        <w:t xml:space="preserve">Submitted by </w:t>
      </w:r>
      <w:r w:rsidR="00DE3444">
        <w:rPr>
          <w:rFonts w:asciiTheme="minorHAnsi" w:hAnsiTheme="minorHAnsi"/>
          <w:i/>
        </w:rPr>
        <w:t>Leighann Wood, Program Manager</w:t>
      </w:r>
    </w:p>
    <w:p w14:paraId="2B44DDF9" w14:textId="77777777" w:rsidR="00DE3444" w:rsidRPr="00DE3444" w:rsidRDefault="00DE3444" w:rsidP="00DE3444">
      <w:pPr>
        <w:rPr>
          <w:rFonts w:asciiTheme="minorHAnsi" w:hAnsiTheme="minorHAnsi"/>
        </w:rPr>
      </w:pPr>
      <w:r w:rsidRPr="00DE3444">
        <w:rPr>
          <w:rFonts w:asciiTheme="minorHAnsi" w:hAnsiTheme="minorHAnsi"/>
        </w:rPr>
        <w:t xml:space="preserve">PLA supported public libraries’ work as part of a national partnership made possible by funding from the </w:t>
      </w:r>
      <w:hyperlink r:id="rId9" w:tgtFrame="_blank" w:history="1">
        <w:r w:rsidRPr="00DE3444">
          <w:rPr>
            <w:rStyle w:val="Hyperlink"/>
            <w:rFonts w:asciiTheme="minorHAnsi" w:hAnsiTheme="minorHAnsi"/>
          </w:rPr>
          <w:t>Robert Wood Johnson Foundation</w:t>
        </w:r>
      </w:hyperlink>
      <w:r w:rsidRPr="00DE3444">
        <w:rPr>
          <w:rFonts w:asciiTheme="minorHAnsi" w:hAnsiTheme="minorHAnsi"/>
        </w:rPr>
        <w:t xml:space="preserve"> and </w:t>
      </w:r>
      <w:hyperlink r:id="rId10" w:tgtFrame="_blank" w:history="1">
        <w:r w:rsidRPr="00DE3444">
          <w:rPr>
            <w:rStyle w:val="Hyperlink"/>
            <w:rFonts w:asciiTheme="minorHAnsi" w:hAnsiTheme="minorHAnsi"/>
          </w:rPr>
          <w:t>Community Catalyst</w:t>
        </w:r>
      </w:hyperlink>
      <w:r w:rsidRPr="00DE3444">
        <w:rPr>
          <w:rFonts w:asciiTheme="minorHAnsi" w:hAnsiTheme="minorHAnsi"/>
        </w:rPr>
        <w:t xml:space="preserve"> to help people sign up for health insurance during the six-week open enrollment period of the Affordable Care Act (ACA).  PLA’s </w:t>
      </w:r>
      <w:hyperlink r:id="rId11" w:tgtFrame="_blank" w:history="1">
        <w:r w:rsidRPr="00DE3444">
          <w:rPr>
            <w:rStyle w:val="Hyperlink"/>
            <w:rFonts w:asciiTheme="minorHAnsi" w:hAnsiTheme="minorHAnsi"/>
          </w:rPr>
          <w:t>Promoting Healthy Communities: Libraries Connecting You to Coverage</w:t>
        </w:r>
      </w:hyperlink>
      <w:r w:rsidRPr="00DE3444">
        <w:rPr>
          <w:rFonts w:asciiTheme="minorHAnsi" w:hAnsiTheme="minorHAnsi"/>
        </w:rPr>
        <w:t xml:space="preserve"> awarded mini-grants of $300 to 67 public libraries in 33 states across the country to help fund advertising, promotion, outreach and educational activities to help people sign up for coverage during November 1 through December 15, 2018. </w:t>
      </w:r>
      <w:r w:rsidR="00350F10" w:rsidRPr="00DE3444">
        <w:rPr>
          <w:rFonts w:asciiTheme="minorHAnsi" w:hAnsiTheme="minorHAnsi"/>
        </w:rPr>
        <w:t xml:space="preserve">Grant recipients disseminated information, offered education, partnered with health insurance enrollment and provider groups, and encouraged community members to enroll in the Health Insurance Marketplace. Some highlights of November’s activities showed that the Georgetown County (S.C.) Library System brought its outreach efforts to local schools and hosted two Open Enrollment Fairs at its Andrews Branch. In total, there were 132 library-hosted events related to health insurance enrollment in November. Many grantees reported that they would not normally promote this initiative had it not been for the turn-key communications assets and resources and funds PLA provided. </w:t>
      </w:r>
      <w:r w:rsidRPr="00DE3444">
        <w:rPr>
          <w:rFonts w:asciiTheme="minorHAnsi" w:hAnsiTheme="minorHAnsi"/>
        </w:rPr>
        <w:t xml:space="preserve">As of December 19, the Centers for Medicare &amp; Medicaid Services reported that almost 8.5 million people in the 39 HealthCare.gov-participating states enrolled in coverage during the six-week open enrollment period. </w:t>
      </w:r>
      <w:r w:rsidR="00350F10">
        <w:rPr>
          <w:rFonts w:asciiTheme="minorHAnsi" w:hAnsiTheme="minorHAnsi"/>
        </w:rPr>
        <w:t>T</w:t>
      </w:r>
      <w:r w:rsidRPr="00DE3444">
        <w:rPr>
          <w:rFonts w:asciiTheme="minorHAnsi" w:hAnsiTheme="minorHAnsi"/>
        </w:rPr>
        <w:t xml:space="preserve">he </w:t>
      </w:r>
      <w:r w:rsidR="00350F10">
        <w:rPr>
          <w:rFonts w:asciiTheme="minorHAnsi" w:hAnsiTheme="minorHAnsi"/>
        </w:rPr>
        <w:t xml:space="preserve">4% </w:t>
      </w:r>
      <w:r w:rsidRPr="00DE3444">
        <w:rPr>
          <w:rFonts w:asciiTheme="minorHAnsi" w:hAnsiTheme="minorHAnsi"/>
        </w:rPr>
        <w:t xml:space="preserve">drop </w:t>
      </w:r>
      <w:r w:rsidR="00350F10">
        <w:rPr>
          <w:rFonts w:asciiTheme="minorHAnsi" w:hAnsiTheme="minorHAnsi"/>
        </w:rPr>
        <w:t xml:space="preserve">from 2017 </w:t>
      </w:r>
      <w:r w:rsidRPr="00DE3444">
        <w:rPr>
          <w:rFonts w:asciiTheme="minorHAnsi" w:hAnsiTheme="minorHAnsi"/>
        </w:rPr>
        <w:t>was much smaller than anticipated, despite the shortened Open Enrollment period (45 days this year),</w:t>
      </w:r>
      <w:r w:rsidR="00350F10">
        <w:rPr>
          <w:rFonts w:asciiTheme="minorHAnsi" w:hAnsiTheme="minorHAnsi"/>
        </w:rPr>
        <w:t xml:space="preserve"> a</w:t>
      </w:r>
      <w:r w:rsidRPr="00DE3444">
        <w:rPr>
          <w:rFonts w:asciiTheme="minorHAnsi" w:hAnsiTheme="minorHAnsi"/>
        </w:rPr>
        <w:t xml:space="preserve"> 90% decrease to the ACA advertising budget this year and </w:t>
      </w:r>
      <w:proofErr w:type="gramStart"/>
      <w:r w:rsidRPr="00DE3444">
        <w:rPr>
          <w:rFonts w:asciiTheme="minorHAnsi" w:hAnsiTheme="minorHAnsi"/>
        </w:rPr>
        <w:t>a</w:t>
      </w:r>
      <w:proofErr w:type="gramEnd"/>
      <w:r w:rsidRPr="00DE3444">
        <w:rPr>
          <w:rFonts w:asciiTheme="minorHAnsi" w:hAnsiTheme="minorHAnsi"/>
        </w:rPr>
        <w:t xml:space="preserve"> 84% decrease in Navigator and outreach funding the past two years.</w:t>
      </w:r>
      <w:r w:rsidR="00350F10">
        <w:rPr>
          <w:rFonts w:asciiTheme="minorHAnsi" w:hAnsiTheme="minorHAnsi"/>
        </w:rPr>
        <w:t xml:space="preserve"> PLA will continue to promote the </w:t>
      </w:r>
      <w:r w:rsidRPr="00DE3444">
        <w:rPr>
          <w:rFonts w:asciiTheme="minorHAnsi" w:hAnsiTheme="minorHAnsi"/>
        </w:rPr>
        <w:t>excellent resources public libraries can share with new enrollees about us</w:t>
      </w:r>
      <w:r w:rsidR="00350F10">
        <w:rPr>
          <w:rFonts w:asciiTheme="minorHAnsi" w:hAnsiTheme="minorHAnsi"/>
        </w:rPr>
        <w:t>ing their health care coverage (a</w:t>
      </w:r>
      <w:r w:rsidRPr="00DE3444">
        <w:rPr>
          <w:rFonts w:asciiTheme="minorHAnsi" w:hAnsiTheme="minorHAnsi"/>
        </w:rPr>
        <w:t xml:space="preserve">nswers to </w:t>
      </w:r>
      <w:hyperlink r:id="rId12" w:tgtFrame="_blank" w:history="1">
        <w:r w:rsidRPr="00DE3444">
          <w:rPr>
            <w:rStyle w:val="Hyperlink"/>
            <w:rFonts w:asciiTheme="minorHAnsi" w:hAnsiTheme="minorHAnsi"/>
          </w:rPr>
          <w:t>Common Coverage Questions</w:t>
        </w:r>
      </w:hyperlink>
      <w:r w:rsidR="00350F10">
        <w:rPr>
          <w:rFonts w:asciiTheme="minorHAnsi" w:hAnsiTheme="minorHAnsi"/>
        </w:rPr>
        <w:t xml:space="preserve">, </w:t>
      </w:r>
      <w:r w:rsidRPr="00DE3444">
        <w:rPr>
          <w:rFonts w:asciiTheme="minorHAnsi" w:hAnsiTheme="minorHAnsi"/>
        </w:rPr>
        <w:t xml:space="preserve">a </w:t>
      </w:r>
      <w:hyperlink r:id="rId13" w:tgtFrame="_blank" w:history="1">
        <w:r w:rsidRPr="00DE3444">
          <w:rPr>
            <w:rStyle w:val="Hyperlink"/>
            <w:rFonts w:asciiTheme="minorHAnsi" w:hAnsiTheme="minorHAnsi"/>
          </w:rPr>
          <w:t>Health Insurance Explained</w:t>
        </w:r>
      </w:hyperlink>
      <w:r w:rsidRPr="00DE3444">
        <w:rPr>
          <w:rFonts w:asciiTheme="minorHAnsi" w:hAnsiTheme="minorHAnsi"/>
        </w:rPr>
        <w:t xml:space="preserve"> video (also available in Spanish) and also a </w:t>
      </w:r>
      <w:hyperlink r:id="rId14" w:tgtFrame="_blank" w:history="1">
        <w:r w:rsidRPr="00DE3444">
          <w:rPr>
            <w:rStyle w:val="Hyperlink"/>
            <w:rFonts w:asciiTheme="minorHAnsi" w:hAnsiTheme="minorHAnsi"/>
          </w:rPr>
          <w:t>Health Literacy Quiz</w:t>
        </w:r>
      </w:hyperlink>
      <w:r w:rsidR="00350F10">
        <w:rPr>
          <w:rFonts w:asciiTheme="minorHAnsi" w:hAnsiTheme="minorHAnsi"/>
        </w:rPr>
        <w:t xml:space="preserve">, to name a few). </w:t>
      </w:r>
    </w:p>
    <w:p w14:paraId="0C045D92" w14:textId="77777777" w:rsidR="00C73E2C" w:rsidRDefault="00C73E2C" w:rsidP="00C73E2C">
      <w:pPr>
        <w:rPr>
          <w:rFonts w:asciiTheme="minorHAnsi" w:hAnsiTheme="minorHAnsi"/>
          <w:b/>
        </w:rPr>
      </w:pPr>
    </w:p>
    <w:p w14:paraId="6E4F1600" w14:textId="77777777" w:rsidR="003A5F1E" w:rsidRPr="003A5F1E" w:rsidRDefault="003A5F1E" w:rsidP="00C73E2C">
      <w:pPr>
        <w:rPr>
          <w:rFonts w:asciiTheme="minorHAnsi" w:hAnsiTheme="minorHAnsi"/>
          <w:b/>
        </w:rPr>
      </w:pPr>
    </w:p>
    <w:p w14:paraId="12134AFB" w14:textId="77777777" w:rsidR="003712CD" w:rsidRDefault="003712CD" w:rsidP="0017246B">
      <w:pPr>
        <w:rPr>
          <w:rFonts w:asciiTheme="minorHAnsi" w:hAnsiTheme="minorHAnsi"/>
          <w:b/>
        </w:rPr>
      </w:pPr>
    </w:p>
    <w:p w14:paraId="09303822" w14:textId="77777777" w:rsidR="009029DE" w:rsidRDefault="009029DE" w:rsidP="0017246B">
      <w:pPr>
        <w:rPr>
          <w:rFonts w:asciiTheme="minorHAnsi" w:hAnsiTheme="minorHAnsi"/>
          <w:b/>
        </w:rPr>
      </w:pPr>
    </w:p>
    <w:p w14:paraId="19E625A1" w14:textId="77777777" w:rsidR="003D196C" w:rsidRPr="003D196C" w:rsidRDefault="003D196C" w:rsidP="0017246B">
      <w:pPr>
        <w:rPr>
          <w:rFonts w:asciiTheme="minorHAnsi" w:hAnsiTheme="minorHAnsi"/>
        </w:rPr>
      </w:pPr>
    </w:p>
    <w:p w14:paraId="2D3E4A96" w14:textId="77777777" w:rsidR="0017246B" w:rsidRPr="00E7137B" w:rsidRDefault="0017246B" w:rsidP="0017246B">
      <w:pPr>
        <w:spacing w:line="276" w:lineRule="auto"/>
        <w:rPr>
          <w:rFonts w:asciiTheme="minorHAnsi" w:hAnsiTheme="minorHAnsi"/>
          <w:b/>
        </w:rPr>
      </w:pPr>
      <w:r w:rsidRPr="00E7137B">
        <w:rPr>
          <w:rFonts w:asciiTheme="minorHAnsi" w:hAnsiTheme="minorHAnsi"/>
          <w:b/>
        </w:rPr>
        <w:t>PLA STRATEGIC GOAL LINK (check all that apply)</w:t>
      </w:r>
    </w:p>
    <w:p w14:paraId="49C01FB4" w14:textId="77777777" w:rsidR="0017246B" w:rsidRPr="00E7137B" w:rsidRDefault="004B0E23" w:rsidP="0017246B">
      <w:pPr>
        <w:pStyle w:val="ListParagraph"/>
        <w:autoSpaceDE w:val="0"/>
        <w:autoSpaceDN w:val="0"/>
        <w:adjustRightInd w:val="0"/>
        <w:spacing w:line="276" w:lineRule="auto"/>
        <w:ind w:left="0"/>
        <w:rPr>
          <w:rFonts w:asciiTheme="minorHAnsi" w:eastAsia="ヒラギノ角ゴ Pro W3" w:hAnsiTheme="minorHAnsi" w:cs="Arial"/>
          <w:color w:val="000000"/>
        </w:rPr>
      </w:pPr>
      <w:r>
        <w:rPr>
          <w:rFonts w:asciiTheme="minorHAnsi" w:hAnsiTheme="minorHAnsi" w:cs="Arial"/>
        </w:rPr>
        <w:fldChar w:fldCharType="begin">
          <w:ffData>
            <w:name w:val=""/>
            <w:enabled/>
            <w:calcOnExit w:val="0"/>
            <w:checkBox>
              <w:sizeAuto/>
              <w:default w:val="0"/>
            </w:checkBox>
          </w:ffData>
        </w:fldChar>
      </w:r>
      <w:r w:rsidR="00ED4546">
        <w:rPr>
          <w:rFonts w:asciiTheme="minorHAnsi" w:hAnsiTheme="minorHAnsi" w:cs="Arial"/>
        </w:rPr>
        <w:instrText xml:space="preserve"> FORMCHECKBOX </w:instrText>
      </w:r>
      <w:r w:rsidR="00E1584D">
        <w:rPr>
          <w:rFonts w:asciiTheme="minorHAnsi" w:hAnsiTheme="minorHAnsi" w:cs="Arial"/>
        </w:rPr>
      </w:r>
      <w:r w:rsidR="00E1584D">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TRANSFORMATION   </w:t>
      </w:r>
      <w:r>
        <w:rPr>
          <w:rFonts w:asciiTheme="minorHAnsi" w:hAnsiTheme="minorHAnsi" w:cs="Arial"/>
        </w:rPr>
        <w:fldChar w:fldCharType="begin">
          <w:ffData>
            <w:name w:val=""/>
            <w:enabled/>
            <w:calcOnExit w:val="0"/>
            <w:checkBox>
              <w:sizeAuto/>
              <w:default w:val="0"/>
            </w:checkBox>
          </w:ffData>
        </w:fldChar>
      </w:r>
      <w:r w:rsidR="00C73E2C">
        <w:rPr>
          <w:rFonts w:asciiTheme="minorHAnsi" w:hAnsiTheme="minorHAnsi" w:cs="Arial"/>
        </w:rPr>
        <w:instrText xml:space="preserve"> FORMCHECKBOX </w:instrText>
      </w:r>
      <w:r w:rsidR="00E1584D">
        <w:rPr>
          <w:rFonts w:asciiTheme="minorHAnsi" w:hAnsiTheme="minorHAnsi" w:cs="Arial"/>
        </w:rPr>
      </w:r>
      <w:r w:rsidR="00E1584D">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LEADERSHIP   </w:t>
      </w:r>
      <w:r>
        <w:rPr>
          <w:rFonts w:asciiTheme="minorHAnsi" w:hAnsiTheme="minorHAnsi" w:cs="Arial"/>
        </w:rPr>
        <w:fldChar w:fldCharType="begin">
          <w:ffData>
            <w:name w:val=""/>
            <w:enabled/>
            <w:calcOnExit w:val="0"/>
            <w:checkBox>
              <w:sizeAuto/>
              <w:default w:val="0"/>
            </w:checkBox>
          </w:ffData>
        </w:fldChar>
      </w:r>
      <w:r w:rsidR="0017246B">
        <w:rPr>
          <w:rFonts w:asciiTheme="minorHAnsi" w:hAnsiTheme="minorHAnsi" w:cs="Arial"/>
        </w:rPr>
        <w:instrText xml:space="preserve"> FORMCHECKBOX </w:instrText>
      </w:r>
      <w:r w:rsidR="00E1584D">
        <w:rPr>
          <w:rFonts w:asciiTheme="minorHAnsi" w:hAnsiTheme="minorHAnsi" w:cs="Arial"/>
        </w:rPr>
      </w:r>
      <w:r w:rsidR="00E1584D">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ADV. &amp; AWARENESS   </w:t>
      </w:r>
      <w:r>
        <w:rPr>
          <w:rFonts w:asciiTheme="minorHAnsi" w:hAnsiTheme="minorHAnsi" w:cs="Arial"/>
        </w:rPr>
        <w:fldChar w:fldCharType="begin">
          <w:ffData>
            <w:name w:val=""/>
            <w:enabled/>
            <w:calcOnExit w:val="0"/>
            <w:checkBox>
              <w:sizeAuto/>
              <w:default w:val="1"/>
            </w:checkBox>
          </w:ffData>
        </w:fldChar>
      </w:r>
      <w:r w:rsidR="00C73E2C">
        <w:rPr>
          <w:rFonts w:asciiTheme="minorHAnsi" w:hAnsiTheme="minorHAnsi" w:cs="Arial"/>
        </w:rPr>
        <w:instrText xml:space="preserve"> FORMCHECKBOX </w:instrText>
      </w:r>
      <w:r w:rsidR="00E1584D">
        <w:rPr>
          <w:rFonts w:asciiTheme="minorHAnsi" w:hAnsiTheme="minorHAnsi" w:cs="Arial"/>
        </w:rPr>
      </w:r>
      <w:r w:rsidR="00E1584D">
        <w:rPr>
          <w:rFonts w:asciiTheme="minorHAnsi" w:hAnsiTheme="minorHAnsi" w:cs="Arial"/>
        </w:rPr>
        <w:fldChar w:fldCharType="separate"/>
      </w:r>
      <w:r>
        <w:rPr>
          <w:rFonts w:asciiTheme="minorHAnsi" w:hAnsiTheme="minorHAnsi" w:cs="Arial"/>
        </w:rPr>
        <w:fldChar w:fldCharType="end"/>
      </w:r>
      <w:r w:rsidR="0017246B" w:rsidRPr="00E7137B">
        <w:rPr>
          <w:rFonts w:asciiTheme="minorHAnsi" w:hAnsiTheme="minorHAnsi" w:cs="Arial"/>
        </w:rPr>
        <w:t xml:space="preserve"> E.D.I.S.J.   </w:t>
      </w:r>
      <w:r>
        <w:rPr>
          <w:rFonts w:asciiTheme="minorHAnsi" w:hAnsiTheme="minorHAnsi" w:cs="Arial"/>
        </w:rPr>
        <w:fldChar w:fldCharType="begin">
          <w:ffData>
            <w:name w:val="Check1"/>
            <w:enabled/>
            <w:calcOnExit w:val="0"/>
            <w:checkBox>
              <w:sizeAuto/>
              <w:default w:val="0"/>
            </w:checkBox>
          </w:ffData>
        </w:fldChar>
      </w:r>
      <w:bookmarkStart w:id="1" w:name="Check1"/>
      <w:r w:rsidR="003712CD">
        <w:rPr>
          <w:rFonts w:asciiTheme="minorHAnsi" w:hAnsiTheme="minorHAnsi" w:cs="Arial"/>
        </w:rPr>
        <w:instrText xml:space="preserve"> FORMCHECKBOX </w:instrText>
      </w:r>
      <w:r w:rsidR="00E1584D">
        <w:rPr>
          <w:rFonts w:asciiTheme="minorHAnsi" w:hAnsiTheme="minorHAnsi" w:cs="Arial"/>
        </w:rPr>
      </w:r>
      <w:r w:rsidR="00E1584D">
        <w:rPr>
          <w:rFonts w:asciiTheme="minorHAnsi" w:hAnsiTheme="minorHAnsi" w:cs="Arial"/>
        </w:rPr>
        <w:fldChar w:fldCharType="separate"/>
      </w:r>
      <w:r>
        <w:rPr>
          <w:rFonts w:asciiTheme="minorHAnsi" w:hAnsiTheme="minorHAnsi" w:cs="Arial"/>
        </w:rPr>
        <w:fldChar w:fldCharType="end"/>
      </w:r>
      <w:bookmarkEnd w:id="1"/>
      <w:r w:rsidR="0017246B" w:rsidRPr="00E7137B">
        <w:rPr>
          <w:rFonts w:asciiTheme="minorHAnsi" w:hAnsiTheme="minorHAnsi" w:cs="Arial"/>
        </w:rPr>
        <w:t xml:space="preserve"> ORG. EXCELLENCE</w:t>
      </w:r>
    </w:p>
    <w:p w14:paraId="6A8D139B" w14:textId="77777777" w:rsidR="0017246B" w:rsidRPr="0017246B" w:rsidRDefault="0017246B" w:rsidP="008E0B46">
      <w:pPr>
        <w:rPr>
          <w:rFonts w:asciiTheme="minorHAnsi" w:eastAsia="ヒラギノ角ゴ Pro W3" w:hAnsiTheme="minorHAnsi" w:cs="Arial"/>
          <w:color w:val="000000"/>
        </w:rPr>
      </w:pPr>
    </w:p>
    <w:sectPr w:rsidR="0017246B" w:rsidRPr="0017246B" w:rsidSect="004B0E2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B7E6" w14:textId="77777777" w:rsidR="00566FC5" w:rsidRDefault="00566FC5" w:rsidP="00835953">
      <w:r>
        <w:separator/>
      </w:r>
    </w:p>
  </w:endnote>
  <w:endnote w:type="continuationSeparator" w:id="0">
    <w:p w14:paraId="6EBA90EF" w14:textId="77777777" w:rsidR="00566FC5" w:rsidRDefault="00566FC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25C715C5" w14:textId="77777777" w:rsidR="00835953" w:rsidRPr="00744EC4" w:rsidRDefault="004B0E23">
        <w:pPr>
          <w:pStyle w:val="Footer"/>
          <w:jc w:val="right"/>
          <w:rPr>
            <w:rFonts w:asciiTheme="minorHAnsi" w:hAnsiTheme="minorHAnsi"/>
          </w:rPr>
        </w:pPr>
        <w:r w:rsidRPr="00744EC4">
          <w:rPr>
            <w:rFonts w:asciiTheme="minorHAnsi" w:hAnsiTheme="minorHAnsi"/>
          </w:rPr>
          <w:fldChar w:fldCharType="begin"/>
        </w:r>
        <w:r w:rsidR="00835953" w:rsidRPr="00744EC4">
          <w:rPr>
            <w:rFonts w:asciiTheme="minorHAnsi" w:hAnsiTheme="minorHAnsi"/>
          </w:rPr>
          <w:instrText xml:space="preserve"> PAGE   \* MERGEFORMAT </w:instrText>
        </w:r>
        <w:r w:rsidRPr="00744EC4">
          <w:rPr>
            <w:rFonts w:asciiTheme="minorHAnsi" w:hAnsiTheme="minorHAnsi"/>
          </w:rPr>
          <w:fldChar w:fldCharType="separate"/>
        </w:r>
        <w:r w:rsidR="003A5F1E">
          <w:rPr>
            <w:rFonts w:asciiTheme="minorHAnsi" w:hAnsiTheme="minorHAnsi"/>
            <w:noProof/>
          </w:rPr>
          <w:t>1</w:t>
        </w:r>
        <w:r w:rsidRPr="00744EC4">
          <w:rPr>
            <w:rFonts w:asciiTheme="minorHAnsi" w:hAnsiTheme="minorHAnsi"/>
            <w:noProof/>
          </w:rPr>
          <w:fldChar w:fldCharType="end"/>
        </w:r>
        <w:r w:rsidR="00D0639D">
          <w:rPr>
            <w:rFonts w:asciiTheme="minorHAnsi" w:hAnsiTheme="minorHAnsi"/>
            <w:noProof/>
          </w:rPr>
          <w:t xml:space="preserve"> of </w:t>
        </w:r>
        <w:r w:rsidR="00386245">
          <w:rPr>
            <w:rFonts w:asciiTheme="minorHAnsi" w:hAnsiTheme="minorHAnsi"/>
            <w:noProof/>
          </w:rPr>
          <w:t>2</w:t>
        </w:r>
      </w:p>
    </w:sdtContent>
  </w:sdt>
  <w:p w14:paraId="619AEECC"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0BA2" w14:textId="77777777" w:rsidR="00566FC5" w:rsidRDefault="00566FC5" w:rsidP="00835953">
      <w:r>
        <w:separator/>
      </w:r>
    </w:p>
  </w:footnote>
  <w:footnote w:type="continuationSeparator" w:id="0">
    <w:p w14:paraId="477ECBA8" w14:textId="77777777" w:rsidR="00566FC5" w:rsidRDefault="00566FC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22CA" w14:textId="77777777" w:rsidR="00DA25E3" w:rsidRPr="00744EC4" w:rsidRDefault="008F082B" w:rsidP="008F082B">
    <w:pPr>
      <w:pStyle w:val="Header"/>
      <w:rPr>
        <w:rFonts w:asciiTheme="minorHAnsi" w:hAnsiTheme="minorHAnsi"/>
      </w:rPr>
    </w:pPr>
    <w:r>
      <w:rPr>
        <w:rFonts w:asciiTheme="minorHAnsi" w:hAnsiTheme="minorHAnsi"/>
        <w:b/>
      </w:rPr>
      <w:tab/>
    </w:r>
    <w:r>
      <w:rPr>
        <w:rFonts w:asciiTheme="minorHAnsi" w:hAnsiTheme="minorHAnsi"/>
        <w:b/>
      </w:rPr>
      <w:tab/>
    </w:r>
    <w:r w:rsidR="00DA25E3" w:rsidRPr="00744EC4">
      <w:rPr>
        <w:rFonts w:asciiTheme="minorHAnsi" w:hAnsiTheme="minorHAnsi"/>
      </w:rPr>
      <w:t>PLA Board of Directors</w:t>
    </w:r>
  </w:p>
  <w:p w14:paraId="6EE78894" w14:textId="476AFF0A" w:rsidR="00DA25E3" w:rsidRPr="00744EC4" w:rsidRDefault="003D196C" w:rsidP="00DA25E3">
    <w:pPr>
      <w:pStyle w:val="Header"/>
      <w:jc w:val="right"/>
      <w:rPr>
        <w:rFonts w:asciiTheme="minorHAnsi" w:hAnsiTheme="minorHAnsi"/>
      </w:rPr>
    </w:pPr>
    <w:r>
      <w:rPr>
        <w:rFonts w:asciiTheme="minorHAnsi" w:hAnsiTheme="minorHAnsi"/>
      </w:rPr>
      <w:t>Midwinter Meeting</w:t>
    </w:r>
    <w:r w:rsidR="009933C0">
      <w:rPr>
        <w:rFonts w:asciiTheme="minorHAnsi" w:hAnsiTheme="minorHAnsi"/>
      </w:rPr>
      <w:t xml:space="preserve"> 2019</w:t>
    </w:r>
  </w:p>
  <w:p w14:paraId="436F96DE" w14:textId="0B6B1D2F" w:rsidR="00DA25E3" w:rsidRPr="00744EC4" w:rsidRDefault="009933C0" w:rsidP="00DA25E3">
    <w:pPr>
      <w:pStyle w:val="Header"/>
      <w:jc w:val="right"/>
      <w:rPr>
        <w:rFonts w:asciiTheme="minorHAnsi" w:hAnsiTheme="minorHAnsi"/>
      </w:rPr>
    </w:pPr>
    <w:r>
      <w:rPr>
        <w:rFonts w:asciiTheme="minorHAnsi" w:hAnsiTheme="minorHAnsi"/>
      </w:rPr>
      <w:t xml:space="preserve">Document no.: </w:t>
    </w:r>
    <w:r w:rsidR="00584AAA">
      <w:rPr>
        <w:rFonts w:asciiTheme="minorHAnsi" w:hAnsiTheme="minorHAnsi"/>
      </w:rPr>
      <w:t>2019.</w:t>
    </w:r>
    <w:r w:rsidR="00E1584D">
      <w:rPr>
        <w:rFonts w:asciiTheme="minorHAnsi" w:hAnsiTheme="minorHAnsi"/>
      </w:rPr>
      <w:t>37</w:t>
    </w:r>
  </w:p>
  <w:p w14:paraId="2AFB9B4A" w14:textId="77777777" w:rsidR="00835953" w:rsidRPr="00DA25E3" w:rsidRDefault="00835953"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B65"/>
    <w:rsid w:val="00000338"/>
    <w:rsid w:val="00021DB7"/>
    <w:rsid w:val="0004704A"/>
    <w:rsid w:val="0005048D"/>
    <w:rsid w:val="00076442"/>
    <w:rsid w:val="0008161D"/>
    <w:rsid w:val="000A053F"/>
    <w:rsid w:val="000A7E59"/>
    <w:rsid w:val="000D793A"/>
    <w:rsid w:val="000E5BCA"/>
    <w:rsid w:val="000F6932"/>
    <w:rsid w:val="00105AEE"/>
    <w:rsid w:val="001122F3"/>
    <w:rsid w:val="00151A36"/>
    <w:rsid w:val="00162E05"/>
    <w:rsid w:val="0017246B"/>
    <w:rsid w:val="00173AEE"/>
    <w:rsid w:val="001A709A"/>
    <w:rsid w:val="001F52A2"/>
    <w:rsid w:val="00226B41"/>
    <w:rsid w:val="002466C4"/>
    <w:rsid w:val="00256710"/>
    <w:rsid w:val="002803FC"/>
    <w:rsid w:val="002B765E"/>
    <w:rsid w:val="002E3A1B"/>
    <w:rsid w:val="002E7B05"/>
    <w:rsid w:val="003022FD"/>
    <w:rsid w:val="00305AE2"/>
    <w:rsid w:val="00350F10"/>
    <w:rsid w:val="003712CD"/>
    <w:rsid w:val="00375084"/>
    <w:rsid w:val="00386245"/>
    <w:rsid w:val="003865DE"/>
    <w:rsid w:val="0039488C"/>
    <w:rsid w:val="003A5F1E"/>
    <w:rsid w:val="003D02AE"/>
    <w:rsid w:val="003D196C"/>
    <w:rsid w:val="003D2C5D"/>
    <w:rsid w:val="003E7778"/>
    <w:rsid w:val="0042524D"/>
    <w:rsid w:val="00425F1F"/>
    <w:rsid w:val="004351F1"/>
    <w:rsid w:val="004433B2"/>
    <w:rsid w:val="004B0E23"/>
    <w:rsid w:val="004C199C"/>
    <w:rsid w:val="004C70CD"/>
    <w:rsid w:val="004D3C8E"/>
    <w:rsid w:val="00512BDE"/>
    <w:rsid w:val="005513CB"/>
    <w:rsid w:val="005535EB"/>
    <w:rsid w:val="0055753A"/>
    <w:rsid w:val="00566FC5"/>
    <w:rsid w:val="0057312B"/>
    <w:rsid w:val="0057726B"/>
    <w:rsid w:val="00581118"/>
    <w:rsid w:val="00584AAA"/>
    <w:rsid w:val="005965B6"/>
    <w:rsid w:val="0061037A"/>
    <w:rsid w:val="00612679"/>
    <w:rsid w:val="006257BE"/>
    <w:rsid w:val="00637AA4"/>
    <w:rsid w:val="00651831"/>
    <w:rsid w:val="00667DAE"/>
    <w:rsid w:val="0067319A"/>
    <w:rsid w:val="00686011"/>
    <w:rsid w:val="00694B07"/>
    <w:rsid w:val="006A4455"/>
    <w:rsid w:val="006B7262"/>
    <w:rsid w:val="006D0EFC"/>
    <w:rsid w:val="006E38E2"/>
    <w:rsid w:val="00705AD6"/>
    <w:rsid w:val="007343B2"/>
    <w:rsid w:val="00744EC4"/>
    <w:rsid w:val="0076016D"/>
    <w:rsid w:val="00763510"/>
    <w:rsid w:val="00771CA1"/>
    <w:rsid w:val="007753A1"/>
    <w:rsid w:val="007834C5"/>
    <w:rsid w:val="00796F2E"/>
    <w:rsid w:val="007A210D"/>
    <w:rsid w:val="007A5AFC"/>
    <w:rsid w:val="007F08C6"/>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85D4E"/>
    <w:rsid w:val="0098675F"/>
    <w:rsid w:val="009933C0"/>
    <w:rsid w:val="009C5517"/>
    <w:rsid w:val="00A14EF4"/>
    <w:rsid w:val="00A15DD4"/>
    <w:rsid w:val="00A16121"/>
    <w:rsid w:val="00A269D0"/>
    <w:rsid w:val="00A41365"/>
    <w:rsid w:val="00A83CC7"/>
    <w:rsid w:val="00A85154"/>
    <w:rsid w:val="00A911F8"/>
    <w:rsid w:val="00AA558B"/>
    <w:rsid w:val="00AB33A8"/>
    <w:rsid w:val="00AC389D"/>
    <w:rsid w:val="00AC390A"/>
    <w:rsid w:val="00AD6A13"/>
    <w:rsid w:val="00AF79B4"/>
    <w:rsid w:val="00B30B65"/>
    <w:rsid w:val="00B371CD"/>
    <w:rsid w:val="00B42804"/>
    <w:rsid w:val="00B432CF"/>
    <w:rsid w:val="00B66C34"/>
    <w:rsid w:val="00B76D52"/>
    <w:rsid w:val="00BB5BF0"/>
    <w:rsid w:val="00BD61C0"/>
    <w:rsid w:val="00BF6F45"/>
    <w:rsid w:val="00C02820"/>
    <w:rsid w:val="00C33993"/>
    <w:rsid w:val="00C415C9"/>
    <w:rsid w:val="00C512A0"/>
    <w:rsid w:val="00C73E2C"/>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A25E3"/>
    <w:rsid w:val="00DB63BA"/>
    <w:rsid w:val="00DE3444"/>
    <w:rsid w:val="00DE7E9F"/>
    <w:rsid w:val="00E058A3"/>
    <w:rsid w:val="00E11877"/>
    <w:rsid w:val="00E1584D"/>
    <w:rsid w:val="00E271E2"/>
    <w:rsid w:val="00E72F92"/>
    <w:rsid w:val="00EB4A2E"/>
    <w:rsid w:val="00EB6B7B"/>
    <w:rsid w:val="00ED4546"/>
    <w:rsid w:val="00EF0663"/>
    <w:rsid w:val="00EF0AF3"/>
    <w:rsid w:val="00F05A6C"/>
    <w:rsid w:val="00F22CBE"/>
    <w:rsid w:val="00F41BE2"/>
    <w:rsid w:val="00F45807"/>
    <w:rsid w:val="00F52524"/>
    <w:rsid w:val="00F62109"/>
    <w:rsid w:val="00F63979"/>
    <w:rsid w:val="00F93728"/>
    <w:rsid w:val="00FB6359"/>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character" w:styleId="UnresolvedMention">
    <w:name w:val="Unresolved Mention"/>
    <w:basedOn w:val="DefaultParagraphFont"/>
    <w:uiPriority w:val="99"/>
    <w:semiHidden/>
    <w:unhideWhenUsed/>
    <w:rsid w:val="0028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initiatives/plinterns/2019application" TargetMode="External"/><Relationship Id="rId13" Type="http://schemas.openxmlformats.org/officeDocument/2006/relationships/hyperlink" Target="http://ala.informz.net/z/cjUucD9taT04MTk1MzE4JnA9MSZ1PTExMTE0MzQ0ODEmbGk9NjE1MDQ3MDM/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are.gov/using-marketplace-coverage/common-ques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informz.net/z/cjUucD9taT04MTk1MzE4JnA9MSZ1PTExMTE0MzQ0ODEmbGk9NjE1MDQ3MDE/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la.informz.net/z/cjUucD9taT04MTk1MzE4JnA9MSZ1PTExMTE0MzQ0ODEmbGk9NjE1MDQ3MDA/index.html" TargetMode="External"/><Relationship Id="rId4" Type="http://schemas.openxmlformats.org/officeDocument/2006/relationships/settings" Target="settings.xml"/><Relationship Id="rId9" Type="http://schemas.openxmlformats.org/officeDocument/2006/relationships/hyperlink" Target="http://ala.informz.net/z/cjUucD9taT04MTk1MzE4JnA9MSZ1PTExMTE0MzQ0ODEmbGk9NjE1MDQ2OTk/index.html" TargetMode="External"/><Relationship Id="rId14" Type="http://schemas.openxmlformats.org/officeDocument/2006/relationships/hyperlink" Target="http://ala.informz.net/z/cjUucD9taT04MTk1MzE4JnA9MSZ1PTExMTE0MzQ0ODEmbGk9NjE1MDQ3MDQ/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E4E5-9FA7-4369-BB64-ABABBF4F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11</cp:revision>
  <dcterms:created xsi:type="dcterms:W3CDTF">2018-12-26T18:35:00Z</dcterms:created>
  <dcterms:modified xsi:type="dcterms:W3CDTF">2019-01-17T17:05:00Z</dcterms:modified>
</cp:coreProperties>
</file>