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5D78" w14:textId="61BD223D" w:rsidR="00D3328E" w:rsidRDefault="00D3328E" w:rsidP="00D34667">
      <w:pPr>
        <w:rPr>
          <w:rFonts w:asciiTheme="minorHAnsi" w:hAnsiTheme="minorHAnsi" w:cstheme="minorHAnsi"/>
          <w:b/>
        </w:rPr>
      </w:pPr>
      <w:r w:rsidRPr="00310C52">
        <w:rPr>
          <w:rFonts w:asciiTheme="minorHAnsi" w:hAnsiTheme="minorHAnsi" w:cstheme="minorHAnsi"/>
          <w:b/>
        </w:rPr>
        <w:t>Public Library Association</w:t>
      </w:r>
    </w:p>
    <w:p w14:paraId="24B22834" w14:textId="13DF673E" w:rsidR="00074D3D" w:rsidRDefault="00074D3D" w:rsidP="00074D3D">
      <w:pPr>
        <w:rPr>
          <w:rFonts w:asciiTheme="minorHAnsi" w:hAnsiTheme="minorHAnsi" w:cstheme="minorHAnsi"/>
          <w:b/>
        </w:rPr>
      </w:pPr>
      <w:r w:rsidRPr="00310C52">
        <w:rPr>
          <w:rFonts w:asciiTheme="minorHAnsi" w:hAnsiTheme="minorHAnsi" w:cstheme="minorHAnsi"/>
          <w:b/>
        </w:rPr>
        <w:t xml:space="preserve">FY20 Operating Budget as of </w:t>
      </w:r>
      <w:r w:rsidR="000840E5">
        <w:rPr>
          <w:rFonts w:asciiTheme="minorHAnsi" w:hAnsiTheme="minorHAnsi" w:cstheme="minorHAnsi"/>
          <w:b/>
        </w:rPr>
        <w:t>August</w:t>
      </w:r>
      <w:r w:rsidRPr="00310C52">
        <w:rPr>
          <w:rFonts w:asciiTheme="minorHAnsi" w:hAnsiTheme="minorHAnsi" w:cstheme="minorHAnsi"/>
          <w:b/>
        </w:rPr>
        <w:t xml:space="preserve"> 2020</w:t>
      </w:r>
    </w:p>
    <w:p w14:paraId="7C88785B" w14:textId="5463E856" w:rsidR="000840E5" w:rsidRPr="00EE3958" w:rsidRDefault="000840E5" w:rsidP="00074D3D">
      <w:pPr>
        <w:rPr>
          <w:rFonts w:asciiTheme="minorHAnsi" w:hAnsiTheme="minorHAnsi" w:cstheme="minorHAnsi"/>
          <w:b/>
          <w:i/>
          <w:iCs/>
          <w:color w:val="FF0000"/>
        </w:rPr>
      </w:pPr>
      <w:r w:rsidRPr="00EE3958">
        <w:rPr>
          <w:rFonts w:asciiTheme="minorHAnsi" w:hAnsiTheme="minorHAnsi" w:cstheme="minorHAnsi"/>
          <w:b/>
          <w:i/>
          <w:iCs/>
          <w:color w:val="FF0000"/>
        </w:rPr>
        <w:t>FIRST CLOSE</w:t>
      </w:r>
      <w:r w:rsidR="00021026">
        <w:rPr>
          <w:rFonts w:asciiTheme="minorHAnsi" w:hAnsiTheme="minorHAnsi" w:cstheme="minorHAnsi"/>
          <w:b/>
          <w:i/>
          <w:iCs/>
          <w:color w:val="FF0000"/>
        </w:rPr>
        <w:t xml:space="preserve"> as of April 15, 2021</w:t>
      </w:r>
      <w:r w:rsidRPr="00EE3958">
        <w:rPr>
          <w:rFonts w:asciiTheme="minorHAnsi" w:hAnsiTheme="minorHAnsi" w:cstheme="minorHAnsi"/>
          <w:b/>
          <w:i/>
          <w:iCs/>
          <w:color w:val="FF0000"/>
        </w:rPr>
        <w:t>; SECOND CLOSE REPORT WITH REQUESTED CHANGES EXPECTED FROM ALA ON APRIL 19, 2021</w:t>
      </w:r>
    </w:p>
    <w:p w14:paraId="691AEC32" w14:textId="36429848" w:rsidR="00EE2579" w:rsidRDefault="00EE2579" w:rsidP="00066FDA">
      <w:pPr>
        <w:rPr>
          <w:rFonts w:asciiTheme="minorHAnsi" w:hAnsiTheme="minorHAnsi" w:cstheme="minorHAnsi"/>
          <w:u w:val="single"/>
        </w:rPr>
      </w:pPr>
    </w:p>
    <w:p w14:paraId="17139A64" w14:textId="68124A42" w:rsidR="00BC17B0" w:rsidRDefault="00BC17B0" w:rsidP="00BC17B0">
      <w:pPr>
        <w:rPr>
          <w:rFonts w:asciiTheme="minorHAnsi" w:hAnsiTheme="minorHAnsi" w:cstheme="minorHAnsi"/>
        </w:rPr>
      </w:pPr>
      <w:r w:rsidRPr="00BC17B0">
        <w:rPr>
          <w:rFonts w:asciiTheme="minorHAnsi" w:hAnsiTheme="minorHAnsi" w:cstheme="minorHAnsi"/>
          <w:u w:val="single"/>
        </w:rPr>
        <w:t>General Fund:</w:t>
      </w:r>
      <w:r w:rsidRPr="00BC17B0">
        <w:rPr>
          <w:rFonts w:asciiTheme="minorHAnsi" w:hAnsiTheme="minorHAnsi" w:cstheme="minorHAnsi"/>
          <w:u w:val="single"/>
        </w:rPr>
        <w:br/>
      </w:r>
      <w:r w:rsidRPr="00310C52">
        <w:rPr>
          <w:rFonts w:asciiTheme="minorHAnsi" w:hAnsiTheme="minorHAnsi" w:cstheme="minorHAnsi"/>
        </w:rPr>
        <w:t xml:space="preserve">As of </w:t>
      </w:r>
      <w:r>
        <w:rPr>
          <w:rFonts w:asciiTheme="minorHAnsi" w:hAnsiTheme="minorHAnsi" w:cstheme="minorHAnsi"/>
        </w:rPr>
        <w:t xml:space="preserve">the first close for Fiscal Year 2020 (FY20), </w:t>
      </w:r>
      <w:r w:rsidRPr="00310C52">
        <w:rPr>
          <w:rFonts w:asciiTheme="minorHAnsi" w:hAnsiTheme="minorHAnsi" w:cstheme="minorHAnsi"/>
        </w:rPr>
        <w:t>PLA has actual net revenues of $</w:t>
      </w:r>
      <w:r>
        <w:rPr>
          <w:rFonts w:asciiTheme="minorHAnsi" w:hAnsiTheme="minorHAnsi" w:cstheme="minorHAnsi"/>
        </w:rPr>
        <w:t>895,489</w:t>
      </w:r>
      <w:r w:rsidRPr="00310C52">
        <w:rPr>
          <w:rFonts w:asciiTheme="minorHAnsi" w:hAnsiTheme="minorHAnsi" w:cstheme="minorHAnsi"/>
        </w:rPr>
        <w:t>, compared to a budget of $</w:t>
      </w:r>
      <w:r>
        <w:rPr>
          <w:rFonts w:asciiTheme="minorHAnsi" w:hAnsiTheme="minorHAnsi" w:cstheme="minorHAnsi"/>
        </w:rPr>
        <w:t>111,473</w:t>
      </w:r>
      <w:r w:rsidRPr="00310C52">
        <w:rPr>
          <w:rFonts w:asciiTheme="minorHAnsi" w:hAnsiTheme="minorHAnsi" w:cstheme="minorHAnsi"/>
        </w:rPr>
        <w:t xml:space="preserve">. </w:t>
      </w:r>
    </w:p>
    <w:tbl>
      <w:tblPr>
        <w:tblW w:w="1038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1890"/>
        <w:gridCol w:w="1710"/>
        <w:gridCol w:w="1710"/>
        <w:gridCol w:w="236"/>
        <w:gridCol w:w="1341"/>
      </w:tblGrid>
      <w:tr w:rsidR="00C44CBC" w:rsidRPr="00310C52" w14:paraId="6672BB77" w14:textId="77777777" w:rsidTr="00074D3D">
        <w:trPr>
          <w:gridAfter w:val="2"/>
          <w:wAfter w:w="1577" w:type="dxa"/>
          <w:trHeight w:val="255"/>
        </w:trPr>
        <w:tc>
          <w:tcPr>
            <w:tcW w:w="3500" w:type="dxa"/>
            <w:shd w:val="clear" w:color="auto" w:fill="auto"/>
            <w:noWrap/>
            <w:vAlign w:val="bottom"/>
            <w:hideMark/>
          </w:tcPr>
          <w:p w14:paraId="25FD6C38" w14:textId="77777777" w:rsidR="00C44CBC" w:rsidRDefault="00074D3D" w:rsidP="0007292D">
            <w:pPr>
              <w:jc w:val="right"/>
              <w:rPr>
                <w:rFonts w:ascii="Arial" w:hAnsi="Arial" w:cs="Arial"/>
                <w:b/>
                <w:sz w:val="20"/>
                <w:szCs w:val="20"/>
              </w:rPr>
            </w:pPr>
            <w:r>
              <w:rPr>
                <w:rFonts w:ascii="Arial" w:hAnsi="Arial" w:cs="Arial"/>
                <w:b/>
                <w:sz w:val="20"/>
                <w:szCs w:val="20"/>
              </w:rPr>
              <w:t>GENERAL FUND</w:t>
            </w:r>
          </w:p>
          <w:p w14:paraId="18D810BD" w14:textId="3406EA38" w:rsidR="00074D3D" w:rsidRDefault="00074D3D" w:rsidP="00074D3D">
            <w:pPr>
              <w:jc w:val="right"/>
              <w:rPr>
                <w:rFonts w:ascii="Arial" w:hAnsi="Arial" w:cs="Arial"/>
                <w:b/>
                <w:i/>
                <w:iCs/>
                <w:sz w:val="20"/>
                <w:szCs w:val="20"/>
              </w:rPr>
            </w:pPr>
            <w:r>
              <w:rPr>
                <w:rFonts w:ascii="Arial" w:hAnsi="Arial" w:cs="Arial"/>
                <w:b/>
                <w:i/>
                <w:iCs/>
                <w:sz w:val="20"/>
                <w:szCs w:val="20"/>
              </w:rPr>
              <w:t>Including Conference</w:t>
            </w:r>
          </w:p>
          <w:p w14:paraId="08542BBB" w14:textId="77777777" w:rsidR="00074D3D" w:rsidRDefault="00074D3D" w:rsidP="00074D3D">
            <w:pPr>
              <w:jc w:val="right"/>
              <w:rPr>
                <w:rFonts w:ascii="Arial" w:hAnsi="Arial" w:cs="Arial"/>
                <w:b/>
                <w:i/>
                <w:iCs/>
                <w:sz w:val="20"/>
                <w:szCs w:val="20"/>
              </w:rPr>
            </w:pPr>
          </w:p>
          <w:p w14:paraId="0435F84F" w14:textId="18E80A19" w:rsidR="00074D3D" w:rsidRPr="00074D3D" w:rsidRDefault="00074D3D" w:rsidP="00074D3D">
            <w:pPr>
              <w:jc w:val="right"/>
              <w:rPr>
                <w:rFonts w:ascii="Arial" w:hAnsi="Arial" w:cs="Arial"/>
                <w:b/>
                <w:i/>
                <w:iCs/>
                <w:sz w:val="20"/>
                <w:szCs w:val="20"/>
              </w:rPr>
            </w:pPr>
          </w:p>
        </w:tc>
        <w:tc>
          <w:tcPr>
            <w:tcW w:w="1890" w:type="dxa"/>
            <w:shd w:val="clear" w:color="auto" w:fill="auto"/>
            <w:noWrap/>
            <w:hideMark/>
          </w:tcPr>
          <w:p w14:paraId="6E152B7B" w14:textId="79CB7AF6" w:rsidR="00C44CBC" w:rsidRPr="00310C52" w:rsidRDefault="000840E5" w:rsidP="00074D3D">
            <w:pPr>
              <w:jc w:val="right"/>
              <w:rPr>
                <w:rFonts w:ascii="Arial" w:hAnsi="Arial" w:cs="Arial"/>
                <w:b/>
                <w:sz w:val="20"/>
                <w:szCs w:val="20"/>
              </w:rPr>
            </w:pPr>
            <w:r>
              <w:rPr>
                <w:rFonts w:ascii="Arial" w:hAnsi="Arial" w:cs="Arial"/>
                <w:b/>
                <w:sz w:val="20"/>
                <w:szCs w:val="20"/>
              </w:rPr>
              <w:t>Aug</w:t>
            </w:r>
            <w:r w:rsidR="00C44CBC" w:rsidRPr="00310C52">
              <w:rPr>
                <w:rFonts w:ascii="Arial" w:hAnsi="Arial" w:cs="Arial"/>
                <w:b/>
                <w:sz w:val="20"/>
                <w:szCs w:val="20"/>
              </w:rPr>
              <w:t xml:space="preserve"> 2020</w:t>
            </w:r>
          </w:p>
          <w:p w14:paraId="2583ABD8" w14:textId="67D19384" w:rsidR="00C44CBC" w:rsidRPr="00310C52" w:rsidRDefault="00C44CBC" w:rsidP="00074D3D">
            <w:pPr>
              <w:jc w:val="right"/>
              <w:rPr>
                <w:rFonts w:ascii="Arial" w:hAnsi="Arial" w:cs="Arial"/>
                <w:b/>
                <w:sz w:val="20"/>
                <w:szCs w:val="20"/>
              </w:rPr>
            </w:pPr>
            <w:r w:rsidRPr="00310C52">
              <w:rPr>
                <w:rFonts w:ascii="Arial" w:hAnsi="Arial" w:cs="Arial"/>
                <w:b/>
                <w:sz w:val="20"/>
                <w:szCs w:val="20"/>
              </w:rPr>
              <w:t>YTD Budget</w:t>
            </w:r>
          </w:p>
        </w:tc>
        <w:tc>
          <w:tcPr>
            <w:tcW w:w="1710" w:type="dxa"/>
            <w:shd w:val="clear" w:color="auto" w:fill="auto"/>
            <w:noWrap/>
            <w:hideMark/>
          </w:tcPr>
          <w:p w14:paraId="3F5B1810" w14:textId="40BDDD79" w:rsidR="00C44CBC" w:rsidRPr="00310C52" w:rsidRDefault="006F132A" w:rsidP="00074D3D">
            <w:pPr>
              <w:jc w:val="right"/>
              <w:rPr>
                <w:rFonts w:ascii="Arial" w:hAnsi="Arial" w:cs="Arial"/>
                <w:b/>
                <w:sz w:val="20"/>
                <w:szCs w:val="20"/>
              </w:rPr>
            </w:pPr>
            <w:r>
              <w:rPr>
                <w:rFonts w:ascii="Arial" w:hAnsi="Arial" w:cs="Arial"/>
                <w:b/>
                <w:sz w:val="20"/>
                <w:szCs w:val="20"/>
              </w:rPr>
              <w:t>A</w:t>
            </w:r>
            <w:r w:rsidR="000840E5">
              <w:rPr>
                <w:rFonts w:ascii="Arial" w:hAnsi="Arial" w:cs="Arial"/>
                <w:b/>
                <w:sz w:val="20"/>
                <w:szCs w:val="20"/>
              </w:rPr>
              <w:t>ug</w:t>
            </w:r>
            <w:r w:rsidR="00C44CBC" w:rsidRPr="00310C52">
              <w:rPr>
                <w:rFonts w:ascii="Arial" w:hAnsi="Arial" w:cs="Arial"/>
                <w:b/>
                <w:sz w:val="20"/>
                <w:szCs w:val="20"/>
              </w:rPr>
              <w:t xml:space="preserve"> 2020</w:t>
            </w:r>
          </w:p>
          <w:p w14:paraId="47643956" w14:textId="4E5F76BD" w:rsidR="00C44CBC" w:rsidRPr="00310C52" w:rsidRDefault="00C44CBC" w:rsidP="00074D3D">
            <w:pPr>
              <w:jc w:val="right"/>
              <w:rPr>
                <w:rFonts w:ascii="Arial" w:hAnsi="Arial" w:cs="Arial"/>
                <w:b/>
                <w:sz w:val="20"/>
                <w:szCs w:val="20"/>
              </w:rPr>
            </w:pPr>
            <w:r w:rsidRPr="00310C52">
              <w:rPr>
                <w:rFonts w:ascii="Arial" w:hAnsi="Arial" w:cs="Arial"/>
                <w:b/>
                <w:sz w:val="20"/>
                <w:szCs w:val="20"/>
              </w:rPr>
              <w:t>YTD Actual</w:t>
            </w:r>
          </w:p>
        </w:tc>
        <w:tc>
          <w:tcPr>
            <w:tcW w:w="1710" w:type="dxa"/>
            <w:shd w:val="clear" w:color="auto" w:fill="auto"/>
            <w:noWrap/>
            <w:hideMark/>
          </w:tcPr>
          <w:p w14:paraId="6AF87719" w14:textId="4FEE8C06" w:rsidR="00C44CBC" w:rsidRPr="00310C52" w:rsidRDefault="000840E5" w:rsidP="00074D3D">
            <w:pPr>
              <w:jc w:val="right"/>
              <w:rPr>
                <w:rFonts w:ascii="Arial" w:hAnsi="Arial" w:cs="Arial"/>
                <w:b/>
                <w:sz w:val="20"/>
                <w:szCs w:val="20"/>
              </w:rPr>
            </w:pPr>
            <w:r>
              <w:rPr>
                <w:rFonts w:ascii="Arial" w:hAnsi="Arial" w:cs="Arial"/>
                <w:b/>
                <w:sz w:val="20"/>
                <w:szCs w:val="20"/>
              </w:rPr>
              <w:t>Aug</w:t>
            </w:r>
            <w:r w:rsidR="00C44CBC" w:rsidRPr="00310C52">
              <w:rPr>
                <w:rFonts w:ascii="Arial" w:hAnsi="Arial" w:cs="Arial"/>
                <w:b/>
                <w:sz w:val="20"/>
                <w:szCs w:val="20"/>
              </w:rPr>
              <w:t xml:space="preserve"> 2020 Variance</w:t>
            </w:r>
          </w:p>
        </w:tc>
      </w:tr>
      <w:tr w:rsidR="00C44CBC" w:rsidRPr="00310C52" w14:paraId="2B1935A9" w14:textId="77777777" w:rsidTr="00357F04">
        <w:trPr>
          <w:gridAfter w:val="2"/>
          <w:wAfter w:w="1577" w:type="dxa"/>
          <w:trHeight w:val="255"/>
        </w:trPr>
        <w:tc>
          <w:tcPr>
            <w:tcW w:w="3500" w:type="dxa"/>
            <w:shd w:val="clear" w:color="auto" w:fill="auto"/>
            <w:noWrap/>
            <w:vAlign w:val="bottom"/>
            <w:hideMark/>
          </w:tcPr>
          <w:p w14:paraId="5A8EAC74" w14:textId="77777777" w:rsidR="00C44CBC" w:rsidRPr="00310C52" w:rsidRDefault="00C44CBC" w:rsidP="0007292D">
            <w:pPr>
              <w:jc w:val="right"/>
              <w:rPr>
                <w:rFonts w:ascii="Arial" w:hAnsi="Arial" w:cs="Arial"/>
                <w:b/>
                <w:sz w:val="20"/>
                <w:szCs w:val="20"/>
              </w:rPr>
            </w:pPr>
            <w:r w:rsidRPr="00310C52">
              <w:rPr>
                <w:rFonts w:ascii="Arial" w:hAnsi="Arial" w:cs="Arial"/>
                <w:b/>
                <w:sz w:val="20"/>
                <w:szCs w:val="20"/>
              </w:rPr>
              <w:t>Total Revenues</w:t>
            </w:r>
          </w:p>
        </w:tc>
        <w:tc>
          <w:tcPr>
            <w:tcW w:w="1890" w:type="dxa"/>
            <w:shd w:val="clear" w:color="auto" w:fill="auto"/>
            <w:noWrap/>
            <w:vAlign w:val="bottom"/>
            <w:hideMark/>
          </w:tcPr>
          <w:p w14:paraId="2E7AD162" w14:textId="718B80DE" w:rsidR="00C44CBC" w:rsidRPr="00310C52" w:rsidRDefault="00C44CBC" w:rsidP="0007292D">
            <w:pPr>
              <w:jc w:val="right"/>
              <w:rPr>
                <w:rFonts w:ascii="Arial" w:hAnsi="Arial" w:cs="Arial"/>
                <w:sz w:val="20"/>
                <w:szCs w:val="20"/>
              </w:rPr>
            </w:pPr>
            <w:r w:rsidRPr="00310C52">
              <w:rPr>
                <w:rFonts w:ascii="Arial" w:hAnsi="Arial" w:cs="Arial"/>
                <w:sz w:val="20"/>
                <w:szCs w:val="20"/>
              </w:rPr>
              <w:t>$</w:t>
            </w:r>
            <w:r w:rsidR="00023F39">
              <w:rPr>
                <w:rFonts w:ascii="Arial" w:hAnsi="Arial" w:cs="Arial"/>
                <w:sz w:val="20"/>
                <w:szCs w:val="20"/>
              </w:rPr>
              <w:t>4,718,615</w:t>
            </w:r>
          </w:p>
        </w:tc>
        <w:tc>
          <w:tcPr>
            <w:tcW w:w="1710" w:type="dxa"/>
            <w:shd w:val="clear" w:color="auto" w:fill="auto"/>
            <w:noWrap/>
            <w:vAlign w:val="bottom"/>
            <w:hideMark/>
          </w:tcPr>
          <w:p w14:paraId="38BF5E04" w14:textId="1B0F1E94" w:rsidR="00C44CBC" w:rsidRPr="00310C52" w:rsidRDefault="00023F39" w:rsidP="0007292D">
            <w:pPr>
              <w:jc w:val="right"/>
              <w:rPr>
                <w:rFonts w:ascii="Arial" w:hAnsi="Arial" w:cs="Arial"/>
                <w:sz w:val="20"/>
                <w:szCs w:val="20"/>
              </w:rPr>
            </w:pPr>
            <w:r>
              <w:rPr>
                <w:rFonts w:ascii="Arial" w:hAnsi="Arial" w:cs="Arial"/>
                <w:sz w:val="20"/>
                <w:szCs w:val="20"/>
              </w:rPr>
              <w:t>$5,039,208</w:t>
            </w:r>
          </w:p>
        </w:tc>
        <w:tc>
          <w:tcPr>
            <w:tcW w:w="1710" w:type="dxa"/>
            <w:shd w:val="clear" w:color="auto" w:fill="auto"/>
            <w:noWrap/>
            <w:vAlign w:val="bottom"/>
            <w:hideMark/>
          </w:tcPr>
          <w:p w14:paraId="208688E3" w14:textId="0F62B427" w:rsidR="00C44CBC" w:rsidRPr="00310C52" w:rsidRDefault="00023F39" w:rsidP="0007292D">
            <w:pPr>
              <w:jc w:val="right"/>
              <w:rPr>
                <w:rFonts w:ascii="Arial" w:hAnsi="Arial" w:cs="Arial"/>
                <w:sz w:val="20"/>
                <w:szCs w:val="20"/>
              </w:rPr>
            </w:pPr>
            <w:r>
              <w:rPr>
                <w:rFonts w:ascii="Arial" w:hAnsi="Arial" w:cs="Arial"/>
                <w:sz w:val="20"/>
                <w:szCs w:val="20"/>
              </w:rPr>
              <w:t>$320,593</w:t>
            </w:r>
          </w:p>
        </w:tc>
      </w:tr>
      <w:tr w:rsidR="00C44CBC" w:rsidRPr="00310C52" w14:paraId="015A91CA" w14:textId="77777777" w:rsidTr="00357F04">
        <w:trPr>
          <w:gridAfter w:val="2"/>
          <w:wAfter w:w="1577" w:type="dxa"/>
          <w:trHeight w:val="255"/>
        </w:trPr>
        <w:tc>
          <w:tcPr>
            <w:tcW w:w="3500" w:type="dxa"/>
            <w:shd w:val="clear" w:color="auto" w:fill="auto"/>
            <w:noWrap/>
            <w:vAlign w:val="bottom"/>
            <w:hideMark/>
          </w:tcPr>
          <w:p w14:paraId="012C641F" w14:textId="77777777" w:rsidR="00C44CBC" w:rsidRPr="00310C52" w:rsidRDefault="00C44CBC" w:rsidP="00F00437">
            <w:pPr>
              <w:jc w:val="right"/>
              <w:rPr>
                <w:rFonts w:ascii="Arial" w:hAnsi="Arial" w:cs="Arial"/>
                <w:b/>
                <w:sz w:val="20"/>
                <w:szCs w:val="20"/>
              </w:rPr>
            </w:pPr>
            <w:r w:rsidRPr="00310C52">
              <w:rPr>
                <w:rFonts w:ascii="Arial" w:hAnsi="Arial" w:cs="Arial"/>
                <w:b/>
                <w:sz w:val="20"/>
                <w:szCs w:val="20"/>
              </w:rPr>
              <w:t>Total Expenses before OH and tax</w:t>
            </w:r>
          </w:p>
        </w:tc>
        <w:tc>
          <w:tcPr>
            <w:tcW w:w="1890" w:type="dxa"/>
            <w:shd w:val="clear" w:color="auto" w:fill="auto"/>
            <w:noWrap/>
            <w:vAlign w:val="bottom"/>
            <w:hideMark/>
          </w:tcPr>
          <w:p w14:paraId="1F09B6EE" w14:textId="02F49D87" w:rsidR="00C44CBC" w:rsidRPr="00310C52" w:rsidRDefault="006F132A" w:rsidP="00F00437">
            <w:pPr>
              <w:jc w:val="right"/>
              <w:rPr>
                <w:rFonts w:ascii="Arial" w:hAnsi="Arial" w:cs="Arial"/>
                <w:sz w:val="20"/>
                <w:szCs w:val="20"/>
              </w:rPr>
            </w:pPr>
            <w:r>
              <w:rPr>
                <w:rFonts w:ascii="Arial" w:hAnsi="Arial" w:cs="Arial"/>
                <w:sz w:val="20"/>
                <w:szCs w:val="20"/>
              </w:rPr>
              <w:t>$</w:t>
            </w:r>
            <w:r w:rsidR="00023F39">
              <w:rPr>
                <w:rFonts w:ascii="Arial" w:hAnsi="Arial" w:cs="Arial"/>
                <w:sz w:val="20"/>
                <w:szCs w:val="20"/>
              </w:rPr>
              <w:t>3,665,252</w:t>
            </w:r>
          </w:p>
        </w:tc>
        <w:tc>
          <w:tcPr>
            <w:tcW w:w="1710" w:type="dxa"/>
            <w:shd w:val="clear" w:color="auto" w:fill="auto"/>
            <w:noWrap/>
            <w:vAlign w:val="bottom"/>
            <w:hideMark/>
          </w:tcPr>
          <w:p w14:paraId="52BB8EBE" w14:textId="4564A1B9" w:rsidR="00C44CBC" w:rsidRPr="00310C52" w:rsidRDefault="00023F39" w:rsidP="00F00437">
            <w:pPr>
              <w:jc w:val="right"/>
              <w:rPr>
                <w:rFonts w:ascii="Arial" w:hAnsi="Arial" w:cs="Arial"/>
                <w:sz w:val="20"/>
                <w:szCs w:val="20"/>
              </w:rPr>
            </w:pPr>
            <w:r>
              <w:rPr>
                <w:rFonts w:ascii="Arial" w:hAnsi="Arial" w:cs="Arial"/>
                <w:sz w:val="20"/>
                <w:szCs w:val="20"/>
              </w:rPr>
              <w:t>$3,041,775</w:t>
            </w:r>
          </w:p>
        </w:tc>
        <w:tc>
          <w:tcPr>
            <w:tcW w:w="1710" w:type="dxa"/>
            <w:shd w:val="clear" w:color="auto" w:fill="auto"/>
            <w:noWrap/>
            <w:vAlign w:val="bottom"/>
            <w:hideMark/>
          </w:tcPr>
          <w:p w14:paraId="006002E7" w14:textId="2315C6EC" w:rsidR="00C44CBC" w:rsidRPr="00310C52" w:rsidRDefault="00023F39" w:rsidP="00F00437">
            <w:pPr>
              <w:jc w:val="right"/>
              <w:rPr>
                <w:rFonts w:ascii="Arial" w:hAnsi="Arial" w:cs="Arial"/>
                <w:sz w:val="20"/>
                <w:szCs w:val="20"/>
              </w:rPr>
            </w:pPr>
            <w:r>
              <w:rPr>
                <w:rFonts w:ascii="Arial" w:hAnsi="Arial" w:cs="Arial"/>
                <w:sz w:val="20"/>
                <w:szCs w:val="20"/>
              </w:rPr>
              <w:t>$623,477</w:t>
            </w:r>
          </w:p>
        </w:tc>
      </w:tr>
      <w:tr w:rsidR="00C44CBC" w:rsidRPr="00310C52" w14:paraId="2928CB3B" w14:textId="77777777" w:rsidTr="00357F04">
        <w:trPr>
          <w:gridAfter w:val="2"/>
          <w:wAfter w:w="1577" w:type="dxa"/>
          <w:trHeight w:val="255"/>
        </w:trPr>
        <w:tc>
          <w:tcPr>
            <w:tcW w:w="3500" w:type="dxa"/>
            <w:shd w:val="clear" w:color="auto" w:fill="auto"/>
            <w:noWrap/>
            <w:vAlign w:val="bottom"/>
            <w:hideMark/>
          </w:tcPr>
          <w:p w14:paraId="5515594B" w14:textId="77777777" w:rsidR="00C44CBC" w:rsidRPr="00310C52" w:rsidRDefault="00C44CBC" w:rsidP="00F00437">
            <w:pPr>
              <w:jc w:val="right"/>
              <w:rPr>
                <w:rFonts w:ascii="Arial" w:hAnsi="Arial" w:cs="Arial"/>
                <w:b/>
                <w:sz w:val="20"/>
                <w:szCs w:val="20"/>
              </w:rPr>
            </w:pPr>
            <w:r w:rsidRPr="00310C52">
              <w:rPr>
                <w:rFonts w:ascii="Arial" w:hAnsi="Arial" w:cs="Arial"/>
                <w:b/>
                <w:sz w:val="20"/>
                <w:szCs w:val="20"/>
              </w:rPr>
              <w:t>Overhead and Tax</w:t>
            </w:r>
          </w:p>
        </w:tc>
        <w:tc>
          <w:tcPr>
            <w:tcW w:w="1890" w:type="dxa"/>
            <w:shd w:val="clear" w:color="auto" w:fill="auto"/>
            <w:noWrap/>
            <w:vAlign w:val="bottom"/>
            <w:hideMark/>
          </w:tcPr>
          <w:p w14:paraId="2F0F7753" w14:textId="1D799EC2" w:rsidR="00C44CBC" w:rsidRPr="00310C52" w:rsidRDefault="006F132A" w:rsidP="00F00437">
            <w:pPr>
              <w:jc w:val="right"/>
              <w:rPr>
                <w:rFonts w:ascii="Arial" w:hAnsi="Arial" w:cs="Arial"/>
                <w:sz w:val="20"/>
                <w:szCs w:val="20"/>
              </w:rPr>
            </w:pPr>
            <w:r>
              <w:rPr>
                <w:rFonts w:ascii="Arial" w:hAnsi="Arial" w:cs="Arial"/>
                <w:sz w:val="20"/>
                <w:szCs w:val="20"/>
              </w:rPr>
              <w:t>$</w:t>
            </w:r>
            <w:r w:rsidR="00023F39">
              <w:rPr>
                <w:rFonts w:ascii="Arial" w:hAnsi="Arial" w:cs="Arial"/>
                <w:sz w:val="20"/>
                <w:szCs w:val="20"/>
              </w:rPr>
              <w:t>941,890</w:t>
            </w:r>
          </w:p>
        </w:tc>
        <w:tc>
          <w:tcPr>
            <w:tcW w:w="1710" w:type="dxa"/>
            <w:shd w:val="clear" w:color="auto" w:fill="auto"/>
            <w:noWrap/>
            <w:vAlign w:val="bottom"/>
            <w:hideMark/>
          </w:tcPr>
          <w:p w14:paraId="7F618643" w14:textId="705B633D" w:rsidR="00C44CBC" w:rsidRPr="00310C52" w:rsidRDefault="00023F39" w:rsidP="00DA3FCA">
            <w:pPr>
              <w:jc w:val="right"/>
              <w:rPr>
                <w:rFonts w:ascii="Arial" w:hAnsi="Arial" w:cs="Arial"/>
                <w:sz w:val="20"/>
                <w:szCs w:val="20"/>
              </w:rPr>
            </w:pPr>
            <w:r>
              <w:rPr>
                <w:rFonts w:ascii="Arial" w:hAnsi="Arial" w:cs="Arial"/>
                <w:sz w:val="20"/>
                <w:szCs w:val="20"/>
              </w:rPr>
              <w:t>$1,101,944</w:t>
            </w:r>
          </w:p>
        </w:tc>
        <w:tc>
          <w:tcPr>
            <w:tcW w:w="1710" w:type="dxa"/>
            <w:shd w:val="clear" w:color="auto" w:fill="auto"/>
            <w:noWrap/>
            <w:vAlign w:val="bottom"/>
            <w:hideMark/>
          </w:tcPr>
          <w:p w14:paraId="5B68B3BF" w14:textId="426C4723" w:rsidR="00C44CBC" w:rsidRPr="00310C52" w:rsidRDefault="006F132A" w:rsidP="00F00437">
            <w:pPr>
              <w:jc w:val="right"/>
              <w:rPr>
                <w:rFonts w:ascii="Arial" w:hAnsi="Arial" w:cs="Arial"/>
                <w:sz w:val="20"/>
                <w:szCs w:val="20"/>
              </w:rPr>
            </w:pPr>
            <w:r>
              <w:rPr>
                <w:rFonts w:ascii="Arial" w:hAnsi="Arial" w:cs="Arial"/>
                <w:sz w:val="20"/>
                <w:szCs w:val="20"/>
              </w:rPr>
              <w:t>$1</w:t>
            </w:r>
            <w:r w:rsidR="00023F39">
              <w:rPr>
                <w:rFonts w:ascii="Arial" w:hAnsi="Arial" w:cs="Arial"/>
                <w:sz w:val="20"/>
                <w:szCs w:val="20"/>
              </w:rPr>
              <w:t>60,055</w:t>
            </w:r>
          </w:p>
        </w:tc>
      </w:tr>
      <w:tr w:rsidR="00C44CBC" w:rsidRPr="00310C52" w14:paraId="08507902" w14:textId="77777777" w:rsidTr="00357F04">
        <w:trPr>
          <w:gridAfter w:val="2"/>
          <w:wAfter w:w="1577" w:type="dxa"/>
          <w:trHeight w:val="255"/>
        </w:trPr>
        <w:tc>
          <w:tcPr>
            <w:tcW w:w="3500" w:type="dxa"/>
            <w:shd w:val="clear" w:color="auto" w:fill="auto"/>
            <w:noWrap/>
            <w:vAlign w:val="bottom"/>
            <w:hideMark/>
          </w:tcPr>
          <w:p w14:paraId="1D095DC5" w14:textId="77777777" w:rsidR="00C44CBC" w:rsidRPr="00310C52" w:rsidRDefault="00C44CBC" w:rsidP="00F00437">
            <w:pPr>
              <w:jc w:val="right"/>
              <w:rPr>
                <w:rFonts w:ascii="Arial" w:hAnsi="Arial" w:cs="Arial"/>
                <w:b/>
                <w:sz w:val="20"/>
                <w:szCs w:val="20"/>
              </w:rPr>
            </w:pPr>
          </w:p>
        </w:tc>
        <w:tc>
          <w:tcPr>
            <w:tcW w:w="1890" w:type="dxa"/>
            <w:shd w:val="clear" w:color="auto" w:fill="auto"/>
            <w:noWrap/>
            <w:vAlign w:val="bottom"/>
            <w:hideMark/>
          </w:tcPr>
          <w:p w14:paraId="0B5EFF0C" w14:textId="77777777" w:rsidR="00C44CBC" w:rsidRPr="00310C52" w:rsidRDefault="00C44CBC" w:rsidP="00F00437">
            <w:pPr>
              <w:rPr>
                <w:rFonts w:ascii="Arial" w:hAnsi="Arial" w:cs="Arial"/>
                <w:sz w:val="20"/>
                <w:szCs w:val="20"/>
              </w:rPr>
            </w:pPr>
          </w:p>
        </w:tc>
        <w:tc>
          <w:tcPr>
            <w:tcW w:w="1710" w:type="dxa"/>
            <w:shd w:val="clear" w:color="auto" w:fill="auto"/>
            <w:noWrap/>
            <w:vAlign w:val="bottom"/>
            <w:hideMark/>
          </w:tcPr>
          <w:p w14:paraId="566B36D7" w14:textId="77777777" w:rsidR="00C44CBC" w:rsidRPr="00310C52" w:rsidRDefault="00C44CBC" w:rsidP="00F00437">
            <w:pPr>
              <w:rPr>
                <w:rFonts w:ascii="Arial" w:hAnsi="Arial" w:cs="Arial"/>
                <w:sz w:val="20"/>
                <w:szCs w:val="20"/>
              </w:rPr>
            </w:pPr>
          </w:p>
        </w:tc>
        <w:tc>
          <w:tcPr>
            <w:tcW w:w="1710" w:type="dxa"/>
            <w:shd w:val="clear" w:color="auto" w:fill="auto"/>
            <w:noWrap/>
            <w:vAlign w:val="bottom"/>
            <w:hideMark/>
          </w:tcPr>
          <w:p w14:paraId="6A23BAE2" w14:textId="77777777" w:rsidR="00C44CBC" w:rsidRPr="00310C52" w:rsidRDefault="00C44CBC" w:rsidP="00F00437">
            <w:pPr>
              <w:rPr>
                <w:rFonts w:ascii="Arial" w:hAnsi="Arial" w:cs="Arial"/>
                <w:sz w:val="20"/>
                <w:szCs w:val="20"/>
              </w:rPr>
            </w:pPr>
          </w:p>
        </w:tc>
      </w:tr>
      <w:tr w:rsidR="00C44CBC" w:rsidRPr="00310C52" w14:paraId="6DE71111" w14:textId="77777777" w:rsidTr="00357F04">
        <w:trPr>
          <w:gridAfter w:val="2"/>
          <w:wAfter w:w="1577" w:type="dxa"/>
          <w:trHeight w:val="255"/>
        </w:trPr>
        <w:tc>
          <w:tcPr>
            <w:tcW w:w="3500" w:type="dxa"/>
            <w:shd w:val="clear" w:color="auto" w:fill="auto"/>
            <w:noWrap/>
            <w:vAlign w:val="bottom"/>
            <w:hideMark/>
          </w:tcPr>
          <w:p w14:paraId="1602ED65" w14:textId="77777777" w:rsidR="00C44CBC" w:rsidRPr="00310C52" w:rsidRDefault="00C44CBC" w:rsidP="00F00437">
            <w:pPr>
              <w:jc w:val="right"/>
              <w:rPr>
                <w:rFonts w:ascii="Arial" w:hAnsi="Arial" w:cs="Arial"/>
                <w:b/>
                <w:sz w:val="20"/>
                <w:szCs w:val="20"/>
              </w:rPr>
            </w:pPr>
          </w:p>
        </w:tc>
        <w:tc>
          <w:tcPr>
            <w:tcW w:w="1890" w:type="dxa"/>
            <w:shd w:val="clear" w:color="auto" w:fill="auto"/>
            <w:noWrap/>
            <w:vAlign w:val="bottom"/>
            <w:hideMark/>
          </w:tcPr>
          <w:p w14:paraId="0959ECA0" w14:textId="77777777" w:rsidR="00C44CBC" w:rsidRPr="00310C52" w:rsidRDefault="00C44CBC" w:rsidP="00F00437">
            <w:pPr>
              <w:rPr>
                <w:rFonts w:ascii="Arial" w:hAnsi="Arial" w:cs="Arial"/>
                <w:b/>
                <w:sz w:val="20"/>
                <w:szCs w:val="20"/>
              </w:rPr>
            </w:pPr>
            <w:r w:rsidRPr="00310C52">
              <w:rPr>
                <w:rFonts w:ascii="Arial" w:hAnsi="Arial" w:cs="Arial"/>
                <w:b/>
                <w:sz w:val="20"/>
                <w:szCs w:val="20"/>
              </w:rPr>
              <w:t>YTD Budget</w:t>
            </w:r>
          </w:p>
        </w:tc>
        <w:tc>
          <w:tcPr>
            <w:tcW w:w="1710" w:type="dxa"/>
            <w:shd w:val="clear" w:color="auto" w:fill="auto"/>
            <w:noWrap/>
            <w:vAlign w:val="bottom"/>
            <w:hideMark/>
          </w:tcPr>
          <w:p w14:paraId="59D75AB0" w14:textId="77777777" w:rsidR="00C44CBC" w:rsidRPr="00310C52" w:rsidRDefault="00C44CBC" w:rsidP="00F00437">
            <w:pPr>
              <w:rPr>
                <w:rFonts w:ascii="Arial" w:hAnsi="Arial" w:cs="Arial"/>
                <w:b/>
                <w:sz w:val="20"/>
                <w:szCs w:val="20"/>
              </w:rPr>
            </w:pPr>
            <w:r w:rsidRPr="00310C52">
              <w:rPr>
                <w:rFonts w:ascii="Arial" w:hAnsi="Arial" w:cs="Arial"/>
                <w:b/>
                <w:sz w:val="20"/>
                <w:szCs w:val="20"/>
              </w:rPr>
              <w:t>YTD Actual</w:t>
            </w:r>
          </w:p>
        </w:tc>
        <w:tc>
          <w:tcPr>
            <w:tcW w:w="1710" w:type="dxa"/>
            <w:shd w:val="clear" w:color="auto" w:fill="auto"/>
            <w:noWrap/>
            <w:vAlign w:val="bottom"/>
            <w:hideMark/>
          </w:tcPr>
          <w:p w14:paraId="35BF045B" w14:textId="77777777" w:rsidR="00C44CBC" w:rsidRPr="00310C52" w:rsidRDefault="00C44CBC" w:rsidP="00F00437">
            <w:pPr>
              <w:rPr>
                <w:rFonts w:ascii="Arial" w:hAnsi="Arial" w:cs="Arial"/>
                <w:b/>
                <w:sz w:val="20"/>
                <w:szCs w:val="20"/>
              </w:rPr>
            </w:pPr>
            <w:r w:rsidRPr="00310C52">
              <w:rPr>
                <w:rFonts w:ascii="Arial" w:hAnsi="Arial" w:cs="Arial"/>
                <w:b/>
                <w:sz w:val="20"/>
                <w:szCs w:val="20"/>
              </w:rPr>
              <w:t>Variance</w:t>
            </w:r>
          </w:p>
        </w:tc>
      </w:tr>
      <w:tr w:rsidR="00C44CBC" w:rsidRPr="00310C52" w14:paraId="65C19B65" w14:textId="77777777" w:rsidTr="00357F04">
        <w:trPr>
          <w:gridAfter w:val="2"/>
          <w:wAfter w:w="1577" w:type="dxa"/>
          <w:trHeight w:val="255"/>
        </w:trPr>
        <w:tc>
          <w:tcPr>
            <w:tcW w:w="3500" w:type="dxa"/>
            <w:shd w:val="clear" w:color="auto" w:fill="auto"/>
            <w:noWrap/>
            <w:vAlign w:val="bottom"/>
            <w:hideMark/>
          </w:tcPr>
          <w:p w14:paraId="5486AE10" w14:textId="77777777" w:rsidR="00C44CBC" w:rsidRPr="00310C52" w:rsidRDefault="00C44CBC" w:rsidP="00F00437">
            <w:pPr>
              <w:jc w:val="right"/>
              <w:rPr>
                <w:rFonts w:ascii="Arial" w:hAnsi="Arial" w:cs="Arial"/>
                <w:b/>
                <w:sz w:val="20"/>
                <w:szCs w:val="20"/>
              </w:rPr>
            </w:pPr>
            <w:r w:rsidRPr="00310C52">
              <w:rPr>
                <w:rFonts w:ascii="Arial" w:hAnsi="Arial" w:cs="Arial"/>
                <w:b/>
                <w:sz w:val="20"/>
                <w:szCs w:val="20"/>
              </w:rPr>
              <w:t>Net Revenue (Expense)</w:t>
            </w:r>
          </w:p>
        </w:tc>
        <w:tc>
          <w:tcPr>
            <w:tcW w:w="1890" w:type="dxa"/>
            <w:shd w:val="clear" w:color="auto" w:fill="auto"/>
            <w:noWrap/>
            <w:vAlign w:val="bottom"/>
            <w:hideMark/>
          </w:tcPr>
          <w:p w14:paraId="4DD08370" w14:textId="7AC880FC" w:rsidR="00C44CBC" w:rsidRPr="00310C52" w:rsidRDefault="006F132A" w:rsidP="00F00437">
            <w:pPr>
              <w:jc w:val="right"/>
              <w:rPr>
                <w:rFonts w:ascii="Arial" w:hAnsi="Arial" w:cs="Arial"/>
                <w:sz w:val="20"/>
                <w:szCs w:val="20"/>
              </w:rPr>
            </w:pPr>
            <w:r>
              <w:rPr>
                <w:rFonts w:ascii="Arial" w:hAnsi="Arial" w:cs="Arial"/>
                <w:sz w:val="20"/>
                <w:szCs w:val="20"/>
              </w:rPr>
              <w:t>$</w:t>
            </w:r>
            <w:r w:rsidR="00023F39">
              <w:rPr>
                <w:rFonts w:ascii="Arial" w:hAnsi="Arial" w:cs="Arial"/>
                <w:sz w:val="20"/>
                <w:szCs w:val="20"/>
              </w:rPr>
              <w:t>111,473</w:t>
            </w:r>
          </w:p>
        </w:tc>
        <w:tc>
          <w:tcPr>
            <w:tcW w:w="1710" w:type="dxa"/>
            <w:shd w:val="clear" w:color="auto" w:fill="auto"/>
            <w:noWrap/>
            <w:vAlign w:val="bottom"/>
            <w:hideMark/>
          </w:tcPr>
          <w:p w14:paraId="534F418B" w14:textId="1B78BD68" w:rsidR="00C44CBC" w:rsidRPr="00310C52" w:rsidRDefault="00023F39" w:rsidP="00F00437">
            <w:pPr>
              <w:jc w:val="right"/>
              <w:rPr>
                <w:rFonts w:ascii="Arial" w:hAnsi="Arial" w:cs="Arial"/>
                <w:sz w:val="20"/>
                <w:szCs w:val="20"/>
              </w:rPr>
            </w:pPr>
            <w:r>
              <w:rPr>
                <w:rFonts w:ascii="Arial" w:hAnsi="Arial" w:cs="Arial"/>
                <w:sz w:val="20"/>
                <w:szCs w:val="20"/>
              </w:rPr>
              <w:t>$895,489</w:t>
            </w:r>
          </w:p>
        </w:tc>
        <w:tc>
          <w:tcPr>
            <w:tcW w:w="1710" w:type="dxa"/>
            <w:tcBorders>
              <w:bottom w:val="single" w:sz="4" w:space="0" w:color="auto"/>
            </w:tcBorders>
            <w:shd w:val="clear" w:color="auto" w:fill="auto"/>
            <w:noWrap/>
            <w:vAlign w:val="bottom"/>
            <w:hideMark/>
          </w:tcPr>
          <w:p w14:paraId="229253E1" w14:textId="066F0948" w:rsidR="00C44CBC" w:rsidRPr="00310C52" w:rsidRDefault="00023F39" w:rsidP="00F00437">
            <w:pPr>
              <w:jc w:val="right"/>
              <w:rPr>
                <w:rFonts w:ascii="Arial" w:hAnsi="Arial" w:cs="Arial"/>
                <w:sz w:val="20"/>
                <w:szCs w:val="20"/>
              </w:rPr>
            </w:pPr>
            <w:r>
              <w:rPr>
                <w:rFonts w:ascii="Arial" w:hAnsi="Arial" w:cs="Arial"/>
                <w:sz w:val="20"/>
                <w:szCs w:val="20"/>
              </w:rPr>
              <w:t>$784,016</w:t>
            </w:r>
          </w:p>
        </w:tc>
      </w:tr>
      <w:tr w:rsidR="00C44CBC" w:rsidRPr="00310C52" w14:paraId="37A09FC4" w14:textId="77777777" w:rsidTr="00357F04">
        <w:trPr>
          <w:trHeight w:val="323"/>
        </w:trPr>
        <w:tc>
          <w:tcPr>
            <w:tcW w:w="3500" w:type="dxa"/>
            <w:shd w:val="clear" w:color="auto" w:fill="auto"/>
            <w:noWrap/>
            <w:vAlign w:val="bottom"/>
            <w:hideMark/>
          </w:tcPr>
          <w:p w14:paraId="6A5B1D4F" w14:textId="77777777" w:rsidR="00C44CBC" w:rsidRPr="00310C52" w:rsidRDefault="00C44CBC" w:rsidP="00F00437">
            <w:pPr>
              <w:jc w:val="right"/>
              <w:rPr>
                <w:rFonts w:ascii="Arial" w:hAnsi="Arial" w:cs="Arial"/>
                <w:b/>
                <w:sz w:val="20"/>
                <w:szCs w:val="20"/>
              </w:rPr>
            </w:pPr>
          </w:p>
          <w:p w14:paraId="081A9E90" w14:textId="77777777" w:rsidR="00C44CBC" w:rsidRPr="00310C52" w:rsidRDefault="00C44CBC" w:rsidP="00F00437">
            <w:pPr>
              <w:jc w:val="right"/>
              <w:rPr>
                <w:rFonts w:ascii="Arial" w:hAnsi="Arial" w:cs="Arial"/>
                <w:b/>
                <w:sz w:val="20"/>
                <w:szCs w:val="20"/>
              </w:rPr>
            </w:pPr>
          </w:p>
          <w:p w14:paraId="4C17C8CB" w14:textId="4480466D" w:rsidR="00C44CBC" w:rsidRPr="00310C52" w:rsidRDefault="00C44CBC" w:rsidP="00F00437">
            <w:pPr>
              <w:jc w:val="right"/>
              <w:rPr>
                <w:rFonts w:ascii="Arial" w:hAnsi="Arial" w:cs="Arial"/>
                <w:b/>
                <w:sz w:val="20"/>
                <w:szCs w:val="20"/>
              </w:rPr>
            </w:pPr>
            <w:r w:rsidRPr="00310C52">
              <w:rPr>
                <w:rFonts w:ascii="Arial" w:hAnsi="Arial" w:cs="Arial"/>
                <w:b/>
                <w:sz w:val="20"/>
                <w:szCs w:val="20"/>
              </w:rPr>
              <w:t>Beginning NAB</w:t>
            </w:r>
          </w:p>
        </w:tc>
        <w:tc>
          <w:tcPr>
            <w:tcW w:w="1890" w:type="dxa"/>
          </w:tcPr>
          <w:p w14:paraId="087F9255" w14:textId="77777777" w:rsidR="00C44CBC" w:rsidRPr="00310C52" w:rsidRDefault="00C44CBC" w:rsidP="00F00437">
            <w:pPr>
              <w:rPr>
                <w:rFonts w:ascii="Arial" w:hAnsi="Arial" w:cs="Arial"/>
                <w:b/>
                <w:sz w:val="20"/>
                <w:szCs w:val="20"/>
              </w:rPr>
            </w:pPr>
          </w:p>
        </w:tc>
        <w:tc>
          <w:tcPr>
            <w:tcW w:w="1710" w:type="dxa"/>
            <w:shd w:val="clear" w:color="auto" w:fill="auto"/>
            <w:noWrap/>
            <w:vAlign w:val="bottom"/>
            <w:hideMark/>
          </w:tcPr>
          <w:p w14:paraId="477F032A" w14:textId="6291A54E" w:rsidR="00C44CBC" w:rsidRPr="00310C52" w:rsidRDefault="00C44CBC" w:rsidP="00F00437">
            <w:pPr>
              <w:rPr>
                <w:rFonts w:ascii="Arial" w:hAnsi="Arial" w:cs="Arial"/>
                <w:b/>
                <w:sz w:val="20"/>
                <w:szCs w:val="20"/>
              </w:rPr>
            </w:pPr>
            <w:r w:rsidRPr="00310C52">
              <w:rPr>
                <w:rFonts w:ascii="Arial" w:hAnsi="Arial" w:cs="Arial"/>
                <w:b/>
                <w:sz w:val="20"/>
                <w:szCs w:val="20"/>
              </w:rPr>
              <w:t>Ending NAB</w:t>
            </w:r>
          </w:p>
        </w:tc>
        <w:tc>
          <w:tcPr>
            <w:tcW w:w="1710" w:type="dxa"/>
            <w:shd w:val="clear" w:color="auto" w:fill="auto"/>
            <w:noWrap/>
            <w:vAlign w:val="bottom"/>
            <w:hideMark/>
          </w:tcPr>
          <w:p w14:paraId="6EA93FEA" w14:textId="15A6997A" w:rsidR="00C44CBC" w:rsidRPr="00310C52" w:rsidRDefault="00C44CBC" w:rsidP="00F00437">
            <w:pPr>
              <w:rPr>
                <w:rFonts w:ascii="Arial" w:hAnsi="Arial" w:cs="Arial"/>
                <w:b/>
                <w:sz w:val="20"/>
                <w:szCs w:val="20"/>
              </w:rPr>
            </w:pPr>
          </w:p>
        </w:tc>
        <w:tc>
          <w:tcPr>
            <w:tcW w:w="236" w:type="dxa"/>
            <w:tcBorders>
              <w:top w:val="nil"/>
              <w:left w:val="single" w:sz="4" w:space="0" w:color="auto"/>
              <w:bottom w:val="nil"/>
              <w:right w:val="nil"/>
            </w:tcBorders>
            <w:shd w:val="clear" w:color="auto" w:fill="auto"/>
            <w:noWrap/>
            <w:vAlign w:val="bottom"/>
            <w:hideMark/>
          </w:tcPr>
          <w:p w14:paraId="75C14A00" w14:textId="77777777" w:rsidR="00C44CBC" w:rsidRPr="00310C52" w:rsidRDefault="00C44CBC" w:rsidP="00F00437">
            <w:pPr>
              <w:rPr>
                <w:rFonts w:ascii="Arial" w:hAnsi="Arial" w:cs="Arial"/>
                <w:sz w:val="20"/>
                <w:szCs w:val="20"/>
              </w:rPr>
            </w:pPr>
          </w:p>
        </w:tc>
        <w:tc>
          <w:tcPr>
            <w:tcW w:w="1341" w:type="dxa"/>
            <w:tcBorders>
              <w:top w:val="nil"/>
              <w:left w:val="nil"/>
              <w:bottom w:val="nil"/>
              <w:right w:val="nil"/>
            </w:tcBorders>
            <w:shd w:val="clear" w:color="auto" w:fill="auto"/>
            <w:noWrap/>
            <w:vAlign w:val="bottom"/>
            <w:hideMark/>
          </w:tcPr>
          <w:p w14:paraId="1340CA61" w14:textId="77777777" w:rsidR="00C44CBC" w:rsidRPr="00310C52" w:rsidRDefault="00C44CBC" w:rsidP="00F00437">
            <w:pPr>
              <w:rPr>
                <w:rFonts w:ascii="Arial" w:hAnsi="Arial" w:cs="Arial"/>
                <w:sz w:val="20"/>
                <w:szCs w:val="20"/>
              </w:rPr>
            </w:pPr>
          </w:p>
        </w:tc>
      </w:tr>
      <w:tr w:rsidR="00C44CBC" w:rsidRPr="00310C52" w14:paraId="2EB98A3C" w14:textId="77777777" w:rsidTr="00357F04">
        <w:trPr>
          <w:trHeight w:val="255"/>
        </w:trPr>
        <w:tc>
          <w:tcPr>
            <w:tcW w:w="3500" w:type="dxa"/>
            <w:shd w:val="clear" w:color="auto" w:fill="auto"/>
            <w:noWrap/>
            <w:vAlign w:val="bottom"/>
            <w:hideMark/>
          </w:tcPr>
          <w:p w14:paraId="281DE258" w14:textId="68442D25" w:rsidR="00C44CBC" w:rsidRPr="00310C52" w:rsidRDefault="00C44CBC" w:rsidP="00F00437">
            <w:pPr>
              <w:jc w:val="right"/>
              <w:rPr>
                <w:rFonts w:ascii="Arial" w:hAnsi="Arial" w:cs="Arial"/>
                <w:sz w:val="20"/>
                <w:szCs w:val="20"/>
              </w:rPr>
            </w:pPr>
            <w:r w:rsidRPr="00310C52">
              <w:rPr>
                <w:rFonts w:ascii="Arial" w:hAnsi="Arial" w:cs="Arial"/>
                <w:sz w:val="20"/>
                <w:szCs w:val="20"/>
              </w:rPr>
              <w:t>$3,493,338</w:t>
            </w:r>
          </w:p>
        </w:tc>
        <w:tc>
          <w:tcPr>
            <w:tcW w:w="1890" w:type="dxa"/>
          </w:tcPr>
          <w:p w14:paraId="026D4C6D" w14:textId="77777777" w:rsidR="00C44CBC" w:rsidRPr="00310C52" w:rsidRDefault="00C44CBC" w:rsidP="00F00437">
            <w:pPr>
              <w:jc w:val="right"/>
              <w:rPr>
                <w:rFonts w:ascii="Arial" w:hAnsi="Arial" w:cs="Arial"/>
                <w:sz w:val="20"/>
                <w:szCs w:val="20"/>
              </w:rPr>
            </w:pPr>
          </w:p>
        </w:tc>
        <w:tc>
          <w:tcPr>
            <w:tcW w:w="1710" w:type="dxa"/>
            <w:shd w:val="clear" w:color="auto" w:fill="auto"/>
            <w:noWrap/>
            <w:vAlign w:val="bottom"/>
            <w:hideMark/>
          </w:tcPr>
          <w:p w14:paraId="1D811007" w14:textId="51D492D6" w:rsidR="00C44CBC" w:rsidRPr="00310C52" w:rsidRDefault="004738DF" w:rsidP="00F00437">
            <w:pPr>
              <w:jc w:val="right"/>
              <w:rPr>
                <w:rFonts w:ascii="Arial" w:hAnsi="Arial" w:cs="Arial"/>
                <w:sz w:val="20"/>
                <w:szCs w:val="20"/>
              </w:rPr>
            </w:pPr>
            <w:r>
              <w:rPr>
                <w:rFonts w:ascii="Arial" w:hAnsi="Arial" w:cs="Arial"/>
                <w:sz w:val="20"/>
                <w:szCs w:val="20"/>
              </w:rPr>
              <w:t>$</w:t>
            </w:r>
            <w:r w:rsidR="00023F39">
              <w:rPr>
                <w:rFonts w:ascii="Arial" w:hAnsi="Arial" w:cs="Arial"/>
                <w:sz w:val="20"/>
                <w:szCs w:val="20"/>
              </w:rPr>
              <w:t>4,388,827</w:t>
            </w:r>
          </w:p>
        </w:tc>
        <w:tc>
          <w:tcPr>
            <w:tcW w:w="1710" w:type="dxa"/>
            <w:shd w:val="clear" w:color="auto" w:fill="auto"/>
            <w:noWrap/>
            <w:vAlign w:val="bottom"/>
            <w:hideMark/>
          </w:tcPr>
          <w:p w14:paraId="7B50B003" w14:textId="17904B54" w:rsidR="00C44CBC" w:rsidRPr="00310C52" w:rsidRDefault="00C44CBC" w:rsidP="00DA3FCA">
            <w:pPr>
              <w:jc w:val="right"/>
              <w:rPr>
                <w:rFonts w:ascii="Arial" w:hAnsi="Arial" w:cs="Arial"/>
                <w:sz w:val="20"/>
                <w:szCs w:val="20"/>
              </w:rPr>
            </w:pPr>
          </w:p>
        </w:tc>
        <w:tc>
          <w:tcPr>
            <w:tcW w:w="236" w:type="dxa"/>
            <w:tcBorders>
              <w:top w:val="nil"/>
              <w:left w:val="single" w:sz="4" w:space="0" w:color="auto"/>
              <w:bottom w:val="nil"/>
              <w:right w:val="nil"/>
            </w:tcBorders>
            <w:shd w:val="clear" w:color="auto" w:fill="auto"/>
            <w:noWrap/>
            <w:vAlign w:val="bottom"/>
            <w:hideMark/>
          </w:tcPr>
          <w:p w14:paraId="1E96F131" w14:textId="77777777" w:rsidR="00C44CBC" w:rsidRPr="00310C52" w:rsidRDefault="00C44CBC" w:rsidP="00F00437">
            <w:pPr>
              <w:rPr>
                <w:rFonts w:ascii="Arial" w:hAnsi="Arial" w:cs="Arial"/>
                <w:sz w:val="20"/>
                <w:szCs w:val="20"/>
              </w:rPr>
            </w:pPr>
          </w:p>
        </w:tc>
        <w:tc>
          <w:tcPr>
            <w:tcW w:w="1341" w:type="dxa"/>
            <w:tcBorders>
              <w:top w:val="nil"/>
              <w:left w:val="nil"/>
              <w:bottom w:val="nil"/>
              <w:right w:val="nil"/>
            </w:tcBorders>
            <w:shd w:val="clear" w:color="auto" w:fill="auto"/>
            <w:noWrap/>
            <w:vAlign w:val="bottom"/>
            <w:hideMark/>
          </w:tcPr>
          <w:p w14:paraId="1FAF9A27" w14:textId="77777777" w:rsidR="00C44CBC" w:rsidRPr="00310C52" w:rsidRDefault="00C44CBC" w:rsidP="00F00437">
            <w:pPr>
              <w:rPr>
                <w:rFonts w:ascii="Arial" w:hAnsi="Arial" w:cs="Arial"/>
                <w:sz w:val="20"/>
                <w:szCs w:val="20"/>
              </w:rPr>
            </w:pPr>
          </w:p>
        </w:tc>
      </w:tr>
    </w:tbl>
    <w:p w14:paraId="6069532A" w14:textId="35F496E9" w:rsidR="00C34D30" w:rsidRDefault="00C34D30" w:rsidP="00066FDA">
      <w:pPr>
        <w:rPr>
          <w:rFonts w:asciiTheme="minorHAnsi" w:hAnsiTheme="minorHAnsi" w:cstheme="minorHAnsi"/>
        </w:rPr>
      </w:pPr>
    </w:p>
    <w:p w14:paraId="0BCFA12B" w14:textId="6CA44D86" w:rsidR="00BC17B0" w:rsidRPr="00BC17B0" w:rsidRDefault="00BC17B0" w:rsidP="00C4715C">
      <w:pPr>
        <w:rPr>
          <w:rFonts w:asciiTheme="minorHAnsi" w:hAnsiTheme="minorHAnsi" w:cstheme="minorHAnsi"/>
          <w:u w:val="single"/>
        </w:rPr>
      </w:pPr>
      <w:r>
        <w:rPr>
          <w:rFonts w:asciiTheme="minorHAnsi" w:hAnsiTheme="minorHAnsi" w:cstheme="minorHAnsi"/>
          <w:u w:val="single"/>
        </w:rPr>
        <w:t>PLA Conference:</w:t>
      </w:r>
    </w:p>
    <w:tbl>
      <w:tblPr>
        <w:tblW w:w="8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1890"/>
        <w:gridCol w:w="1710"/>
        <w:gridCol w:w="1710"/>
      </w:tblGrid>
      <w:tr w:rsidR="00BC17B0" w:rsidRPr="00310C52" w14:paraId="3A24BECE" w14:textId="77777777" w:rsidTr="004C5F4B">
        <w:trPr>
          <w:trHeight w:val="255"/>
        </w:trPr>
        <w:tc>
          <w:tcPr>
            <w:tcW w:w="3500" w:type="dxa"/>
            <w:shd w:val="clear" w:color="auto" w:fill="auto"/>
            <w:noWrap/>
            <w:vAlign w:val="bottom"/>
            <w:hideMark/>
          </w:tcPr>
          <w:p w14:paraId="339615C4" w14:textId="77777777" w:rsidR="00BC17B0" w:rsidRDefault="00BC17B0" w:rsidP="00E65771">
            <w:pPr>
              <w:jc w:val="right"/>
              <w:rPr>
                <w:rFonts w:ascii="Arial" w:hAnsi="Arial" w:cs="Arial"/>
                <w:b/>
                <w:sz w:val="20"/>
                <w:szCs w:val="20"/>
              </w:rPr>
            </w:pPr>
            <w:r>
              <w:rPr>
                <w:rFonts w:ascii="Arial" w:hAnsi="Arial" w:cs="Arial"/>
                <w:b/>
                <w:sz w:val="20"/>
                <w:szCs w:val="20"/>
              </w:rPr>
              <w:t>PLA Conference</w:t>
            </w:r>
          </w:p>
          <w:p w14:paraId="1FCDBE19" w14:textId="77777777" w:rsidR="00BC17B0" w:rsidRDefault="00BC17B0" w:rsidP="00E65771">
            <w:pPr>
              <w:jc w:val="right"/>
              <w:rPr>
                <w:rFonts w:ascii="Arial" w:hAnsi="Arial" w:cs="Arial"/>
                <w:b/>
                <w:i/>
                <w:iCs/>
                <w:sz w:val="20"/>
                <w:szCs w:val="20"/>
              </w:rPr>
            </w:pPr>
            <w:r>
              <w:rPr>
                <w:rFonts w:ascii="Arial" w:hAnsi="Arial" w:cs="Arial"/>
                <w:b/>
                <w:i/>
                <w:iCs/>
                <w:sz w:val="20"/>
                <w:szCs w:val="20"/>
              </w:rPr>
              <w:t>No other General Fund projects</w:t>
            </w:r>
          </w:p>
          <w:p w14:paraId="330279E8" w14:textId="77777777" w:rsidR="00BC17B0" w:rsidRDefault="00BC17B0" w:rsidP="00E65771">
            <w:pPr>
              <w:jc w:val="right"/>
              <w:rPr>
                <w:rFonts w:ascii="Arial" w:hAnsi="Arial" w:cs="Arial"/>
                <w:b/>
                <w:i/>
                <w:iCs/>
                <w:sz w:val="20"/>
                <w:szCs w:val="20"/>
              </w:rPr>
            </w:pPr>
          </w:p>
          <w:p w14:paraId="010B954C" w14:textId="77777777" w:rsidR="00BC17B0" w:rsidRPr="00310C52" w:rsidRDefault="00BC17B0" w:rsidP="00E65771">
            <w:pPr>
              <w:jc w:val="right"/>
              <w:rPr>
                <w:rFonts w:ascii="Arial" w:hAnsi="Arial" w:cs="Arial"/>
                <w:b/>
                <w:sz w:val="20"/>
                <w:szCs w:val="20"/>
              </w:rPr>
            </w:pPr>
          </w:p>
        </w:tc>
        <w:tc>
          <w:tcPr>
            <w:tcW w:w="1890" w:type="dxa"/>
            <w:shd w:val="clear" w:color="auto" w:fill="auto"/>
            <w:noWrap/>
            <w:hideMark/>
          </w:tcPr>
          <w:p w14:paraId="346B3A2F" w14:textId="0065D45C" w:rsidR="00BC17B0" w:rsidRPr="00310C52" w:rsidRDefault="00BC17B0" w:rsidP="00E65771">
            <w:pPr>
              <w:jc w:val="right"/>
              <w:rPr>
                <w:rFonts w:ascii="Arial" w:hAnsi="Arial" w:cs="Arial"/>
                <w:b/>
                <w:sz w:val="20"/>
                <w:szCs w:val="20"/>
              </w:rPr>
            </w:pPr>
            <w:r>
              <w:rPr>
                <w:rFonts w:ascii="Arial" w:hAnsi="Arial" w:cs="Arial"/>
                <w:b/>
                <w:sz w:val="20"/>
                <w:szCs w:val="20"/>
              </w:rPr>
              <w:t>Aug</w:t>
            </w:r>
            <w:r w:rsidRPr="00310C52">
              <w:rPr>
                <w:rFonts w:ascii="Arial" w:hAnsi="Arial" w:cs="Arial"/>
                <w:b/>
                <w:sz w:val="20"/>
                <w:szCs w:val="20"/>
              </w:rPr>
              <w:t xml:space="preserve"> 2020</w:t>
            </w:r>
          </w:p>
          <w:p w14:paraId="10A3F20C" w14:textId="77777777" w:rsidR="00BC17B0" w:rsidRPr="00310C52" w:rsidRDefault="00BC17B0" w:rsidP="00E65771">
            <w:pPr>
              <w:jc w:val="right"/>
              <w:rPr>
                <w:rFonts w:ascii="Arial" w:hAnsi="Arial" w:cs="Arial"/>
                <w:b/>
                <w:sz w:val="20"/>
                <w:szCs w:val="20"/>
              </w:rPr>
            </w:pPr>
            <w:r w:rsidRPr="00310C52">
              <w:rPr>
                <w:rFonts w:ascii="Arial" w:hAnsi="Arial" w:cs="Arial"/>
                <w:b/>
                <w:sz w:val="20"/>
                <w:szCs w:val="20"/>
              </w:rPr>
              <w:t>YTD Budget</w:t>
            </w:r>
          </w:p>
        </w:tc>
        <w:tc>
          <w:tcPr>
            <w:tcW w:w="1710" w:type="dxa"/>
            <w:shd w:val="clear" w:color="auto" w:fill="auto"/>
            <w:noWrap/>
            <w:hideMark/>
          </w:tcPr>
          <w:p w14:paraId="7C897495" w14:textId="6AC1D40D" w:rsidR="00BC17B0" w:rsidRPr="00310C52" w:rsidRDefault="00BC17B0" w:rsidP="00E65771">
            <w:pPr>
              <w:jc w:val="right"/>
              <w:rPr>
                <w:rFonts w:ascii="Arial" w:hAnsi="Arial" w:cs="Arial"/>
                <w:b/>
                <w:sz w:val="20"/>
                <w:szCs w:val="20"/>
              </w:rPr>
            </w:pPr>
            <w:r>
              <w:rPr>
                <w:rFonts w:ascii="Arial" w:hAnsi="Arial" w:cs="Arial"/>
                <w:b/>
                <w:sz w:val="20"/>
                <w:szCs w:val="20"/>
              </w:rPr>
              <w:t>Aug</w:t>
            </w:r>
            <w:r w:rsidRPr="00310C52">
              <w:rPr>
                <w:rFonts w:ascii="Arial" w:hAnsi="Arial" w:cs="Arial"/>
                <w:b/>
                <w:sz w:val="20"/>
                <w:szCs w:val="20"/>
              </w:rPr>
              <w:t xml:space="preserve"> 2020</w:t>
            </w:r>
          </w:p>
          <w:p w14:paraId="404A85DB" w14:textId="77777777" w:rsidR="00BC17B0" w:rsidRPr="00310C52" w:rsidRDefault="00BC17B0" w:rsidP="00E65771">
            <w:pPr>
              <w:jc w:val="right"/>
              <w:rPr>
                <w:rFonts w:ascii="Arial" w:hAnsi="Arial" w:cs="Arial"/>
                <w:b/>
                <w:sz w:val="20"/>
                <w:szCs w:val="20"/>
              </w:rPr>
            </w:pPr>
            <w:r w:rsidRPr="00310C52">
              <w:rPr>
                <w:rFonts w:ascii="Arial" w:hAnsi="Arial" w:cs="Arial"/>
                <w:b/>
                <w:sz w:val="20"/>
                <w:szCs w:val="20"/>
              </w:rPr>
              <w:t>YTD Actual</w:t>
            </w:r>
          </w:p>
        </w:tc>
        <w:tc>
          <w:tcPr>
            <w:tcW w:w="1710" w:type="dxa"/>
            <w:shd w:val="clear" w:color="auto" w:fill="auto"/>
            <w:noWrap/>
            <w:hideMark/>
          </w:tcPr>
          <w:p w14:paraId="05FDFF40" w14:textId="56F5D364" w:rsidR="00BC17B0" w:rsidRDefault="00BC17B0" w:rsidP="00E65771">
            <w:pPr>
              <w:jc w:val="right"/>
              <w:rPr>
                <w:rFonts w:ascii="Arial" w:hAnsi="Arial" w:cs="Arial"/>
                <w:b/>
                <w:sz w:val="20"/>
                <w:szCs w:val="20"/>
              </w:rPr>
            </w:pPr>
            <w:r>
              <w:rPr>
                <w:rFonts w:ascii="Arial" w:hAnsi="Arial" w:cs="Arial"/>
                <w:b/>
                <w:sz w:val="20"/>
                <w:szCs w:val="20"/>
              </w:rPr>
              <w:t>Aug</w:t>
            </w:r>
            <w:r w:rsidRPr="00310C52">
              <w:rPr>
                <w:rFonts w:ascii="Arial" w:hAnsi="Arial" w:cs="Arial"/>
                <w:b/>
                <w:sz w:val="20"/>
                <w:szCs w:val="20"/>
              </w:rPr>
              <w:t xml:space="preserve"> 2020 </w:t>
            </w:r>
          </w:p>
          <w:p w14:paraId="7C35E1CF" w14:textId="77777777" w:rsidR="00BC17B0" w:rsidRPr="00310C52" w:rsidRDefault="00BC17B0" w:rsidP="00E65771">
            <w:pPr>
              <w:jc w:val="right"/>
              <w:rPr>
                <w:rFonts w:ascii="Arial" w:hAnsi="Arial" w:cs="Arial"/>
                <w:b/>
                <w:sz w:val="20"/>
                <w:szCs w:val="20"/>
              </w:rPr>
            </w:pPr>
            <w:r w:rsidRPr="00310C52">
              <w:rPr>
                <w:rFonts w:ascii="Arial" w:hAnsi="Arial" w:cs="Arial"/>
                <w:b/>
                <w:sz w:val="20"/>
                <w:szCs w:val="20"/>
              </w:rPr>
              <w:t>Variance</w:t>
            </w:r>
          </w:p>
        </w:tc>
      </w:tr>
      <w:tr w:rsidR="00BC17B0" w:rsidRPr="00310C52" w14:paraId="6C9DE9B8" w14:textId="77777777" w:rsidTr="004C5F4B">
        <w:trPr>
          <w:trHeight w:val="255"/>
        </w:trPr>
        <w:tc>
          <w:tcPr>
            <w:tcW w:w="3500" w:type="dxa"/>
            <w:shd w:val="clear" w:color="auto" w:fill="auto"/>
            <w:noWrap/>
            <w:vAlign w:val="bottom"/>
            <w:hideMark/>
          </w:tcPr>
          <w:p w14:paraId="2EB8C160" w14:textId="77777777" w:rsidR="00BC17B0" w:rsidRPr="00310C52" w:rsidRDefault="00BC17B0" w:rsidP="00E65771">
            <w:pPr>
              <w:jc w:val="right"/>
              <w:rPr>
                <w:rFonts w:ascii="Arial" w:hAnsi="Arial" w:cs="Arial"/>
                <w:b/>
                <w:sz w:val="20"/>
                <w:szCs w:val="20"/>
              </w:rPr>
            </w:pPr>
            <w:r w:rsidRPr="00310C52">
              <w:rPr>
                <w:rFonts w:ascii="Arial" w:hAnsi="Arial" w:cs="Arial"/>
                <w:b/>
                <w:sz w:val="20"/>
                <w:szCs w:val="20"/>
              </w:rPr>
              <w:t>Total Revenues</w:t>
            </w:r>
          </w:p>
        </w:tc>
        <w:tc>
          <w:tcPr>
            <w:tcW w:w="1890" w:type="dxa"/>
            <w:shd w:val="clear" w:color="auto" w:fill="auto"/>
            <w:noWrap/>
            <w:vAlign w:val="bottom"/>
          </w:tcPr>
          <w:p w14:paraId="00DF3FDE" w14:textId="0597943F" w:rsidR="00BC17B0" w:rsidRPr="00310C52" w:rsidRDefault="00BC17B0" w:rsidP="00E65771">
            <w:pPr>
              <w:jc w:val="right"/>
              <w:rPr>
                <w:rFonts w:ascii="Arial" w:hAnsi="Arial" w:cs="Arial"/>
                <w:sz w:val="20"/>
                <w:szCs w:val="20"/>
              </w:rPr>
            </w:pPr>
            <w:r>
              <w:rPr>
                <w:rFonts w:ascii="Arial" w:hAnsi="Arial" w:cs="Arial"/>
                <w:sz w:val="20"/>
                <w:szCs w:val="20"/>
              </w:rPr>
              <w:t>$3,712,365</w:t>
            </w:r>
          </w:p>
        </w:tc>
        <w:tc>
          <w:tcPr>
            <w:tcW w:w="1710" w:type="dxa"/>
            <w:shd w:val="clear" w:color="auto" w:fill="auto"/>
            <w:noWrap/>
            <w:vAlign w:val="bottom"/>
          </w:tcPr>
          <w:p w14:paraId="0FA1DFC6" w14:textId="6E4AFD7F" w:rsidR="00BC17B0" w:rsidRPr="00310C52" w:rsidRDefault="00BC17B0" w:rsidP="00E65771">
            <w:pPr>
              <w:jc w:val="right"/>
              <w:rPr>
                <w:rFonts w:ascii="Arial" w:hAnsi="Arial" w:cs="Arial"/>
                <w:sz w:val="20"/>
                <w:szCs w:val="20"/>
              </w:rPr>
            </w:pPr>
            <w:r>
              <w:rPr>
                <w:rFonts w:ascii="Arial" w:hAnsi="Arial" w:cs="Arial"/>
                <w:sz w:val="20"/>
                <w:szCs w:val="20"/>
              </w:rPr>
              <w:t>$4,153,847</w:t>
            </w:r>
          </w:p>
        </w:tc>
        <w:tc>
          <w:tcPr>
            <w:tcW w:w="1710" w:type="dxa"/>
            <w:shd w:val="clear" w:color="auto" w:fill="auto"/>
            <w:noWrap/>
            <w:vAlign w:val="bottom"/>
          </w:tcPr>
          <w:p w14:paraId="50126447" w14:textId="7B25CC23" w:rsidR="00BC17B0" w:rsidRPr="00310C52" w:rsidRDefault="00BC17B0" w:rsidP="00E65771">
            <w:pPr>
              <w:jc w:val="right"/>
              <w:rPr>
                <w:rFonts w:ascii="Arial" w:hAnsi="Arial" w:cs="Arial"/>
                <w:sz w:val="20"/>
                <w:szCs w:val="20"/>
              </w:rPr>
            </w:pPr>
            <w:r>
              <w:rPr>
                <w:rFonts w:ascii="Arial" w:hAnsi="Arial" w:cs="Arial"/>
                <w:sz w:val="20"/>
                <w:szCs w:val="20"/>
              </w:rPr>
              <w:t>$441,482</w:t>
            </w:r>
          </w:p>
        </w:tc>
      </w:tr>
      <w:tr w:rsidR="00BC17B0" w:rsidRPr="00310C52" w14:paraId="67954EAD" w14:textId="77777777" w:rsidTr="004C5F4B">
        <w:trPr>
          <w:trHeight w:val="255"/>
        </w:trPr>
        <w:tc>
          <w:tcPr>
            <w:tcW w:w="3500" w:type="dxa"/>
            <w:shd w:val="clear" w:color="auto" w:fill="auto"/>
            <w:noWrap/>
            <w:vAlign w:val="bottom"/>
            <w:hideMark/>
          </w:tcPr>
          <w:p w14:paraId="011C2BFD" w14:textId="7027F2D6" w:rsidR="00BC17B0" w:rsidRPr="00310C52" w:rsidRDefault="00BC17B0" w:rsidP="00E65771">
            <w:pPr>
              <w:jc w:val="right"/>
              <w:rPr>
                <w:rFonts w:ascii="Arial" w:hAnsi="Arial" w:cs="Arial"/>
                <w:b/>
                <w:sz w:val="20"/>
                <w:szCs w:val="20"/>
              </w:rPr>
            </w:pPr>
            <w:r w:rsidRPr="00310C52">
              <w:rPr>
                <w:rFonts w:ascii="Arial" w:hAnsi="Arial" w:cs="Arial"/>
                <w:b/>
                <w:sz w:val="20"/>
                <w:szCs w:val="20"/>
              </w:rPr>
              <w:t xml:space="preserve">Total Expenses </w:t>
            </w:r>
            <w:r>
              <w:rPr>
                <w:rFonts w:ascii="Arial" w:hAnsi="Arial" w:cs="Arial"/>
                <w:b/>
                <w:sz w:val="20"/>
                <w:szCs w:val="20"/>
              </w:rPr>
              <w:t>including</w:t>
            </w:r>
            <w:r w:rsidRPr="00310C52">
              <w:rPr>
                <w:rFonts w:ascii="Arial" w:hAnsi="Arial" w:cs="Arial"/>
                <w:b/>
                <w:sz w:val="20"/>
                <w:szCs w:val="20"/>
              </w:rPr>
              <w:t xml:space="preserve"> OH </w:t>
            </w:r>
          </w:p>
        </w:tc>
        <w:tc>
          <w:tcPr>
            <w:tcW w:w="1890" w:type="dxa"/>
            <w:shd w:val="clear" w:color="auto" w:fill="auto"/>
            <w:noWrap/>
            <w:vAlign w:val="bottom"/>
          </w:tcPr>
          <w:p w14:paraId="30D02B01" w14:textId="2A348DC0" w:rsidR="00BC17B0" w:rsidRPr="00310C52" w:rsidRDefault="00BC17B0" w:rsidP="00E65771">
            <w:pPr>
              <w:jc w:val="right"/>
              <w:rPr>
                <w:rFonts w:ascii="Arial" w:hAnsi="Arial" w:cs="Arial"/>
                <w:sz w:val="20"/>
                <w:szCs w:val="20"/>
              </w:rPr>
            </w:pPr>
            <w:r>
              <w:rPr>
                <w:rFonts w:ascii="Arial" w:hAnsi="Arial" w:cs="Arial"/>
                <w:sz w:val="20"/>
                <w:szCs w:val="20"/>
              </w:rPr>
              <w:t>$2,770,206</w:t>
            </w:r>
          </w:p>
        </w:tc>
        <w:tc>
          <w:tcPr>
            <w:tcW w:w="1710" w:type="dxa"/>
            <w:shd w:val="clear" w:color="auto" w:fill="auto"/>
            <w:noWrap/>
            <w:vAlign w:val="bottom"/>
          </w:tcPr>
          <w:p w14:paraId="3D0E91A4" w14:textId="42D72D60" w:rsidR="00BC17B0" w:rsidRPr="00310C52" w:rsidRDefault="00BC17B0" w:rsidP="00E65771">
            <w:pPr>
              <w:jc w:val="right"/>
              <w:rPr>
                <w:rFonts w:ascii="Arial" w:hAnsi="Arial" w:cs="Arial"/>
                <w:sz w:val="20"/>
                <w:szCs w:val="20"/>
              </w:rPr>
            </w:pPr>
            <w:r>
              <w:rPr>
                <w:rFonts w:ascii="Arial" w:hAnsi="Arial" w:cs="Arial"/>
                <w:sz w:val="20"/>
                <w:szCs w:val="20"/>
              </w:rPr>
              <w:t>$2,856,542</w:t>
            </w:r>
          </w:p>
        </w:tc>
        <w:tc>
          <w:tcPr>
            <w:tcW w:w="1710" w:type="dxa"/>
            <w:shd w:val="clear" w:color="auto" w:fill="auto"/>
            <w:noWrap/>
            <w:vAlign w:val="bottom"/>
          </w:tcPr>
          <w:p w14:paraId="72F62278" w14:textId="1EAF340B" w:rsidR="00BC17B0" w:rsidRPr="00310C52" w:rsidRDefault="00BC17B0" w:rsidP="00E65771">
            <w:pPr>
              <w:jc w:val="right"/>
              <w:rPr>
                <w:rFonts w:ascii="Arial" w:hAnsi="Arial" w:cs="Arial"/>
                <w:sz w:val="20"/>
                <w:szCs w:val="20"/>
              </w:rPr>
            </w:pPr>
            <w:r>
              <w:rPr>
                <w:rFonts w:ascii="Arial" w:hAnsi="Arial" w:cs="Arial"/>
                <w:sz w:val="20"/>
                <w:szCs w:val="20"/>
              </w:rPr>
              <w:t>$83,336</w:t>
            </w:r>
          </w:p>
        </w:tc>
      </w:tr>
      <w:tr w:rsidR="00BC17B0" w:rsidRPr="00310C52" w14:paraId="4D7AD814" w14:textId="77777777" w:rsidTr="004C5F4B">
        <w:trPr>
          <w:trHeight w:val="25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D4464" w14:textId="77777777" w:rsidR="00BC17B0" w:rsidRPr="00310C52" w:rsidRDefault="00BC17B0" w:rsidP="00E65771">
            <w:pPr>
              <w:jc w:val="right"/>
              <w:rPr>
                <w:rFonts w:ascii="Arial" w:hAnsi="Arial" w:cs="Arial"/>
                <w:b/>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54FA6" w14:textId="77777777" w:rsidR="00BC17B0" w:rsidRPr="00310C52" w:rsidRDefault="00BC17B0" w:rsidP="00E65771">
            <w:pPr>
              <w:jc w:val="right"/>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D6A4D" w14:textId="77777777" w:rsidR="00BC17B0" w:rsidRPr="00310C52" w:rsidRDefault="00BC17B0" w:rsidP="00E65771">
            <w:pPr>
              <w:jc w:val="right"/>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3BB07" w14:textId="77777777" w:rsidR="00BC17B0" w:rsidRPr="00310C52" w:rsidRDefault="00BC17B0" w:rsidP="00E65771">
            <w:pPr>
              <w:jc w:val="right"/>
              <w:rPr>
                <w:rFonts w:ascii="Arial" w:hAnsi="Arial" w:cs="Arial"/>
                <w:sz w:val="20"/>
                <w:szCs w:val="20"/>
              </w:rPr>
            </w:pPr>
          </w:p>
        </w:tc>
      </w:tr>
      <w:tr w:rsidR="00BC17B0" w:rsidRPr="00310C52" w14:paraId="540E2B20" w14:textId="77777777" w:rsidTr="004C5F4B">
        <w:trPr>
          <w:trHeight w:val="25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05D9D" w14:textId="77777777" w:rsidR="00BC17B0" w:rsidRPr="00310C52" w:rsidRDefault="00BC17B0" w:rsidP="00E65771">
            <w:pPr>
              <w:jc w:val="right"/>
              <w:rPr>
                <w:rFonts w:ascii="Arial" w:hAnsi="Arial" w:cs="Arial"/>
                <w:b/>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454E1" w14:textId="77777777" w:rsidR="00BC17B0" w:rsidRPr="004C5F4B" w:rsidRDefault="00BC17B0" w:rsidP="00E65771">
            <w:pPr>
              <w:jc w:val="right"/>
              <w:rPr>
                <w:rFonts w:ascii="Arial" w:hAnsi="Arial" w:cs="Arial"/>
                <w:b/>
                <w:bCs/>
                <w:sz w:val="20"/>
                <w:szCs w:val="20"/>
              </w:rPr>
            </w:pPr>
            <w:r w:rsidRPr="004C5F4B">
              <w:rPr>
                <w:rFonts w:ascii="Arial" w:hAnsi="Arial" w:cs="Arial"/>
                <w:b/>
                <w:bCs/>
                <w:sz w:val="20"/>
                <w:szCs w:val="20"/>
              </w:rPr>
              <w:t>YTD Budget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93DE4" w14:textId="77777777" w:rsidR="00BC17B0" w:rsidRPr="004C5F4B" w:rsidRDefault="00BC17B0" w:rsidP="00E65771">
            <w:pPr>
              <w:jc w:val="right"/>
              <w:rPr>
                <w:rFonts w:ascii="Arial" w:hAnsi="Arial" w:cs="Arial"/>
                <w:b/>
                <w:bCs/>
                <w:sz w:val="20"/>
                <w:szCs w:val="20"/>
              </w:rPr>
            </w:pPr>
            <w:r w:rsidRPr="004C5F4B">
              <w:rPr>
                <w:rFonts w:ascii="Arial" w:hAnsi="Arial" w:cs="Arial"/>
                <w:b/>
                <w:bCs/>
                <w:sz w:val="20"/>
                <w:szCs w:val="20"/>
              </w:rPr>
              <w:t>YTD Actual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81AEF" w14:textId="77777777" w:rsidR="00BC17B0" w:rsidRPr="004C5F4B" w:rsidRDefault="00BC17B0" w:rsidP="00E65771">
            <w:pPr>
              <w:jc w:val="right"/>
              <w:rPr>
                <w:rFonts w:ascii="Arial" w:hAnsi="Arial" w:cs="Arial"/>
                <w:b/>
                <w:bCs/>
                <w:sz w:val="20"/>
                <w:szCs w:val="20"/>
              </w:rPr>
            </w:pPr>
            <w:r w:rsidRPr="004C5F4B">
              <w:rPr>
                <w:rFonts w:ascii="Arial" w:hAnsi="Arial" w:cs="Arial"/>
                <w:b/>
                <w:bCs/>
                <w:sz w:val="20"/>
                <w:szCs w:val="20"/>
              </w:rPr>
              <w:t>Variance</w:t>
            </w:r>
          </w:p>
        </w:tc>
      </w:tr>
      <w:tr w:rsidR="00BC17B0" w:rsidRPr="00310C52" w14:paraId="461DC755" w14:textId="77777777" w:rsidTr="004C5F4B">
        <w:trPr>
          <w:trHeight w:val="25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93E78" w14:textId="77777777" w:rsidR="00BC17B0" w:rsidRPr="00310C52" w:rsidRDefault="00BC17B0" w:rsidP="00E65771">
            <w:pPr>
              <w:jc w:val="right"/>
              <w:rPr>
                <w:rFonts w:ascii="Arial" w:hAnsi="Arial" w:cs="Arial"/>
                <w:b/>
                <w:sz w:val="20"/>
                <w:szCs w:val="20"/>
              </w:rPr>
            </w:pPr>
            <w:r w:rsidRPr="00310C52">
              <w:rPr>
                <w:rFonts w:ascii="Arial" w:hAnsi="Arial" w:cs="Arial"/>
                <w:b/>
                <w:sz w:val="20"/>
                <w:szCs w:val="20"/>
              </w:rPr>
              <w:t>Net Revenue (Expense)</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E6540" w14:textId="68B4B649" w:rsidR="00BC17B0" w:rsidRPr="00310C52" w:rsidRDefault="00BC17B0" w:rsidP="00E65771">
            <w:pPr>
              <w:jc w:val="right"/>
              <w:rPr>
                <w:rFonts w:ascii="Arial" w:hAnsi="Arial" w:cs="Arial"/>
                <w:sz w:val="20"/>
                <w:szCs w:val="20"/>
              </w:rPr>
            </w:pPr>
            <w:r>
              <w:rPr>
                <w:rFonts w:ascii="Arial" w:hAnsi="Arial" w:cs="Arial"/>
                <w:sz w:val="20"/>
                <w:szCs w:val="20"/>
              </w:rPr>
              <w:t>$942,159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F120F" w14:textId="1D2004CE" w:rsidR="00BC17B0" w:rsidRPr="00310C52" w:rsidRDefault="00BC17B0" w:rsidP="00E65771">
            <w:pPr>
              <w:jc w:val="right"/>
              <w:rPr>
                <w:rFonts w:ascii="Arial" w:hAnsi="Arial" w:cs="Arial"/>
                <w:sz w:val="20"/>
                <w:szCs w:val="20"/>
              </w:rPr>
            </w:pPr>
            <w:r>
              <w:rPr>
                <w:rFonts w:ascii="Arial" w:hAnsi="Arial" w:cs="Arial"/>
                <w:sz w:val="20"/>
                <w:szCs w:val="20"/>
              </w:rPr>
              <w:t>$1,297,305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479B4" w14:textId="5603C48C" w:rsidR="00BC17B0" w:rsidRPr="00310C52" w:rsidRDefault="00BC17B0" w:rsidP="00E65771">
            <w:pPr>
              <w:jc w:val="right"/>
              <w:rPr>
                <w:rFonts w:ascii="Arial" w:hAnsi="Arial" w:cs="Arial"/>
                <w:sz w:val="20"/>
                <w:szCs w:val="20"/>
              </w:rPr>
            </w:pPr>
            <w:r>
              <w:rPr>
                <w:rFonts w:ascii="Arial" w:hAnsi="Arial" w:cs="Arial"/>
                <w:sz w:val="20"/>
                <w:szCs w:val="20"/>
              </w:rPr>
              <w:t>$355,146</w:t>
            </w:r>
          </w:p>
        </w:tc>
      </w:tr>
    </w:tbl>
    <w:p w14:paraId="6A43FD05" w14:textId="4D4EA652" w:rsidR="00BC17B0" w:rsidRDefault="00BC17B0" w:rsidP="00C4715C">
      <w:pPr>
        <w:rPr>
          <w:rFonts w:asciiTheme="minorHAnsi" w:hAnsiTheme="minorHAnsi" w:cstheme="minorHAnsi"/>
        </w:rPr>
      </w:pPr>
    </w:p>
    <w:p w14:paraId="5D4F7B24" w14:textId="3AF01301" w:rsidR="00BC17B0" w:rsidRDefault="00BC17B0" w:rsidP="00C4715C">
      <w:pPr>
        <w:rPr>
          <w:rFonts w:asciiTheme="minorHAnsi" w:hAnsiTheme="minorHAnsi" w:cstheme="minorHAnsi"/>
          <w:u w:val="single"/>
        </w:rPr>
      </w:pPr>
      <w:r>
        <w:rPr>
          <w:rFonts w:asciiTheme="minorHAnsi" w:hAnsiTheme="minorHAnsi" w:cstheme="minorHAnsi"/>
          <w:u w:val="single"/>
        </w:rPr>
        <w:t>Grants:</w:t>
      </w:r>
    </w:p>
    <w:tbl>
      <w:tblPr>
        <w:tblW w:w="8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1890"/>
        <w:gridCol w:w="1710"/>
        <w:gridCol w:w="1710"/>
      </w:tblGrid>
      <w:tr w:rsidR="00B52313" w:rsidRPr="00310C52" w14:paraId="118351F0" w14:textId="77777777" w:rsidTr="004C5F4B">
        <w:trPr>
          <w:trHeight w:val="255"/>
        </w:trPr>
        <w:tc>
          <w:tcPr>
            <w:tcW w:w="3500" w:type="dxa"/>
            <w:shd w:val="clear" w:color="auto" w:fill="auto"/>
            <w:noWrap/>
            <w:vAlign w:val="bottom"/>
            <w:hideMark/>
          </w:tcPr>
          <w:p w14:paraId="67406A64" w14:textId="292E2700" w:rsidR="00B52313" w:rsidRDefault="00B52313" w:rsidP="00E65771">
            <w:pPr>
              <w:jc w:val="right"/>
              <w:rPr>
                <w:rFonts w:ascii="Arial" w:hAnsi="Arial" w:cs="Arial"/>
                <w:b/>
                <w:sz w:val="20"/>
                <w:szCs w:val="20"/>
              </w:rPr>
            </w:pPr>
            <w:r>
              <w:rPr>
                <w:rFonts w:ascii="Arial" w:hAnsi="Arial" w:cs="Arial"/>
                <w:b/>
                <w:sz w:val="20"/>
                <w:szCs w:val="20"/>
              </w:rPr>
              <w:t>PLA Grants</w:t>
            </w:r>
          </w:p>
          <w:p w14:paraId="4D7E27A3" w14:textId="77777777" w:rsidR="00B52313" w:rsidRDefault="00B52313" w:rsidP="00B52313">
            <w:pPr>
              <w:rPr>
                <w:rFonts w:ascii="Arial" w:hAnsi="Arial" w:cs="Arial"/>
                <w:b/>
                <w:i/>
                <w:iCs/>
                <w:sz w:val="20"/>
                <w:szCs w:val="20"/>
              </w:rPr>
            </w:pPr>
          </w:p>
          <w:p w14:paraId="7BC36503" w14:textId="77777777" w:rsidR="00B52313" w:rsidRPr="00310C52" w:rsidRDefault="00B52313" w:rsidP="00E65771">
            <w:pPr>
              <w:jc w:val="right"/>
              <w:rPr>
                <w:rFonts w:ascii="Arial" w:hAnsi="Arial" w:cs="Arial"/>
                <w:b/>
                <w:sz w:val="20"/>
                <w:szCs w:val="20"/>
              </w:rPr>
            </w:pPr>
          </w:p>
        </w:tc>
        <w:tc>
          <w:tcPr>
            <w:tcW w:w="1890" w:type="dxa"/>
            <w:shd w:val="clear" w:color="auto" w:fill="auto"/>
            <w:noWrap/>
            <w:hideMark/>
          </w:tcPr>
          <w:p w14:paraId="12072B43" w14:textId="77777777" w:rsidR="00B52313" w:rsidRPr="00310C52" w:rsidRDefault="00B52313" w:rsidP="00E65771">
            <w:pPr>
              <w:jc w:val="right"/>
              <w:rPr>
                <w:rFonts w:ascii="Arial" w:hAnsi="Arial" w:cs="Arial"/>
                <w:b/>
                <w:sz w:val="20"/>
                <w:szCs w:val="20"/>
              </w:rPr>
            </w:pPr>
            <w:r>
              <w:rPr>
                <w:rFonts w:ascii="Arial" w:hAnsi="Arial" w:cs="Arial"/>
                <w:b/>
                <w:sz w:val="20"/>
                <w:szCs w:val="20"/>
              </w:rPr>
              <w:t>Aug</w:t>
            </w:r>
            <w:r w:rsidRPr="00310C52">
              <w:rPr>
                <w:rFonts w:ascii="Arial" w:hAnsi="Arial" w:cs="Arial"/>
                <w:b/>
                <w:sz w:val="20"/>
                <w:szCs w:val="20"/>
              </w:rPr>
              <w:t xml:space="preserve"> 2020</w:t>
            </w:r>
          </w:p>
          <w:p w14:paraId="381376E4" w14:textId="77777777" w:rsidR="00B52313" w:rsidRPr="00310C52" w:rsidRDefault="00B52313" w:rsidP="00E65771">
            <w:pPr>
              <w:jc w:val="right"/>
              <w:rPr>
                <w:rFonts w:ascii="Arial" w:hAnsi="Arial" w:cs="Arial"/>
                <w:b/>
                <w:sz w:val="20"/>
                <w:szCs w:val="20"/>
              </w:rPr>
            </w:pPr>
            <w:r w:rsidRPr="00310C52">
              <w:rPr>
                <w:rFonts w:ascii="Arial" w:hAnsi="Arial" w:cs="Arial"/>
                <w:b/>
                <w:sz w:val="20"/>
                <w:szCs w:val="20"/>
              </w:rPr>
              <w:t>YTD Budget</w:t>
            </w:r>
          </w:p>
        </w:tc>
        <w:tc>
          <w:tcPr>
            <w:tcW w:w="1710" w:type="dxa"/>
            <w:shd w:val="clear" w:color="auto" w:fill="auto"/>
            <w:noWrap/>
            <w:hideMark/>
          </w:tcPr>
          <w:p w14:paraId="5DC4E297" w14:textId="77777777" w:rsidR="00B52313" w:rsidRPr="00310C52" w:rsidRDefault="00B52313" w:rsidP="00E65771">
            <w:pPr>
              <w:jc w:val="right"/>
              <w:rPr>
                <w:rFonts w:ascii="Arial" w:hAnsi="Arial" w:cs="Arial"/>
                <w:b/>
                <w:sz w:val="20"/>
                <w:szCs w:val="20"/>
              </w:rPr>
            </w:pPr>
            <w:r>
              <w:rPr>
                <w:rFonts w:ascii="Arial" w:hAnsi="Arial" w:cs="Arial"/>
                <w:b/>
                <w:sz w:val="20"/>
                <w:szCs w:val="20"/>
              </w:rPr>
              <w:t>Aug</w:t>
            </w:r>
            <w:r w:rsidRPr="00310C52">
              <w:rPr>
                <w:rFonts w:ascii="Arial" w:hAnsi="Arial" w:cs="Arial"/>
                <w:b/>
                <w:sz w:val="20"/>
                <w:szCs w:val="20"/>
              </w:rPr>
              <w:t xml:space="preserve"> 2020</w:t>
            </w:r>
          </w:p>
          <w:p w14:paraId="6535ABEC" w14:textId="77777777" w:rsidR="00B52313" w:rsidRPr="00310C52" w:rsidRDefault="00B52313" w:rsidP="00E65771">
            <w:pPr>
              <w:jc w:val="right"/>
              <w:rPr>
                <w:rFonts w:ascii="Arial" w:hAnsi="Arial" w:cs="Arial"/>
                <w:b/>
                <w:sz w:val="20"/>
                <w:szCs w:val="20"/>
              </w:rPr>
            </w:pPr>
            <w:r w:rsidRPr="00310C52">
              <w:rPr>
                <w:rFonts w:ascii="Arial" w:hAnsi="Arial" w:cs="Arial"/>
                <w:b/>
                <w:sz w:val="20"/>
                <w:szCs w:val="20"/>
              </w:rPr>
              <w:t>YTD Actual</w:t>
            </w:r>
          </w:p>
        </w:tc>
        <w:tc>
          <w:tcPr>
            <w:tcW w:w="1710" w:type="dxa"/>
            <w:shd w:val="clear" w:color="auto" w:fill="auto"/>
            <w:noWrap/>
            <w:hideMark/>
          </w:tcPr>
          <w:p w14:paraId="57115A3E" w14:textId="77777777" w:rsidR="00B52313" w:rsidRDefault="00B52313" w:rsidP="00E65771">
            <w:pPr>
              <w:jc w:val="right"/>
              <w:rPr>
                <w:rFonts w:ascii="Arial" w:hAnsi="Arial" w:cs="Arial"/>
                <w:b/>
                <w:sz w:val="20"/>
                <w:szCs w:val="20"/>
              </w:rPr>
            </w:pPr>
            <w:r>
              <w:rPr>
                <w:rFonts w:ascii="Arial" w:hAnsi="Arial" w:cs="Arial"/>
                <w:b/>
                <w:sz w:val="20"/>
                <w:szCs w:val="20"/>
              </w:rPr>
              <w:t>Aug</w:t>
            </w:r>
            <w:r w:rsidRPr="00310C52">
              <w:rPr>
                <w:rFonts w:ascii="Arial" w:hAnsi="Arial" w:cs="Arial"/>
                <w:b/>
                <w:sz w:val="20"/>
                <w:szCs w:val="20"/>
              </w:rPr>
              <w:t xml:space="preserve"> 2020 </w:t>
            </w:r>
          </w:p>
          <w:p w14:paraId="4FBFF0BD" w14:textId="77777777" w:rsidR="00B52313" w:rsidRPr="00310C52" w:rsidRDefault="00B52313" w:rsidP="00E65771">
            <w:pPr>
              <w:jc w:val="right"/>
              <w:rPr>
                <w:rFonts w:ascii="Arial" w:hAnsi="Arial" w:cs="Arial"/>
                <w:b/>
                <w:sz w:val="20"/>
                <w:szCs w:val="20"/>
              </w:rPr>
            </w:pPr>
            <w:r w:rsidRPr="00310C52">
              <w:rPr>
                <w:rFonts w:ascii="Arial" w:hAnsi="Arial" w:cs="Arial"/>
                <w:b/>
                <w:sz w:val="20"/>
                <w:szCs w:val="20"/>
              </w:rPr>
              <w:t>Variance</w:t>
            </w:r>
          </w:p>
        </w:tc>
      </w:tr>
      <w:tr w:rsidR="00B52313" w:rsidRPr="00310C52" w14:paraId="0A93BDB3" w14:textId="77777777" w:rsidTr="004C5F4B">
        <w:trPr>
          <w:trHeight w:val="255"/>
        </w:trPr>
        <w:tc>
          <w:tcPr>
            <w:tcW w:w="3500" w:type="dxa"/>
            <w:shd w:val="clear" w:color="auto" w:fill="auto"/>
            <w:noWrap/>
            <w:vAlign w:val="bottom"/>
            <w:hideMark/>
          </w:tcPr>
          <w:p w14:paraId="75EB1E67" w14:textId="77777777" w:rsidR="00B52313" w:rsidRPr="00310C52" w:rsidRDefault="00B52313" w:rsidP="00E65771">
            <w:pPr>
              <w:jc w:val="right"/>
              <w:rPr>
                <w:rFonts w:ascii="Arial" w:hAnsi="Arial" w:cs="Arial"/>
                <w:b/>
                <w:sz w:val="20"/>
                <w:szCs w:val="20"/>
              </w:rPr>
            </w:pPr>
            <w:r w:rsidRPr="00310C52">
              <w:rPr>
                <w:rFonts w:ascii="Arial" w:hAnsi="Arial" w:cs="Arial"/>
                <w:b/>
                <w:sz w:val="20"/>
                <w:szCs w:val="20"/>
              </w:rPr>
              <w:t>Total Revenues</w:t>
            </w:r>
          </w:p>
        </w:tc>
        <w:tc>
          <w:tcPr>
            <w:tcW w:w="1890" w:type="dxa"/>
            <w:shd w:val="clear" w:color="auto" w:fill="auto"/>
            <w:noWrap/>
            <w:vAlign w:val="bottom"/>
          </w:tcPr>
          <w:p w14:paraId="57FA5ACA" w14:textId="63F07136" w:rsidR="00B52313" w:rsidRPr="00310C52" w:rsidRDefault="00B52313" w:rsidP="00E65771">
            <w:pPr>
              <w:jc w:val="right"/>
              <w:rPr>
                <w:rFonts w:ascii="Arial" w:hAnsi="Arial" w:cs="Arial"/>
                <w:sz w:val="20"/>
                <w:szCs w:val="20"/>
              </w:rPr>
            </w:pPr>
            <w:r>
              <w:rPr>
                <w:rFonts w:ascii="Arial" w:hAnsi="Arial" w:cs="Arial"/>
                <w:sz w:val="20"/>
                <w:szCs w:val="20"/>
              </w:rPr>
              <w:t>$1,935,604</w:t>
            </w:r>
          </w:p>
        </w:tc>
        <w:tc>
          <w:tcPr>
            <w:tcW w:w="1710" w:type="dxa"/>
            <w:shd w:val="clear" w:color="auto" w:fill="auto"/>
            <w:noWrap/>
            <w:vAlign w:val="bottom"/>
          </w:tcPr>
          <w:p w14:paraId="3A79DD83" w14:textId="3575DA25" w:rsidR="00B52313" w:rsidRPr="00310C52" w:rsidRDefault="004C5F4B" w:rsidP="00E65771">
            <w:pPr>
              <w:jc w:val="right"/>
              <w:rPr>
                <w:rFonts w:ascii="Arial" w:hAnsi="Arial" w:cs="Arial"/>
                <w:sz w:val="20"/>
                <w:szCs w:val="20"/>
              </w:rPr>
            </w:pPr>
            <w:r>
              <w:rPr>
                <w:rFonts w:ascii="Arial" w:hAnsi="Arial" w:cs="Arial"/>
                <w:sz w:val="20"/>
                <w:szCs w:val="20"/>
              </w:rPr>
              <w:t>$1,575,786</w:t>
            </w:r>
          </w:p>
        </w:tc>
        <w:tc>
          <w:tcPr>
            <w:tcW w:w="1710" w:type="dxa"/>
            <w:shd w:val="clear" w:color="auto" w:fill="auto"/>
            <w:noWrap/>
            <w:vAlign w:val="bottom"/>
          </w:tcPr>
          <w:p w14:paraId="7033B42B" w14:textId="1EE3B31D" w:rsidR="00B52313" w:rsidRPr="00310C52" w:rsidRDefault="004C5F4B" w:rsidP="00E65771">
            <w:pPr>
              <w:jc w:val="right"/>
              <w:rPr>
                <w:rFonts w:ascii="Arial" w:hAnsi="Arial" w:cs="Arial"/>
                <w:sz w:val="20"/>
                <w:szCs w:val="20"/>
              </w:rPr>
            </w:pPr>
            <w:r>
              <w:rPr>
                <w:rFonts w:ascii="Arial" w:hAnsi="Arial" w:cs="Arial"/>
                <w:sz w:val="20"/>
                <w:szCs w:val="20"/>
              </w:rPr>
              <w:t>$359,818</w:t>
            </w:r>
          </w:p>
        </w:tc>
      </w:tr>
      <w:tr w:rsidR="00B52313" w:rsidRPr="00310C52" w14:paraId="17AA8CFE" w14:textId="77777777" w:rsidTr="004C5F4B">
        <w:trPr>
          <w:trHeight w:val="255"/>
        </w:trPr>
        <w:tc>
          <w:tcPr>
            <w:tcW w:w="3500" w:type="dxa"/>
            <w:shd w:val="clear" w:color="auto" w:fill="auto"/>
            <w:noWrap/>
            <w:vAlign w:val="bottom"/>
            <w:hideMark/>
          </w:tcPr>
          <w:p w14:paraId="60E13B0A" w14:textId="548DA210" w:rsidR="00B52313" w:rsidRPr="00310C52" w:rsidRDefault="00B52313" w:rsidP="00E65771">
            <w:pPr>
              <w:jc w:val="right"/>
              <w:rPr>
                <w:rFonts w:ascii="Arial" w:hAnsi="Arial" w:cs="Arial"/>
                <w:b/>
                <w:sz w:val="20"/>
                <w:szCs w:val="20"/>
              </w:rPr>
            </w:pPr>
            <w:r w:rsidRPr="00310C52">
              <w:rPr>
                <w:rFonts w:ascii="Arial" w:hAnsi="Arial" w:cs="Arial"/>
                <w:b/>
                <w:sz w:val="20"/>
                <w:szCs w:val="20"/>
              </w:rPr>
              <w:t xml:space="preserve">Total Expenses </w:t>
            </w:r>
            <w:r>
              <w:rPr>
                <w:rFonts w:ascii="Arial" w:hAnsi="Arial" w:cs="Arial"/>
                <w:b/>
                <w:sz w:val="20"/>
                <w:szCs w:val="20"/>
              </w:rPr>
              <w:t>before</w:t>
            </w:r>
            <w:r w:rsidRPr="00310C52">
              <w:rPr>
                <w:rFonts w:ascii="Arial" w:hAnsi="Arial" w:cs="Arial"/>
                <w:b/>
                <w:sz w:val="20"/>
                <w:szCs w:val="20"/>
              </w:rPr>
              <w:t xml:space="preserve"> OH </w:t>
            </w:r>
          </w:p>
        </w:tc>
        <w:tc>
          <w:tcPr>
            <w:tcW w:w="1890" w:type="dxa"/>
            <w:shd w:val="clear" w:color="auto" w:fill="auto"/>
            <w:noWrap/>
            <w:vAlign w:val="bottom"/>
          </w:tcPr>
          <w:p w14:paraId="3BA2E59F" w14:textId="20AB0B68" w:rsidR="00B52313" w:rsidRPr="00310C52" w:rsidRDefault="00B52313" w:rsidP="00E65771">
            <w:pPr>
              <w:jc w:val="right"/>
              <w:rPr>
                <w:rFonts w:ascii="Arial" w:hAnsi="Arial" w:cs="Arial"/>
                <w:sz w:val="20"/>
                <w:szCs w:val="20"/>
              </w:rPr>
            </w:pPr>
            <w:r>
              <w:rPr>
                <w:rFonts w:ascii="Arial" w:hAnsi="Arial" w:cs="Arial"/>
                <w:sz w:val="20"/>
                <w:szCs w:val="20"/>
              </w:rPr>
              <w:t>$1,879,882</w:t>
            </w:r>
          </w:p>
        </w:tc>
        <w:tc>
          <w:tcPr>
            <w:tcW w:w="1710" w:type="dxa"/>
            <w:shd w:val="clear" w:color="auto" w:fill="auto"/>
            <w:noWrap/>
            <w:vAlign w:val="bottom"/>
          </w:tcPr>
          <w:p w14:paraId="734FC951" w14:textId="012EFBB3" w:rsidR="00B52313" w:rsidRPr="00310C52" w:rsidRDefault="004C5F4B" w:rsidP="00E65771">
            <w:pPr>
              <w:jc w:val="right"/>
              <w:rPr>
                <w:rFonts w:ascii="Arial" w:hAnsi="Arial" w:cs="Arial"/>
                <w:sz w:val="20"/>
                <w:szCs w:val="20"/>
              </w:rPr>
            </w:pPr>
            <w:r>
              <w:rPr>
                <w:rFonts w:ascii="Arial" w:hAnsi="Arial" w:cs="Arial"/>
                <w:sz w:val="20"/>
                <w:szCs w:val="20"/>
              </w:rPr>
              <w:t>$1,555,775</w:t>
            </w:r>
          </w:p>
        </w:tc>
        <w:tc>
          <w:tcPr>
            <w:tcW w:w="1710" w:type="dxa"/>
            <w:shd w:val="clear" w:color="auto" w:fill="auto"/>
            <w:noWrap/>
            <w:vAlign w:val="bottom"/>
          </w:tcPr>
          <w:p w14:paraId="56EB3058" w14:textId="292122E1" w:rsidR="00B52313" w:rsidRPr="00310C52" w:rsidRDefault="004C5F4B" w:rsidP="00E65771">
            <w:pPr>
              <w:jc w:val="right"/>
              <w:rPr>
                <w:rFonts w:ascii="Arial" w:hAnsi="Arial" w:cs="Arial"/>
                <w:sz w:val="20"/>
                <w:szCs w:val="20"/>
              </w:rPr>
            </w:pPr>
            <w:r>
              <w:rPr>
                <w:rFonts w:ascii="Arial" w:hAnsi="Arial" w:cs="Arial"/>
                <w:sz w:val="20"/>
                <w:szCs w:val="20"/>
              </w:rPr>
              <w:t>$324,107</w:t>
            </w:r>
          </w:p>
        </w:tc>
      </w:tr>
      <w:tr w:rsidR="00B52313" w:rsidRPr="00310C52" w14:paraId="432063DA" w14:textId="77777777" w:rsidTr="004C5F4B">
        <w:trPr>
          <w:trHeight w:val="255"/>
        </w:trPr>
        <w:tc>
          <w:tcPr>
            <w:tcW w:w="3500" w:type="dxa"/>
            <w:shd w:val="clear" w:color="auto" w:fill="auto"/>
            <w:noWrap/>
            <w:vAlign w:val="bottom"/>
          </w:tcPr>
          <w:p w14:paraId="12A7D6FD" w14:textId="7B837924" w:rsidR="00B52313" w:rsidRPr="00310C52" w:rsidRDefault="00B52313" w:rsidP="00E65771">
            <w:pPr>
              <w:jc w:val="right"/>
              <w:rPr>
                <w:rFonts w:ascii="Arial" w:hAnsi="Arial" w:cs="Arial"/>
                <w:b/>
                <w:sz w:val="20"/>
                <w:szCs w:val="20"/>
              </w:rPr>
            </w:pPr>
            <w:r>
              <w:rPr>
                <w:rFonts w:ascii="Arial" w:hAnsi="Arial" w:cs="Arial"/>
                <w:b/>
                <w:sz w:val="20"/>
                <w:szCs w:val="20"/>
              </w:rPr>
              <w:t>Overhead</w:t>
            </w:r>
          </w:p>
        </w:tc>
        <w:tc>
          <w:tcPr>
            <w:tcW w:w="1890" w:type="dxa"/>
            <w:shd w:val="clear" w:color="auto" w:fill="auto"/>
            <w:noWrap/>
            <w:vAlign w:val="bottom"/>
          </w:tcPr>
          <w:p w14:paraId="4BEF6401" w14:textId="0F30DF77" w:rsidR="00B52313" w:rsidRDefault="00B52313" w:rsidP="00E65771">
            <w:pPr>
              <w:jc w:val="right"/>
              <w:rPr>
                <w:rFonts w:ascii="Arial" w:hAnsi="Arial" w:cs="Arial"/>
                <w:sz w:val="20"/>
                <w:szCs w:val="20"/>
              </w:rPr>
            </w:pPr>
            <w:r>
              <w:rPr>
                <w:rFonts w:ascii="Arial" w:hAnsi="Arial" w:cs="Arial"/>
                <w:sz w:val="20"/>
                <w:szCs w:val="20"/>
              </w:rPr>
              <w:t>$</w:t>
            </w:r>
            <w:r w:rsidR="004C5F4B">
              <w:rPr>
                <w:rFonts w:ascii="Arial" w:hAnsi="Arial" w:cs="Arial"/>
                <w:sz w:val="20"/>
                <w:szCs w:val="20"/>
              </w:rPr>
              <w:t>55,722</w:t>
            </w:r>
          </w:p>
        </w:tc>
        <w:tc>
          <w:tcPr>
            <w:tcW w:w="1710" w:type="dxa"/>
            <w:shd w:val="clear" w:color="auto" w:fill="auto"/>
            <w:noWrap/>
            <w:vAlign w:val="bottom"/>
          </w:tcPr>
          <w:p w14:paraId="39DC47C4" w14:textId="3E5A205E" w:rsidR="00B52313" w:rsidRDefault="004C5F4B" w:rsidP="00E65771">
            <w:pPr>
              <w:jc w:val="right"/>
              <w:rPr>
                <w:rFonts w:ascii="Arial" w:hAnsi="Arial" w:cs="Arial"/>
                <w:sz w:val="20"/>
                <w:szCs w:val="20"/>
              </w:rPr>
            </w:pPr>
            <w:r>
              <w:rPr>
                <w:rFonts w:ascii="Arial" w:hAnsi="Arial" w:cs="Arial"/>
                <w:sz w:val="20"/>
                <w:szCs w:val="20"/>
              </w:rPr>
              <w:t>$20,011</w:t>
            </w:r>
          </w:p>
        </w:tc>
        <w:tc>
          <w:tcPr>
            <w:tcW w:w="1710" w:type="dxa"/>
            <w:shd w:val="clear" w:color="auto" w:fill="auto"/>
            <w:noWrap/>
            <w:vAlign w:val="bottom"/>
          </w:tcPr>
          <w:p w14:paraId="52B9F608" w14:textId="0436532E" w:rsidR="00B52313" w:rsidRDefault="004C5F4B" w:rsidP="00E65771">
            <w:pPr>
              <w:jc w:val="right"/>
              <w:rPr>
                <w:rFonts w:ascii="Arial" w:hAnsi="Arial" w:cs="Arial"/>
                <w:sz w:val="20"/>
                <w:szCs w:val="20"/>
              </w:rPr>
            </w:pPr>
            <w:r>
              <w:rPr>
                <w:rFonts w:ascii="Arial" w:hAnsi="Arial" w:cs="Arial"/>
                <w:sz w:val="20"/>
                <w:szCs w:val="20"/>
              </w:rPr>
              <w:t>$35,711</w:t>
            </w:r>
          </w:p>
        </w:tc>
      </w:tr>
      <w:tr w:rsidR="00B52313" w:rsidRPr="00310C52" w14:paraId="3797A5B1" w14:textId="77777777" w:rsidTr="004C5F4B">
        <w:trPr>
          <w:trHeight w:val="25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FAAC4" w14:textId="77777777" w:rsidR="00B52313" w:rsidRPr="00310C52" w:rsidRDefault="00B52313" w:rsidP="00E65771">
            <w:pPr>
              <w:jc w:val="right"/>
              <w:rPr>
                <w:rFonts w:ascii="Arial" w:hAnsi="Arial" w:cs="Arial"/>
                <w:b/>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6E768" w14:textId="77777777" w:rsidR="00B52313" w:rsidRPr="00310C52" w:rsidRDefault="00B52313" w:rsidP="00E65771">
            <w:pPr>
              <w:jc w:val="right"/>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8888D" w14:textId="77777777" w:rsidR="00B52313" w:rsidRPr="00310C52" w:rsidRDefault="00B52313" w:rsidP="00E65771">
            <w:pPr>
              <w:jc w:val="right"/>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B6828" w14:textId="77777777" w:rsidR="00B52313" w:rsidRPr="00310C52" w:rsidRDefault="00B52313" w:rsidP="00E65771">
            <w:pPr>
              <w:jc w:val="right"/>
              <w:rPr>
                <w:rFonts w:ascii="Arial" w:hAnsi="Arial" w:cs="Arial"/>
                <w:sz w:val="20"/>
                <w:szCs w:val="20"/>
              </w:rPr>
            </w:pPr>
          </w:p>
        </w:tc>
      </w:tr>
      <w:tr w:rsidR="00B52313" w:rsidRPr="00310C52" w14:paraId="626FBF76" w14:textId="77777777" w:rsidTr="004C5F4B">
        <w:trPr>
          <w:trHeight w:val="25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C4500" w14:textId="77777777" w:rsidR="00B52313" w:rsidRPr="00310C52" w:rsidRDefault="00B52313" w:rsidP="00E65771">
            <w:pPr>
              <w:jc w:val="right"/>
              <w:rPr>
                <w:rFonts w:ascii="Arial" w:hAnsi="Arial" w:cs="Arial"/>
                <w:b/>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FF8B4" w14:textId="77777777" w:rsidR="00B52313" w:rsidRPr="004C5F4B" w:rsidRDefault="00B52313" w:rsidP="00E65771">
            <w:pPr>
              <w:jc w:val="right"/>
              <w:rPr>
                <w:rFonts w:ascii="Arial" w:hAnsi="Arial" w:cs="Arial"/>
                <w:b/>
                <w:bCs/>
                <w:sz w:val="20"/>
                <w:szCs w:val="20"/>
              </w:rPr>
            </w:pPr>
            <w:r w:rsidRPr="004C5F4B">
              <w:rPr>
                <w:rFonts w:ascii="Arial" w:hAnsi="Arial" w:cs="Arial"/>
                <w:b/>
                <w:bCs/>
                <w:sz w:val="20"/>
                <w:szCs w:val="20"/>
              </w:rPr>
              <w:t>YTD Budget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4D3D9" w14:textId="77777777" w:rsidR="00B52313" w:rsidRPr="004C5F4B" w:rsidRDefault="00B52313" w:rsidP="00E65771">
            <w:pPr>
              <w:jc w:val="right"/>
              <w:rPr>
                <w:rFonts w:ascii="Arial" w:hAnsi="Arial" w:cs="Arial"/>
                <w:b/>
                <w:bCs/>
                <w:sz w:val="20"/>
                <w:szCs w:val="20"/>
              </w:rPr>
            </w:pPr>
            <w:r w:rsidRPr="004C5F4B">
              <w:rPr>
                <w:rFonts w:ascii="Arial" w:hAnsi="Arial" w:cs="Arial"/>
                <w:b/>
                <w:bCs/>
                <w:sz w:val="20"/>
                <w:szCs w:val="20"/>
              </w:rPr>
              <w:t>YTD Actual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03074" w14:textId="77777777" w:rsidR="00B52313" w:rsidRPr="004C5F4B" w:rsidRDefault="00B52313" w:rsidP="00E65771">
            <w:pPr>
              <w:jc w:val="right"/>
              <w:rPr>
                <w:rFonts w:ascii="Arial" w:hAnsi="Arial" w:cs="Arial"/>
                <w:b/>
                <w:bCs/>
                <w:sz w:val="20"/>
                <w:szCs w:val="20"/>
              </w:rPr>
            </w:pPr>
            <w:r w:rsidRPr="004C5F4B">
              <w:rPr>
                <w:rFonts w:ascii="Arial" w:hAnsi="Arial" w:cs="Arial"/>
                <w:b/>
                <w:bCs/>
                <w:sz w:val="20"/>
                <w:szCs w:val="20"/>
              </w:rPr>
              <w:t>Variance</w:t>
            </w:r>
          </w:p>
        </w:tc>
      </w:tr>
      <w:tr w:rsidR="00B52313" w:rsidRPr="00310C52" w14:paraId="0BAE1F34" w14:textId="77777777" w:rsidTr="004C5F4B">
        <w:trPr>
          <w:trHeight w:val="25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0EC4E" w14:textId="77777777" w:rsidR="00B52313" w:rsidRPr="00310C52" w:rsidRDefault="00B52313" w:rsidP="00E65771">
            <w:pPr>
              <w:jc w:val="right"/>
              <w:rPr>
                <w:rFonts w:ascii="Arial" w:hAnsi="Arial" w:cs="Arial"/>
                <w:b/>
                <w:sz w:val="20"/>
                <w:szCs w:val="20"/>
              </w:rPr>
            </w:pPr>
            <w:r w:rsidRPr="00310C52">
              <w:rPr>
                <w:rFonts w:ascii="Arial" w:hAnsi="Arial" w:cs="Arial"/>
                <w:b/>
                <w:sz w:val="20"/>
                <w:szCs w:val="20"/>
              </w:rPr>
              <w:t>Net Revenue (Expense)</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64F64" w14:textId="03AE7E92" w:rsidR="00B52313" w:rsidRPr="00310C52" w:rsidRDefault="004C5F4B" w:rsidP="00E65771">
            <w:pPr>
              <w:jc w:val="right"/>
              <w:rPr>
                <w:rFonts w:ascii="Arial" w:hAnsi="Arial" w:cs="Arial"/>
                <w:sz w:val="20"/>
                <w:szCs w:val="20"/>
              </w:rPr>
            </w:pPr>
            <w:r>
              <w:rPr>
                <w:rFonts w:ascii="Arial" w:hAnsi="Arial" w:cs="Arial"/>
                <w:sz w:val="20"/>
                <w:szCs w:val="20"/>
              </w:rPr>
              <w:t>$0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08E43" w14:textId="523F0528" w:rsidR="00B52313" w:rsidRPr="00310C52" w:rsidRDefault="004C5F4B" w:rsidP="00E65771">
            <w:pPr>
              <w:jc w:val="right"/>
              <w:rPr>
                <w:rFonts w:ascii="Arial" w:hAnsi="Arial" w:cs="Arial"/>
                <w:sz w:val="20"/>
                <w:szCs w:val="20"/>
              </w:rPr>
            </w:pPr>
            <w:r>
              <w:rPr>
                <w:rFonts w:ascii="Arial" w:hAnsi="Arial" w:cs="Arial"/>
                <w:sz w:val="20"/>
                <w:szCs w:val="20"/>
              </w:rPr>
              <w:t>$0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E7F80" w14:textId="15BBCA52" w:rsidR="00B52313" w:rsidRPr="00310C52" w:rsidRDefault="004C5F4B" w:rsidP="00E65771">
            <w:pPr>
              <w:jc w:val="right"/>
              <w:rPr>
                <w:rFonts w:ascii="Arial" w:hAnsi="Arial" w:cs="Arial"/>
                <w:sz w:val="20"/>
                <w:szCs w:val="20"/>
              </w:rPr>
            </w:pPr>
            <w:r>
              <w:rPr>
                <w:rFonts w:ascii="Arial" w:hAnsi="Arial" w:cs="Arial"/>
                <w:sz w:val="20"/>
                <w:szCs w:val="20"/>
              </w:rPr>
              <w:t>$0</w:t>
            </w:r>
          </w:p>
        </w:tc>
      </w:tr>
    </w:tbl>
    <w:p w14:paraId="242839EA" w14:textId="77777777" w:rsidR="00BC17B0" w:rsidRPr="00BC17B0" w:rsidRDefault="00BC17B0" w:rsidP="00C4715C">
      <w:pPr>
        <w:rPr>
          <w:rFonts w:asciiTheme="minorHAnsi" w:hAnsiTheme="minorHAnsi" w:cstheme="minorHAnsi"/>
          <w:u w:val="single"/>
        </w:rPr>
      </w:pPr>
    </w:p>
    <w:p w14:paraId="18DF2F87" w14:textId="77777777" w:rsidR="007B0497" w:rsidRDefault="007B0497" w:rsidP="00C4715C">
      <w:pPr>
        <w:rPr>
          <w:rFonts w:asciiTheme="minorHAnsi" w:hAnsiTheme="minorHAnsi" w:cstheme="minorHAnsi"/>
          <w:u w:val="single"/>
        </w:rPr>
      </w:pPr>
    </w:p>
    <w:p w14:paraId="3A50FAD9" w14:textId="77777777" w:rsidR="007B0497" w:rsidRDefault="007B0497" w:rsidP="00C4715C">
      <w:pPr>
        <w:rPr>
          <w:rFonts w:asciiTheme="minorHAnsi" w:hAnsiTheme="minorHAnsi" w:cstheme="minorHAnsi"/>
          <w:u w:val="single"/>
        </w:rPr>
      </w:pPr>
    </w:p>
    <w:p w14:paraId="4C99E0BA" w14:textId="77777777" w:rsidR="007B0497" w:rsidRDefault="007B0497" w:rsidP="00C4715C">
      <w:pPr>
        <w:rPr>
          <w:rFonts w:asciiTheme="minorHAnsi" w:hAnsiTheme="minorHAnsi" w:cstheme="minorHAnsi"/>
          <w:u w:val="single"/>
        </w:rPr>
      </w:pPr>
    </w:p>
    <w:p w14:paraId="65D9086F" w14:textId="77777777" w:rsidR="007B0497" w:rsidRDefault="007B0497" w:rsidP="00C4715C">
      <w:pPr>
        <w:rPr>
          <w:rFonts w:asciiTheme="minorHAnsi" w:hAnsiTheme="minorHAnsi" w:cstheme="minorHAnsi"/>
          <w:u w:val="single"/>
        </w:rPr>
      </w:pPr>
    </w:p>
    <w:p w14:paraId="088E426E" w14:textId="464F28B2" w:rsidR="00023F39" w:rsidRPr="00023F39" w:rsidRDefault="00023F39" w:rsidP="00C4715C">
      <w:pPr>
        <w:rPr>
          <w:rFonts w:asciiTheme="minorHAnsi" w:hAnsiTheme="minorHAnsi" w:cstheme="minorHAnsi"/>
          <w:u w:val="single"/>
        </w:rPr>
      </w:pPr>
      <w:r>
        <w:rPr>
          <w:rFonts w:asciiTheme="minorHAnsi" w:hAnsiTheme="minorHAnsi" w:cstheme="minorHAnsi"/>
          <w:u w:val="single"/>
        </w:rPr>
        <w:lastRenderedPageBreak/>
        <w:t>Notes on First Close:</w:t>
      </w:r>
    </w:p>
    <w:p w14:paraId="516FFEE3" w14:textId="09275DA3" w:rsidR="008F4988" w:rsidRDefault="008F4988" w:rsidP="008F4988">
      <w:pPr>
        <w:rPr>
          <w:rFonts w:asciiTheme="minorHAnsi" w:hAnsiTheme="minorHAnsi" w:cstheme="minorHAnsi"/>
          <w:b/>
          <w:bCs/>
        </w:rPr>
      </w:pPr>
    </w:p>
    <w:p w14:paraId="463FF9A6" w14:textId="20A08006" w:rsidR="004C5F4B" w:rsidRDefault="004C5F4B" w:rsidP="008F4988">
      <w:pPr>
        <w:rPr>
          <w:rFonts w:asciiTheme="minorHAnsi" w:hAnsiTheme="minorHAnsi" w:cstheme="minorHAnsi"/>
          <w:b/>
          <w:bCs/>
        </w:rPr>
      </w:pPr>
      <w:r>
        <w:rPr>
          <w:rFonts w:asciiTheme="minorHAnsi" w:hAnsiTheme="minorHAnsi" w:cstheme="minorHAnsi"/>
          <w:b/>
          <w:bCs/>
        </w:rPr>
        <w:t>General Fund</w:t>
      </w:r>
    </w:p>
    <w:p w14:paraId="485C17EF" w14:textId="47100D47" w:rsidR="004C5F4B" w:rsidRDefault="004C5F4B" w:rsidP="008F4988">
      <w:pPr>
        <w:rPr>
          <w:rFonts w:asciiTheme="minorHAnsi" w:hAnsiTheme="minorHAnsi" w:cstheme="minorHAnsi"/>
        </w:rPr>
      </w:pPr>
      <w:r>
        <w:rPr>
          <w:rFonts w:asciiTheme="minorHAnsi" w:hAnsiTheme="minorHAnsi" w:cstheme="minorHAnsi"/>
        </w:rPr>
        <w:t xml:space="preserve">Many expenses were logically under budget as PLA stopped certain initiatives due to COVID-19 (professional services, travel, lodging, meal </w:t>
      </w:r>
      <w:r w:rsidR="00021026">
        <w:rPr>
          <w:rFonts w:asciiTheme="minorHAnsi" w:hAnsiTheme="minorHAnsi" w:cstheme="minorHAnsi"/>
        </w:rPr>
        <w:t>costs</w:t>
      </w:r>
      <w:r>
        <w:rPr>
          <w:rFonts w:asciiTheme="minorHAnsi" w:hAnsiTheme="minorHAnsi" w:cstheme="minorHAnsi"/>
        </w:rPr>
        <w:t xml:space="preserve"> and honoraria for Annual Conference member event, etc.). </w:t>
      </w:r>
      <w:proofErr w:type="gramStart"/>
      <w:r>
        <w:rPr>
          <w:rFonts w:asciiTheme="minorHAnsi" w:hAnsiTheme="minorHAnsi" w:cstheme="minorHAnsi"/>
        </w:rPr>
        <w:t>Dues</w:t>
      </w:r>
      <w:proofErr w:type="gramEnd"/>
      <w:r>
        <w:rPr>
          <w:rFonts w:asciiTheme="minorHAnsi" w:hAnsiTheme="minorHAnsi" w:cstheme="minorHAnsi"/>
        </w:rPr>
        <w:t xml:space="preserve"> income was $16,000 over budget, which is attributable to </w:t>
      </w:r>
      <w:r w:rsidR="00021026">
        <w:rPr>
          <w:rFonts w:asciiTheme="minorHAnsi" w:hAnsiTheme="minorHAnsi" w:cstheme="minorHAnsi"/>
        </w:rPr>
        <w:t>memberships related to the</w:t>
      </w:r>
      <w:r>
        <w:rPr>
          <w:rFonts w:asciiTheme="minorHAnsi" w:hAnsiTheme="minorHAnsi" w:cstheme="minorHAnsi"/>
        </w:rPr>
        <w:t xml:space="preserve"> </w:t>
      </w:r>
      <w:r w:rsidR="00021026">
        <w:rPr>
          <w:rFonts w:asciiTheme="minorHAnsi" w:hAnsiTheme="minorHAnsi" w:cstheme="minorHAnsi"/>
        </w:rPr>
        <w:t>strong</w:t>
      </w:r>
      <w:r>
        <w:rPr>
          <w:rFonts w:asciiTheme="minorHAnsi" w:hAnsiTheme="minorHAnsi" w:cstheme="minorHAnsi"/>
        </w:rPr>
        <w:t xml:space="preserve"> PLA Conference attendance. Public Libraries magazine did well due to reduced costs and good ad sales; while final status is awaiting first close adjustments, the projected net loss for Public Libraries is likely about half of the budgeted $107,113. PLA’s Web CE account (paid webinars) did very well, with over $95,000 in revenue against a budget of only $26,000, due to strong webinar registrations and the payment from the California State Library for a dedicated webinar series.</w:t>
      </w:r>
      <w:r w:rsidR="00E80BED">
        <w:rPr>
          <w:rFonts w:asciiTheme="minorHAnsi" w:hAnsiTheme="minorHAnsi" w:cstheme="minorHAnsi"/>
        </w:rPr>
        <w:t xml:space="preserve"> Publications and Every Child Ready to Read did not meet sales targets, which were conservative to begin with</w:t>
      </w:r>
      <w:r w:rsidR="00021026">
        <w:rPr>
          <w:rFonts w:asciiTheme="minorHAnsi" w:hAnsiTheme="minorHAnsi" w:cstheme="minorHAnsi"/>
        </w:rPr>
        <w:t xml:space="preserve">, </w:t>
      </w:r>
      <w:r w:rsidR="00E80BED">
        <w:rPr>
          <w:rFonts w:asciiTheme="minorHAnsi" w:hAnsiTheme="minorHAnsi" w:cstheme="minorHAnsi"/>
        </w:rPr>
        <w:t>so losses are small.</w:t>
      </w:r>
    </w:p>
    <w:p w14:paraId="10E81582" w14:textId="328DDDF1" w:rsidR="00E80BED" w:rsidRDefault="00E80BED" w:rsidP="008F4988">
      <w:pPr>
        <w:rPr>
          <w:rFonts w:asciiTheme="minorHAnsi" w:hAnsiTheme="minorHAnsi" w:cstheme="minorHAnsi"/>
        </w:rPr>
      </w:pPr>
    </w:p>
    <w:p w14:paraId="0788257F" w14:textId="50BDD005" w:rsidR="00E80BED" w:rsidRPr="004C5F4B" w:rsidRDefault="00E80BED" w:rsidP="008F4988">
      <w:pPr>
        <w:rPr>
          <w:rFonts w:asciiTheme="minorHAnsi" w:hAnsiTheme="minorHAnsi" w:cstheme="minorHAnsi"/>
        </w:rPr>
      </w:pPr>
      <w:r>
        <w:rPr>
          <w:rFonts w:asciiTheme="minorHAnsi" w:hAnsiTheme="minorHAnsi" w:cstheme="minorHAnsi"/>
        </w:rPr>
        <w:t xml:space="preserve">In terms of corrections and missing funds/expenses identified during the first close process, most were minor internal reallocations between projects. </w:t>
      </w:r>
    </w:p>
    <w:p w14:paraId="291A364C" w14:textId="77777777" w:rsidR="004C5F4B" w:rsidRPr="004C5F4B" w:rsidRDefault="004C5F4B" w:rsidP="008F4988">
      <w:pPr>
        <w:rPr>
          <w:rFonts w:asciiTheme="minorHAnsi" w:hAnsiTheme="minorHAnsi" w:cstheme="minorHAnsi"/>
        </w:rPr>
      </w:pPr>
    </w:p>
    <w:p w14:paraId="0C23E85E" w14:textId="46E57FEE" w:rsidR="00843422" w:rsidRDefault="00843422" w:rsidP="008F4988">
      <w:pPr>
        <w:rPr>
          <w:rFonts w:asciiTheme="minorHAnsi" w:hAnsiTheme="minorHAnsi" w:cstheme="minorHAnsi"/>
          <w:b/>
          <w:bCs/>
        </w:rPr>
      </w:pPr>
      <w:r w:rsidRPr="008F4988">
        <w:rPr>
          <w:rFonts w:asciiTheme="minorHAnsi" w:hAnsiTheme="minorHAnsi" w:cstheme="minorHAnsi"/>
          <w:b/>
          <w:bCs/>
        </w:rPr>
        <w:t>PLA Conference</w:t>
      </w:r>
    </w:p>
    <w:p w14:paraId="506F5D2C" w14:textId="78339BA2" w:rsidR="00E80BED" w:rsidRDefault="00E80BED" w:rsidP="008F4988">
      <w:pPr>
        <w:rPr>
          <w:rFonts w:asciiTheme="minorHAnsi" w:hAnsiTheme="minorHAnsi" w:cstheme="minorHAnsi"/>
        </w:rPr>
      </w:pPr>
      <w:r>
        <w:rPr>
          <w:rFonts w:asciiTheme="minorHAnsi" w:hAnsiTheme="minorHAnsi" w:cstheme="minorHAnsi"/>
        </w:rPr>
        <w:t>As we know</w:t>
      </w:r>
      <w:r w:rsidR="00021026">
        <w:rPr>
          <w:rFonts w:asciiTheme="minorHAnsi" w:hAnsiTheme="minorHAnsi" w:cstheme="minorHAnsi"/>
        </w:rPr>
        <w:t xml:space="preserve"> from the April 2020 reports,</w:t>
      </w:r>
      <w:r>
        <w:rPr>
          <w:rFonts w:asciiTheme="minorHAnsi" w:hAnsiTheme="minorHAnsi" w:cstheme="minorHAnsi"/>
        </w:rPr>
        <w:t xml:space="preserve"> the PLA Conference did very well in terms of registrations, exhibit fees, and other revenue</w:t>
      </w:r>
      <w:r w:rsidR="00021026">
        <w:rPr>
          <w:rFonts w:asciiTheme="minorHAnsi" w:hAnsiTheme="minorHAnsi" w:cstheme="minorHAnsi"/>
        </w:rPr>
        <w:t>. E</w:t>
      </w:r>
      <w:r>
        <w:rPr>
          <w:rFonts w:asciiTheme="minorHAnsi" w:hAnsiTheme="minorHAnsi" w:cstheme="minorHAnsi"/>
        </w:rPr>
        <w:t xml:space="preserve">xpenses that were settled during the previously unreported period of May 2020-August 2020 </w:t>
      </w:r>
      <w:r w:rsidR="00021026">
        <w:rPr>
          <w:rFonts w:asciiTheme="minorHAnsi" w:hAnsiTheme="minorHAnsi" w:cstheme="minorHAnsi"/>
        </w:rPr>
        <w:t>were mostly anticipated and did</w:t>
      </w:r>
      <w:r>
        <w:rPr>
          <w:rFonts w:asciiTheme="minorHAnsi" w:hAnsiTheme="minorHAnsi" w:cstheme="minorHAnsi"/>
        </w:rPr>
        <w:t xml:space="preserve"> not put a major dent in the net profit. </w:t>
      </w:r>
      <w:proofErr w:type="gramStart"/>
      <w:r>
        <w:rPr>
          <w:rFonts w:asciiTheme="minorHAnsi" w:hAnsiTheme="minorHAnsi" w:cstheme="minorHAnsi"/>
        </w:rPr>
        <w:t>Current status</w:t>
      </w:r>
      <w:proofErr w:type="gramEnd"/>
      <w:r>
        <w:rPr>
          <w:rFonts w:asciiTheme="minorHAnsi" w:hAnsiTheme="minorHAnsi" w:cstheme="minorHAnsi"/>
        </w:rPr>
        <w:t xml:space="preserve"> shows net revenue of $1,297,305, which is $355,146 over budget. The net revenue does not include an additional </w:t>
      </w:r>
      <w:r w:rsidR="007A64B5">
        <w:rPr>
          <w:rFonts w:asciiTheme="minorHAnsi" w:hAnsiTheme="minorHAnsi" w:cstheme="minorHAnsi"/>
        </w:rPr>
        <w:t xml:space="preserve">$145,645 in hotel commissions which ALA/PLA received </w:t>
      </w:r>
      <w:r w:rsidR="00021026">
        <w:rPr>
          <w:rFonts w:asciiTheme="minorHAnsi" w:hAnsiTheme="minorHAnsi" w:cstheme="minorHAnsi"/>
          <w:i/>
          <w:iCs/>
        </w:rPr>
        <w:t xml:space="preserve">this month </w:t>
      </w:r>
      <w:r w:rsidR="00021026">
        <w:rPr>
          <w:rFonts w:asciiTheme="minorHAnsi" w:hAnsiTheme="minorHAnsi" w:cstheme="minorHAnsi"/>
        </w:rPr>
        <w:t>(</w:t>
      </w:r>
      <w:r w:rsidR="007A64B5">
        <w:rPr>
          <w:rFonts w:asciiTheme="minorHAnsi" w:hAnsiTheme="minorHAnsi" w:cstheme="minorHAnsi"/>
        </w:rPr>
        <w:t>April 2021</w:t>
      </w:r>
      <w:r w:rsidR="00021026">
        <w:rPr>
          <w:rFonts w:asciiTheme="minorHAnsi" w:hAnsiTheme="minorHAnsi" w:cstheme="minorHAnsi"/>
        </w:rPr>
        <w:t>)</w:t>
      </w:r>
      <w:r w:rsidR="007A64B5">
        <w:rPr>
          <w:rFonts w:asciiTheme="minorHAnsi" w:hAnsiTheme="minorHAnsi" w:cstheme="minorHAnsi"/>
        </w:rPr>
        <w:t>, putting total net revenue for conference closer to $1,443,000. Of note, in addition to strong registrations and exhibit fees, the virtual conference made about $37,000 in profit against a budgeted amount of $11,700, and conference promotion was way under budget, spending only $48,241 against a budget of $222,500.</w:t>
      </w:r>
      <w:r w:rsidR="00C37743">
        <w:rPr>
          <w:rFonts w:asciiTheme="minorHAnsi" w:hAnsiTheme="minorHAnsi" w:cstheme="minorHAnsi"/>
        </w:rPr>
        <w:t xml:space="preserve"> Speaker costs for the general sessions, however, exceeded budget by about $100,000, costing </w:t>
      </w:r>
      <w:r w:rsidR="00021026">
        <w:rPr>
          <w:rFonts w:asciiTheme="minorHAnsi" w:hAnsiTheme="minorHAnsi" w:cstheme="minorHAnsi"/>
        </w:rPr>
        <w:t>us</w:t>
      </w:r>
      <w:r w:rsidR="00C37743">
        <w:rPr>
          <w:rFonts w:asciiTheme="minorHAnsi" w:hAnsiTheme="minorHAnsi" w:cstheme="minorHAnsi"/>
        </w:rPr>
        <w:t xml:space="preserve"> $322,626 total.</w:t>
      </w:r>
    </w:p>
    <w:p w14:paraId="149A53A8" w14:textId="77777777" w:rsidR="00E80BED" w:rsidRDefault="00E80BED" w:rsidP="008F4988">
      <w:pPr>
        <w:rPr>
          <w:rFonts w:asciiTheme="minorHAnsi" w:hAnsiTheme="minorHAnsi" w:cstheme="minorHAnsi"/>
        </w:rPr>
      </w:pPr>
    </w:p>
    <w:p w14:paraId="6D69A0DB" w14:textId="04AF977E" w:rsidR="00E80BED" w:rsidRDefault="00E80BED" w:rsidP="008F4988">
      <w:pPr>
        <w:rPr>
          <w:rFonts w:asciiTheme="minorHAnsi" w:hAnsiTheme="minorHAnsi" w:cstheme="minorHAnsi"/>
        </w:rPr>
      </w:pPr>
      <w:r>
        <w:rPr>
          <w:rFonts w:asciiTheme="minorHAnsi" w:hAnsiTheme="minorHAnsi" w:cstheme="minorHAnsi"/>
        </w:rPr>
        <w:t xml:space="preserve">ALA was budgeted to receive $874,730 in overhead from </w:t>
      </w:r>
      <w:r w:rsidR="007A64B5">
        <w:rPr>
          <w:rFonts w:asciiTheme="minorHAnsi" w:hAnsiTheme="minorHAnsi" w:cstheme="minorHAnsi"/>
        </w:rPr>
        <w:t>c</w:t>
      </w:r>
      <w:r>
        <w:rPr>
          <w:rFonts w:asciiTheme="minorHAnsi" w:hAnsiTheme="minorHAnsi" w:cstheme="minorHAnsi"/>
        </w:rPr>
        <w:t>onference revenue, and received $1,066,586, a difference of over $190,000.</w:t>
      </w:r>
    </w:p>
    <w:p w14:paraId="0EB3C5FD" w14:textId="21BF24B9" w:rsidR="007A64B5" w:rsidRDefault="007A64B5" w:rsidP="008F4988">
      <w:pPr>
        <w:rPr>
          <w:rFonts w:asciiTheme="minorHAnsi" w:hAnsiTheme="minorHAnsi" w:cstheme="minorHAnsi"/>
        </w:rPr>
      </w:pPr>
    </w:p>
    <w:p w14:paraId="3CF08E52" w14:textId="75DCD803" w:rsidR="007A64B5" w:rsidRPr="00E80BED" w:rsidRDefault="007A64B5" w:rsidP="008F4988">
      <w:pPr>
        <w:rPr>
          <w:rFonts w:asciiTheme="minorHAnsi" w:hAnsiTheme="minorHAnsi" w:cstheme="minorHAnsi"/>
        </w:rPr>
      </w:pPr>
      <w:r>
        <w:rPr>
          <w:rFonts w:asciiTheme="minorHAnsi" w:hAnsiTheme="minorHAnsi" w:cstheme="minorHAnsi"/>
        </w:rPr>
        <w:t xml:space="preserve">In terms of corrections and missing funds/expenses identified during the first close process, few will impact the conference bottom </w:t>
      </w:r>
      <w:proofErr w:type="gramStart"/>
      <w:r>
        <w:rPr>
          <w:rFonts w:asciiTheme="minorHAnsi" w:hAnsiTheme="minorHAnsi" w:cstheme="minorHAnsi"/>
        </w:rPr>
        <w:t>line</w:t>
      </w:r>
      <w:proofErr w:type="gramEnd"/>
      <w:r>
        <w:rPr>
          <w:rFonts w:asciiTheme="minorHAnsi" w:hAnsiTheme="minorHAnsi" w:cstheme="minorHAnsi"/>
        </w:rPr>
        <w:t xml:space="preserve"> but some will change net revenue/loss in specific projects. Exhibit Rental Income will be reduced by about $142,000 as $87,000 is reclassed to sponsorships, $24,500 is reclassed to ad revenue, and $30,463 is reclassed out of PLA Conference accounts to PLA’s Public Libraries magazine </w:t>
      </w:r>
      <w:r w:rsidR="00021026">
        <w:rPr>
          <w:rFonts w:asciiTheme="minorHAnsi" w:hAnsiTheme="minorHAnsi" w:cstheme="minorHAnsi"/>
        </w:rPr>
        <w:t xml:space="preserve">for </w:t>
      </w:r>
      <w:r>
        <w:rPr>
          <w:rFonts w:asciiTheme="minorHAnsi" w:hAnsiTheme="minorHAnsi" w:cstheme="minorHAnsi"/>
        </w:rPr>
        <w:t xml:space="preserve">ad sales. Meal events is currently showing nearly double the budgeted expenses, but a miscoded refund from a hotel will be transferred and correct it. </w:t>
      </w:r>
    </w:p>
    <w:p w14:paraId="06182EBD" w14:textId="52256702" w:rsidR="00E80BED" w:rsidRDefault="00E80BED" w:rsidP="008F4988">
      <w:pPr>
        <w:rPr>
          <w:rFonts w:asciiTheme="minorHAnsi" w:hAnsiTheme="minorHAnsi" w:cstheme="minorHAnsi"/>
          <w:b/>
          <w:bCs/>
        </w:rPr>
      </w:pPr>
    </w:p>
    <w:p w14:paraId="7FEDAC03" w14:textId="5BECEBB2" w:rsidR="007B0497" w:rsidRDefault="007B0497" w:rsidP="008F4988">
      <w:pPr>
        <w:rPr>
          <w:rFonts w:asciiTheme="minorHAnsi" w:hAnsiTheme="minorHAnsi" w:cstheme="minorHAnsi"/>
          <w:b/>
          <w:bCs/>
        </w:rPr>
      </w:pPr>
    </w:p>
    <w:p w14:paraId="2B1AE834" w14:textId="77777777" w:rsidR="007B0497" w:rsidRDefault="007B0497" w:rsidP="008F4988">
      <w:pPr>
        <w:rPr>
          <w:rFonts w:asciiTheme="minorHAnsi" w:hAnsiTheme="minorHAnsi" w:cstheme="minorHAnsi"/>
          <w:b/>
          <w:bCs/>
        </w:rPr>
      </w:pPr>
    </w:p>
    <w:p w14:paraId="77823827" w14:textId="7E0AB3A2" w:rsidR="007A64B5" w:rsidRDefault="00C37743" w:rsidP="007A64B5">
      <w:pPr>
        <w:rPr>
          <w:rFonts w:asciiTheme="minorHAnsi" w:hAnsiTheme="minorHAnsi" w:cstheme="minorHAnsi"/>
          <w:b/>
          <w:bCs/>
        </w:rPr>
      </w:pPr>
      <w:r>
        <w:rPr>
          <w:rFonts w:asciiTheme="minorHAnsi" w:hAnsiTheme="minorHAnsi" w:cstheme="minorHAnsi"/>
          <w:b/>
          <w:bCs/>
        </w:rPr>
        <w:lastRenderedPageBreak/>
        <w:t>Grants</w:t>
      </w:r>
    </w:p>
    <w:p w14:paraId="0D0EA1FE" w14:textId="6ACF5B31" w:rsidR="00F42D84" w:rsidRDefault="00A82C7C" w:rsidP="00D166BC">
      <w:pPr>
        <w:rPr>
          <w:rFonts w:asciiTheme="minorHAnsi" w:hAnsiTheme="minorHAnsi" w:cstheme="minorHAnsi"/>
        </w:rPr>
      </w:pPr>
      <w:r>
        <w:rPr>
          <w:rFonts w:asciiTheme="minorHAnsi" w:hAnsiTheme="minorHAnsi" w:cstheme="minorHAnsi"/>
        </w:rPr>
        <w:t>G</w:t>
      </w:r>
      <w:r w:rsidR="00015918" w:rsidRPr="00310C52">
        <w:rPr>
          <w:rFonts w:asciiTheme="minorHAnsi" w:hAnsiTheme="minorHAnsi" w:cstheme="minorHAnsi"/>
        </w:rPr>
        <w:t xml:space="preserve">rant projects moved slower than anticipated while PLA was focused on the PLA 2020 Conference </w:t>
      </w:r>
      <w:r>
        <w:rPr>
          <w:rFonts w:asciiTheme="minorHAnsi" w:hAnsiTheme="minorHAnsi" w:cstheme="minorHAnsi"/>
        </w:rPr>
        <w:t xml:space="preserve">and </w:t>
      </w:r>
      <w:r w:rsidR="00C37743">
        <w:rPr>
          <w:rFonts w:asciiTheme="minorHAnsi" w:hAnsiTheme="minorHAnsi" w:cstheme="minorHAnsi"/>
        </w:rPr>
        <w:t>continued</w:t>
      </w:r>
      <w:r>
        <w:rPr>
          <w:rFonts w:asciiTheme="minorHAnsi" w:hAnsiTheme="minorHAnsi" w:cstheme="minorHAnsi"/>
        </w:rPr>
        <w:t xml:space="preserve"> to be </w:t>
      </w:r>
      <w:r w:rsidR="00C37743">
        <w:rPr>
          <w:rFonts w:asciiTheme="minorHAnsi" w:hAnsiTheme="minorHAnsi" w:cstheme="minorHAnsi"/>
        </w:rPr>
        <w:t>s</w:t>
      </w:r>
      <w:r>
        <w:rPr>
          <w:rFonts w:asciiTheme="minorHAnsi" w:hAnsiTheme="minorHAnsi" w:cstheme="minorHAnsi"/>
        </w:rPr>
        <w:t xml:space="preserve">low due to </w:t>
      </w:r>
      <w:r w:rsidR="00C37743">
        <w:rPr>
          <w:rFonts w:asciiTheme="minorHAnsi" w:hAnsiTheme="minorHAnsi" w:cstheme="minorHAnsi"/>
        </w:rPr>
        <w:t xml:space="preserve">COVID-19 </w:t>
      </w:r>
      <w:r>
        <w:rPr>
          <w:rFonts w:asciiTheme="minorHAnsi" w:hAnsiTheme="minorHAnsi" w:cstheme="minorHAnsi"/>
        </w:rPr>
        <w:t>cancelation</w:t>
      </w:r>
      <w:r w:rsidR="00C37743">
        <w:rPr>
          <w:rFonts w:asciiTheme="minorHAnsi" w:hAnsiTheme="minorHAnsi" w:cstheme="minorHAnsi"/>
        </w:rPr>
        <w:t xml:space="preserve">s </w:t>
      </w:r>
      <w:r>
        <w:rPr>
          <w:rFonts w:asciiTheme="minorHAnsi" w:hAnsiTheme="minorHAnsi" w:cstheme="minorHAnsi"/>
        </w:rPr>
        <w:t>and open positions which were not filled during FY20</w:t>
      </w:r>
      <w:r w:rsidR="00B77F8D">
        <w:rPr>
          <w:rFonts w:asciiTheme="minorHAnsi" w:hAnsiTheme="minorHAnsi" w:cstheme="minorHAnsi"/>
        </w:rPr>
        <w:t>.</w:t>
      </w:r>
      <w:r w:rsidR="00F42D84">
        <w:rPr>
          <w:rFonts w:asciiTheme="minorHAnsi" w:hAnsiTheme="minorHAnsi" w:cstheme="minorHAnsi"/>
        </w:rPr>
        <w:t xml:space="preserve"> As a result, PLA did not entirely spend down the Gates </w:t>
      </w:r>
      <w:proofErr w:type="spellStart"/>
      <w:r w:rsidR="00F42D84">
        <w:rPr>
          <w:rFonts w:asciiTheme="minorHAnsi" w:hAnsiTheme="minorHAnsi" w:cstheme="minorHAnsi"/>
        </w:rPr>
        <w:t>GenOps</w:t>
      </w:r>
      <w:proofErr w:type="spellEnd"/>
      <w:r w:rsidR="00F42D84">
        <w:rPr>
          <w:rFonts w:asciiTheme="minorHAnsi" w:hAnsiTheme="minorHAnsi" w:cstheme="minorHAnsi"/>
        </w:rPr>
        <w:t xml:space="preserve"> grant as anticipated (about $115,000 will remain as of the second close) and a balance of nearly $55,000 remains in the Gates African Leadership Training project, which was also expected to be spent down. These amounts may change during the second and third close if certain expenses are reallocated, however it is likely these grants will continue to be spen</w:t>
      </w:r>
      <w:r w:rsidR="00021026">
        <w:rPr>
          <w:rFonts w:asciiTheme="minorHAnsi" w:hAnsiTheme="minorHAnsi" w:cstheme="minorHAnsi"/>
        </w:rPr>
        <w:t>t</w:t>
      </w:r>
      <w:r w:rsidR="00F42D84">
        <w:rPr>
          <w:rFonts w:asciiTheme="minorHAnsi" w:hAnsiTheme="minorHAnsi" w:cstheme="minorHAnsi"/>
        </w:rPr>
        <w:t xml:space="preserve"> into FY21, </w:t>
      </w:r>
      <w:r w:rsidR="00021026">
        <w:rPr>
          <w:rFonts w:asciiTheme="minorHAnsi" w:hAnsiTheme="minorHAnsi" w:cstheme="minorHAnsi"/>
        </w:rPr>
        <w:t xml:space="preserve">further </w:t>
      </w:r>
      <w:r w:rsidR="00F42D84">
        <w:rPr>
          <w:rFonts w:asciiTheme="minorHAnsi" w:hAnsiTheme="minorHAnsi" w:cstheme="minorHAnsi"/>
        </w:rPr>
        <w:t xml:space="preserve">reducing the burden on the Gates Legacy grant. Other active grants (the Microsoft projects and health insurance promotion) were essentially on budget. </w:t>
      </w:r>
    </w:p>
    <w:p w14:paraId="334A4763" w14:textId="77777777" w:rsidR="00F42D84" w:rsidRDefault="00F42D84" w:rsidP="00D166BC">
      <w:pPr>
        <w:rPr>
          <w:rFonts w:asciiTheme="minorHAnsi" w:hAnsiTheme="minorHAnsi" w:cstheme="minorHAnsi"/>
        </w:rPr>
      </w:pPr>
    </w:p>
    <w:p w14:paraId="479CECEA" w14:textId="4F20A6C6" w:rsidR="000C74F9" w:rsidRDefault="00F42D84" w:rsidP="00D166BC">
      <w:pPr>
        <w:rPr>
          <w:rFonts w:asciiTheme="minorHAnsi" w:hAnsiTheme="minorHAnsi" w:cstheme="minorHAnsi"/>
        </w:rPr>
      </w:pPr>
      <w:r>
        <w:rPr>
          <w:rFonts w:asciiTheme="minorHAnsi" w:hAnsiTheme="minorHAnsi" w:cstheme="minorHAnsi"/>
        </w:rPr>
        <w:t>In terms of corrections and missing funds/expenses identified during the first close process, $53,786 in various categories was mistakenly charged to the Gates Legacy grant in FY20 (PLA did not intend to spend Legacy funds in FY20). So those expenses will be reclassed</w:t>
      </w:r>
      <w:r w:rsidR="00021026">
        <w:rPr>
          <w:rFonts w:asciiTheme="minorHAnsi" w:hAnsiTheme="minorHAnsi" w:cstheme="minorHAnsi"/>
        </w:rPr>
        <w:t xml:space="preserve"> to Gates </w:t>
      </w:r>
      <w:proofErr w:type="spellStart"/>
      <w:r w:rsidR="00021026">
        <w:rPr>
          <w:rFonts w:asciiTheme="minorHAnsi" w:hAnsiTheme="minorHAnsi" w:cstheme="minorHAnsi"/>
        </w:rPr>
        <w:t>GenOps</w:t>
      </w:r>
      <w:proofErr w:type="spellEnd"/>
      <w:r>
        <w:rPr>
          <w:rFonts w:asciiTheme="minorHAnsi" w:hAnsiTheme="minorHAnsi" w:cstheme="minorHAnsi"/>
        </w:rPr>
        <w:t>. Also, it was noticed that ALA did not assess the budgeted overhead on the Microsoft projects, so an additional $35,271 will be spent in overhead. At the close of FY20, PLA will have about $9.35 million in its balance of grant funds.</w:t>
      </w:r>
    </w:p>
    <w:sectPr w:rsidR="000C74F9" w:rsidSect="008B0E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C8CA" w14:textId="77777777" w:rsidR="00DB12DC" w:rsidRDefault="00DB12DC" w:rsidP="00D77AFC">
      <w:r>
        <w:separator/>
      </w:r>
    </w:p>
  </w:endnote>
  <w:endnote w:type="continuationSeparator" w:id="0">
    <w:p w14:paraId="227B3D92" w14:textId="77777777" w:rsidR="00DB12DC" w:rsidRDefault="00DB12DC" w:rsidP="00D7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214C" w14:textId="77777777" w:rsidR="00DB12DC" w:rsidRDefault="00DB12DC" w:rsidP="00D77AFC">
      <w:r>
        <w:separator/>
      </w:r>
    </w:p>
  </w:footnote>
  <w:footnote w:type="continuationSeparator" w:id="0">
    <w:p w14:paraId="61FF27AB" w14:textId="77777777" w:rsidR="00DB12DC" w:rsidRDefault="00DB12DC" w:rsidP="00D7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0C9B" w14:textId="77777777" w:rsidR="007B0497" w:rsidRPr="007B0497" w:rsidRDefault="007B0497" w:rsidP="007B0497">
    <w:pPr>
      <w:pStyle w:val="Header"/>
      <w:jc w:val="right"/>
      <w:rPr>
        <w:rFonts w:asciiTheme="minorHAnsi" w:hAnsiTheme="minorHAnsi" w:cstheme="minorHAnsi"/>
        <w:sz w:val="22"/>
        <w:szCs w:val="22"/>
      </w:rPr>
    </w:pPr>
    <w:r w:rsidRPr="007B0497">
      <w:rPr>
        <w:rFonts w:asciiTheme="minorHAnsi" w:hAnsiTheme="minorHAnsi" w:cstheme="minorHAnsi"/>
        <w:sz w:val="22"/>
        <w:szCs w:val="22"/>
      </w:rPr>
      <w:t>PLA Board of Directors</w:t>
    </w:r>
  </w:p>
  <w:p w14:paraId="05F4970A" w14:textId="77777777" w:rsidR="007B0497" w:rsidRPr="007B0497" w:rsidRDefault="007B0497" w:rsidP="007B0497">
    <w:pPr>
      <w:pStyle w:val="Header"/>
      <w:jc w:val="right"/>
      <w:rPr>
        <w:rFonts w:asciiTheme="minorHAnsi" w:hAnsiTheme="minorHAnsi" w:cstheme="minorHAnsi"/>
        <w:sz w:val="22"/>
        <w:szCs w:val="22"/>
      </w:rPr>
    </w:pPr>
    <w:r w:rsidRPr="007B0497">
      <w:rPr>
        <w:rFonts w:asciiTheme="minorHAnsi" w:hAnsiTheme="minorHAnsi" w:cstheme="minorHAnsi"/>
        <w:sz w:val="22"/>
        <w:szCs w:val="22"/>
      </w:rPr>
      <w:t>April 23, 2021 Virtual Meeting</w:t>
    </w:r>
  </w:p>
  <w:p w14:paraId="3A423FC1" w14:textId="14D67E21" w:rsidR="007B0497" w:rsidRPr="007B0497" w:rsidRDefault="007B0497" w:rsidP="007B0497">
    <w:pPr>
      <w:pStyle w:val="Header"/>
      <w:jc w:val="right"/>
      <w:rPr>
        <w:rFonts w:asciiTheme="minorHAnsi" w:hAnsiTheme="minorHAnsi" w:cstheme="minorHAnsi"/>
        <w:sz w:val="22"/>
        <w:szCs w:val="22"/>
      </w:rPr>
    </w:pPr>
    <w:r w:rsidRPr="007B0497">
      <w:rPr>
        <w:rFonts w:asciiTheme="minorHAnsi" w:hAnsiTheme="minorHAnsi" w:cstheme="minorHAnsi"/>
        <w:sz w:val="22"/>
        <w:szCs w:val="22"/>
      </w:rPr>
      <w:t>Document no.: 2021</w:t>
    </w:r>
    <w:r w:rsidRPr="007B0497">
      <w:rPr>
        <w:rFonts w:asciiTheme="minorHAnsi" w:hAnsiTheme="minorHAnsi" w:cstheme="minorHAnsi"/>
        <w:sz w:val="22"/>
        <w:szCs w:val="22"/>
      </w:rPr>
      <w:t>.61</w:t>
    </w:r>
  </w:p>
  <w:p w14:paraId="2F26895C" w14:textId="77777777" w:rsidR="007B0497" w:rsidRDefault="007B0497" w:rsidP="007B0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360"/>
    <w:multiLevelType w:val="hybridMultilevel"/>
    <w:tmpl w:val="355213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D0E4828"/>
    <w:multiLevelType w:val="hybridMultilevel"/>
    <w:tmpl w:val="D508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60428"/>
    <w:multiLevelType w:val="hybridMultilevel"/>
    <w:tmpl w:val="932A2C60"/>
    <w:lvl w:ilvl="0" w:tplc="1F5EBB86">
      <w:start w:val="2019"/>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424D2"/>
    <w:multiLevelType w:val="hybridMultilevel"/>
    <w:tmpl w:val="0F8E2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E7107"/>
    <w:multiLevelType w:val="hybridMultilevel"/>
    <w:tmpl w:val="FE0CDD4C"/>
    <w:lvl w:ilvl="0" w:tplc="3DEC0B96">
      <w:start w:val="20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B10C5"/>
    <w:multiLevelType w:val="hybridMultilevel"/>
    <w:tmpl w:val="322A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37D17"/>
    <w:multiLevelType w:val="hybridMultilevel"/>
    <w:tmpl w:val="7E6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544AC"/>
    <w:multiLevelType w:val="hybridMultilevel"/>
    <w:tmpl w:val="9EC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D1A07"/>
    <w:multiLevelType w:val="hybridMultilevel"/>
    <w:tmpl w:val="1EC24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9D15E4"/>
    <w:multiLevelType w:val="hybridMultilevel"/>
    <w:tmpl w:val="03C62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4A"/>
    <w:rsid w:val="00001D56"/>
    <w:rsid w:val="00015918"/>
    <w:rsid w:val="00021026"/>
    <w:rsid w:val="00023F39"/>
    <w:rsid w:val="000328E6"/>
    <w:rsid w:val="0003768C"/>
    <w:rsid w:val="00040694"/>
    <w:rsid w:val="00041EBC"/>
    <w:rsid w:val="000448C0"/>
    <w:rsid w:val="00052BFE"/>
    <w:rsid w:val="00066FDA"/>
    <w:rsid w:val="00067823"/>
    <w:rsid w:val="00074D3D"/>
    <w:rsid w:val="000825E8"/>
    <w:rsid w:val="0008346F"/>
    <w:rsid w:val="000840E5"/>
    <w:rsid w:val="00087570"/>
    <w:rsid w:val="0009611B"/>
    <w:rsid w:val="0009650A"/>
    <w:rsid w:val="00097DA5"/>
    <w:rsid w:val="000A512F"/>
    <w:rsid w:val="000C6E64"/>
    <w:rsid w:val="000C74F9"/>
    <w:rsid w:val="000D543F"/>
    <w:rsid w:val="000E032B"/>
    <w:rsid w:val="000E6CEE"/>
    <w:rsid w:val="00102334"/>
    <w:rsid w:val="00114C41"/>
    <w:rsid w:val="00120674"/>
    <w:rsid w:val="0013289E"/>
    <w:rsid w:val="001355DE"/>
    <w:rsid w:val="00156E6E"/>
    <w:rsid w:val="0016145B"/>
    <w:rsid w:val="00182C7D"/>
    <w:rsid w:val="001A6FFA"/>
    <w:rsid w:val="001B335B"/>
    <w:rsid w:val="00216518"/>
    <w:rsid w:val="00217AF7"/>
    <w:rsid w:val="002474F3"/>
    <w:rsid w:val="00253919"/>
    <w:rsid w:val="002553AC"/>
    <w:rsid w:val="00256C4C"/>
    <w:rsid w:val="00265906"/>
    <w:rsid w:val="00277F2D"/>
    <w:rsid w:val="0028379B"/>
    <w:rsid w:val="00284A57"/>
    <w:rsid w:val="002A46AE"/>
    <w:rsid w:val="002B1B2B"/>
    <w:rsid w:val="002B57F3"/>
    <w:rsid w:val="002D0836"/>
    <w:rsid w:val="002D28C0"/>
    <w:rsid w:val="002D6B21"/>
    <w:rsid w:val="002E6F20"/>
    <w:rsid w:val="00302609"/>
    <w:rsid w:val="003053B6"/>
    <w:rsid w:val="00310C52"/>
    <w:rsid w:val="00316C04"/>
    <w:rsid w:val="00320312"/>
    <w:rsid w:val="0034052C"/>
    <w:rsid w:val="00346867"/>
    <w:rsid w:val="00356EBF"/>
    <w:rsid w:val="00357F04"/>
    <w:rsid w:val="0039299D"/>
    <w:rsid w:val="003C3A1D"/>
    <w:rsid w:val="003E5C6C"/>
    <w:rsid w:val="00402835"/>
    <w:rsid w:val="00411519"/>
    <w:rsid w:val="00414458"/>
    <w:rsid w:val="00415C44"/>
    <w:rsid w:val="00424D56"/>
    <w:rsid w:val="00425AF1"/>
    <w:rsid w:val="0043074E"/>
    <w:rsid w:val="00433AD9"/>
    <w:rsid w:val="00437426"/>
    <w:rsid w:val="00442B24"/>
    <w:rsid w:val="00443492"/>
    <w:rsid w:val="00444F51"/>
    <w:rsid w:val="0047062B"/>
    <w:rsid w:val="004738DF"/>
    <w:rsid w:val="004B18B2"/>
    <w:rsid w:val="004C3FBF"/>
    <w:rsid w:val="004C5F4B"/>
    <w:rsid w:val="004E55CB"/>
    <w:rsid w:val="0050463F"/>
    <w:rsid w:val="0051293D"/>
    <w:rsid w:val="005224FA"/>
    <w:rsid w:val="00534DAE"/>
    <w:rsid w:val="00537A47"/>
    <w:rsid w:val="00544DA3"/>
    <w:rsid w:val="00546CF8"/>
    <w:rsid w:val="0055215A"/>
    <w:rsid w:val="00556C65"/>
    <w:rsid w:val="00562005"/>
    <w:rsid w:val="00573F34"/>
    <w:rsid w:val="00582C53"/>
    <w:rsid w:val="00592D90"/>
    <w:rsid w:val="005957D8"/>
    <w:rsid w:val="005B6EDE"/>
    <w:rsid w:val="005B7149"/>
    <w:rsid w:val="005D5242"/>
    <w:rsid w:val="005E03CE"/>
    <w:rsid w:val="005F5657"/>
    <w:rsid w:val="00626D85"/>
    <w:rsid w:val="00635296"/>
    <w:rsid w:val="00645C46"/>
    <w:rsid w:val="006466F6"/>
    <w:rsid w:val="006A40F8"/>
    <w:rsid w:val="006B49AC"/>
    <w:rsid w:val="006C40DE"/>
    <w:rsid w:val="006D629D"/>
    <w:rsid w:val="006F0CD3"/>
    <w:rsid w:val="006F132A"/>
    <w:rsid w:val="006F67A0"/>
    <w:rsid w:val="007076AA"/>
    <w:rsid w:val="0073345D"/>
    <w:rsid w:val="00733FD1"/>
    <w:rsid w:val="00761259"/>
    <w:rsid w:val="0077529F"/>
    <w:rsid w:val="007912E3"/>
    <w:rsid w:val="00792D16"/>
    <w:rsid w:val="007A64B5"/>
    <w:rsid w:val="007B0497"/>
    <w:rsid w:val="007D1269"/>
    <w:rsid w:val="007F5DA8"/>
    <w:rsid w:val="008130BC"/>
    <w:rsid w:val="00817E93"/>
    <w:rsid w:val="00834DB1"/>
    <w:rsid w:val="008374E4"/>
    <w:rsid w:val="00843422"/>
    <w:rsid w:val="0084566C"/>
    <w:rsid w:val="00854B66"/>
    <w:rsid w:val="00867426"/>
    <w:rsid w:val="00891532"/>
    <w:rsid w:val="008B0E11"/>
    <w:rsid w:val="008D1846"/>
    <w:rsid w:val="008F3B3E"/>
    <w:rsid w:val="008F4988"/>
    <w:rsid w:val="009254D1"/>
    <w:rsid w:val="00926CC8"/>
    <w:rsid w:val="00927FF6"/>
    <w:rsid w:val="00940C83"/>
    <w:rsid w:val="009453E5"/>
    <w:rsid w:val="00952546"/>
    <w:rsid w:val="00964193"/>
    <w:rsid w:val="00974C47"/>
    <w:rsid w:val="009846CC"/>
    <w:rsid w:val="009A729D"/>
    <w:rsid w:val="009C3E72"/>
    <w:rsid w:val="009C60E0"/>
    <w:rsid w:val="009E5024"/>
    <w:rsid w:val="009E67A2"/>
    <w:rsid w:val="009F1B79"/>
    <w:rsid w:val="009F6322"/>
    <w:rsid w:val="00A11259"/>
    <w:rsid w:val="00A16D21"/>
    <w:rsid w:val="00A35B5A"/>
    <w:rsid w:val="00A67305"/>
    <w:rsid w:val="00A82C7C"/>
    <w:rsid w:val="00A85A67"/>
    <w:rsid w:val="00A86AC5"/>
    <w:rsid w:val="00AA02AB"/>
    <w:rsid w:val="00AD7BB8"/>
    <w:rsid w:val="00AD7E18"/>
    <w:rsid w:val="00AE544A"/>
    <w:rsid w:val="00AF3327"/>
    <w:rsid w:val="00B10D6D"/>
    <w:rsid w:val="00B1101F"/>
    <w:rsid w:val="00B15058"/>
    <w:rsid w:val="00B15D8F"/>
    <w:rsid w:val="00B23696"/>
    <w:rsid w:val="00B33D93"/>
    <w:rsid w:val="00B52313"/>
    <w:rsid w:val="00B53E86"/>
    <w:rsid w:val="00B561F1"/>
    <w:rsid w:val="00B6185A"/>
    <w:rsid w:val="00B65449"/>
    <w:rsid w:val="00B77C41"/>
    <w:rsid w:val="00B77F8D"/>
    <w:rsid w:val="00B822CC"/>
    <w:rsid w:val="00B84F45"/>
    <w:rsid w:val="00B953F8"/>
    <w:rsid w:val="00BA041A"/>
    <w:rsid w:val="00BC09E0"/>
    <w:rsid w:val="00BC1200"/>
    <w:rsid w:val="00BC17B0"/>
    <w:rsid w:val="00BC4143"/>
    <w:rsid w:val="00BE0549"/>
    <w:rsid w:val="00C17C8E"/>
    <w:rsid w:val="00C255A8"/>
    <w:rsid w:val="00C27CE6"/>
    <w:rsid w:val="00C31BAC"/>
    <w:rsid w:val="00C343E2"/>
    <w:rsid w:val="00C34D30"/>
    <w:rsid w:val="00C34F2C"/>
    <w:rsid w:val="00C36A58"/>
    <w:rsid w:val="00C3733B"/>
    <w:rsid w:val="00C37743"/>
    <w:rsid w:val="00C44958"/>
    <w:rsid w:val="00C44CA3"/>
    <w:rsid w:val="00C44CBC"/>
    <w:rsid w:val="00C4715C"/>
    <w:rsid w:val="00C5176C"/>
    <w:rsid w:val="00C544FE"/>
    <w:rsid w:val="00C6183F"/>
    <w:rsid w:val="00C6486A"/>
    <w:rsid w:val="00C716D7"/>
    <w:rsid w:val="00C74202"/>
    <w:rsid w:val="00C7690F"/>
    <w:rsid w:val="00C77E2D"/>
    <w:rsid w:val="00C87549"/>
    <w:rsid w:val="00C943B1"/>
    <w:rsid w:val="00C95EFB"/>
    <w:rsid w:val="00C97F0F"/>
    <w:rsid w:val="00CA080C"/>
    <w:rsid w:val="00CA3906"/>
    <w:rsid w:val="00CB7EA8"/>
    <w:rsid w:val="00CC0A08"/>
    <w:rsid w:val="00CC2F0A"/>
    <w:rsid w:val="00CE1AA7"/>
    <w:rsid w:val="00D0217D"/>
    <w:rsid w:val="00D100FA"/>
    <w:rsid w:val="00D11622"/>
    <w:rsid w:val="00D1600D"/>
    <w:rsid w:val="00D162C9"/>
    <w:rsid w:val="00D16397"/>
    <w:rsid w:val="00D166BC"/>
    <w:rsid w:val="00D209F0"/>
    <w:rsid w:val="00D3328E"/>
    <w:rsid w:val="00D34667"/>
    <w:rsid w:val="00D44F24"/>
    <w:rsid w:val="00D57D28"/>
    <w:rsid w:val="00D72B4E"/>
    <w:rsid w:val="00D77AFC"/>
    <w:rsid w:val="00D87AAC"/>
    <w:rsid w:val="00D93C96"/>
    <w:rsid w:val="00DA3DE8"/>
    <w:rsid w:val="00DA3FCA"/>
    <w:rsid w:val="00DB0302"/>
    <w:rsid w:val="00DB12DC"/>
    <w:rsid w:val="00DD76DD"/>
    <w:rsid w:val="00DE04F6"/>
    <w:rsid w:val="00DE6F47"/>
    <w:rsid w:val="00E11993"/>
    <w:rsid w:val="00E30603"/>
    <w:rsid w:val="00E32773"/>
    <w:rsid w:val="00E37F41"/>
    <w:rsid w:val="00E40392"/>
    <w:rsid w:val="00E572AC"/>
    <w:rsid w:val="00E63BCD"/>
    <w:rsid w:val="00E71946"/>
    <w:rsid w:val="00E769C9"/>
    <w:rsid w:val="00E805CC"/>
    <w:rsid w:val="00E80B1E"/>
    <w:rsid w:val="00E80BED"/>
    <w:rsid w:val="00E83C72"/>
    <w:rsid w:val="00E95FF8"/>
    <w:rsid w:val="00EB2CF8"/>
    <w:rsid w:val="00EB31FE"/>
    <w:rsid w:val="00ED693C"/>
    <w:rsid w:val="00EE2579"/>
    <w:rsid w:val="00EE3958"/>
    <w:rsid w:val="00EF3161"/>
    <w:rsid w:val="00EF7E31"/>
    <w:rsid w:val="00F00437"/>
    <w:rsid w:val="00F12736"/>
    <w:rsid w:val="00F209CE"/>
    <w:rsid w:val="00F20B36"/>
    <w:rsid w:val="00F2597D"/>
    <w:rsid w:val="00F42D84"/>
    <w:rsid w:val="00F42F14"/>
    <w:rsid w:val="00F53D26"/>
    <w:rsid w:val="00F54582"/>
    <w:rsid w:val="00F832E5"/>
    <w:rsid w:val="00FA13C8"/>
    <w:rsid w:val="00FB5315"/>
    <w:rsid w:val="00FB7024"/>
    <w:rsid w:val="00FB7476"/>
    <w:rsid w:val="00FC72B4"/>
    <w:rsid w:val="00FD1E5C"/>
    <w:rsid w:val="00FD2734"/>
    <w:rsid w:val="00FD3569"/>
    <w:rsid w:val="00FE3E89"/>
    <w:rsid w:val="00FE5A9E"/>
    <w:rsid w:val="00FE7690"/>
    <w:rsid w:val="00FF34A4"/>
    <w:rsid w:val="00FF3821"/>
    <w:rsid w:val="00FF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B6AA8"/>
  <w15:docId w15:val="{670D9D3B-22C3-482F-93B1-F67AB9E7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12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12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77AFC"/>
    <w:pPr>
      <w:outlineLvl w:val="0"/>
    </w:pPr>
    <w:rPr>
      <w:rFonts w:ascii="Helvetica" w:eastAsia="Arial Unicode MS" w:hAnsi="Helvetica" w:cs="Times New Roman"/>
      <w:color w:val="000000"/>
      <w:szCs w:val="20"/>
      <w:u w:color="000000"/>
    </w:rPr>
  </w:style>
  <w:style w:type="paragraph" w:styleId="Header">
    <w:name w:val="header"/>
    <w:basedOn w:val="Normal"/>
    <w:link w:val="HeaderChar"/>
    <w:uiPriority w:val="99"/>
    <w:unhideWhenUsed/>
    <w:rsid w:val="00D77AFC"/>
    <w:pPr>
      <w:tabs>
        <w:tab w:val="center" w:pos="4680"/>
        <w:tab w:val="right" w:pos="9360"/>
      </w:tabs>
    </w:pPr>
  </w:style>
  <w:style w:type="character" w:customStyle="1" w:styleId="HeaderChar">
    <w:name w:val="Header Char"/>
    <w:basedOn w:val="DefaultParagraphFont"/>
    <w:link w:val="Header"/>
    <w:uiPriority w:val="99"/>
    <w:rsid w:val="00D77A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7AFC"/>
    <w:pPr>
      <w:tabs>
        <w:tab w:val="center" w:pos="4680"/>
        <w:tab w:val="right" w:pos="9360"/>
      </w:tabs>
    </w:pPr>
  </w:style>
  <w:style w:type="character" w:customStyle="1" w:styleId="FooterChar">
    <w:name w:val="Footer Char"/>
    <w:basedOn w:val="DefaultParagraphFont"/>
    <w:link w:val="Footer"/>
    <w:uiPriority w:val="99"/>
    <w:rsid w:val="00D77AFC"/>
    <w:rPr>
      <w:rFonts w:ascii="Times New Roman" w:eastAsia="Times New Roman" w:hAnsi="Times New Roman" w:cs="Times New Roman"/>
      <w:sz w:val="24"/>
      <w:szCs w:val="24"/>
    </w:rPr>
  </w:style>
  <w:style w:type="paragraph" w:styleId="ListParagraph">
    <w:name w:val="List Paragraph"/>
    <w:basedOn w:val="Normal"/>
    <w:uiPriority w:val="34"/>
    <w:qFormat/>
    <w:rsid w:val="009F1B79"/>
    <w:pPr>
      <w:ind w:left="720"/>
      <w:contextualSpacing/>
    </w:pPr>
  </w:style>
  <w:style w:type="character" w:customStyle="1" w:styleId="Heading2Char">
    <w:name w:val="Heading 2 Char"/>
    <w:basedOn w:val="DefaultParagraphFont"/>
    <w:link w:val="Heading2"/>
    <w:uiPriority w:val="9"/>
    <w:rsid w:val="007D126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D126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B7476"/>
    <w:rPr>
      <w:sz w:val="16"/>
      <w:szCs w:val="16"/>
    </w:rPr>
  </w:style>
  <w:style w:type="paragraph" w:styleId="CommentText">
    <w:name w:val="annotation text"/>
    <w:basedOn w:val="Normal"/>
    <w:link w:val="CommentTextChar"/>
    <w:uiPriority w:val="99"/>
    <w:unhideWhenUsed/>
    <w:rsid w:val="00FB7476"/>
    <w:rPr>
      <w:sz w:val="20"/>
      <w:szCs w:val="20"/>
    </w:rPr>
  </w:style>
  <w:style w:type="character" w:customStyle="1" w:styleId="CommentTextChar">
    <w:name w:val="Comment Text Char"/>
    <w:basedOn w:val="DefaultParagraphFont"/>
    <w:link w:val="CommentText"/>
    <w:uiPriority w:val="99"/>
    <w:rsid w:val="00FB74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476"/>
    <w:rPr>
      <w:b/>
      <w:bCs/>
    </w:rPr>
  </w:style>
  <w:style w:type="character" w:customStyle="1" w:styleId="CommentSubjectChar">
    <w:name w:val="Comment Subject Char"/>
    <w:basedOn w:val="CommentTextChar"/>
    <w:link w:val="CommentSubject"/>
    <w:uiPriority w:val="99"/>
    <w:semiHidden/>
    <w:rsid w:val="00FB74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7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476"/>
    <w:rPr>
      <w:rFonts w:ascii="Segoe UI" w:eastAsia="Times New Roman" w:hAnsi="Segoe UI" w:cs="Segoe UI"/>
      <w:sz w:val="18"/>
      <w:szCs w:val="18"/>
    </w:rPr>
  </w:style>
  <w:style w:type="table" w:styleId="TableGrid">
    <w:name w:val="Table Grid"/>
    <w:basedOn w:val="TableNormal"/>
    <w:uiPriority w:val="59"/>
    <w:rsid w:val="00E3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9172">
      <w:bodyDiv w:val="1"/>
      <w:marLeft w:val="0"/>
      <w:marRight w:val="0"/>
      <w:marTop w:val="0"/>
      <w:marBottom w:val="0"/>
      <w:divBdr>
        <w:top w:val="none" w:sz="0" w:space="0" w:color="auto"/>
        <w:left w:val="none" w:sz="0" w:space="0" w:color="auto"/>
        <w:bottom w:val="none" w:sz="0" w:space="0" w:color="auto"/>
        <w:right w:val="none" w:sz="0" w:space="0" w:color="auto"/>
      </w:divBdr>
    </w:div>
    <w:div w:id="99880364">
      <w:bodyDiv w:val="1"/>
      <w:marLeft w:val="0"/>
      <w:marRight w:val="0"/>
      <w:marTop w:val="0"/>
      <w:marBottom w:val="0"/>
      <w:divBdr>
        <w:top w:val="none" w:sz="0" w:space="0" w:color="auto"/>
        <w:left w:val="none" w:sz="0" w:space="0" w:color="auto"/>
        <w:bottom w:val="none" w:sz="0" w:space="0" w:color="auto"/>
        <w:right w:val="none" w:sz="0" w:space="0" w:color="auto"/>
      </w:divBdr>
    </w:div>
    <w:div w:id="411466431">
      <w:bodyDiv w:val="1"/>
      <w:marLeft w:val="0"/>
      <w:marRight w:val="0"/>
      <w:marTop w:val="0"/>
      <w:marBottom w:val="0"/>
      <w:divBdr>
        <w:top w:val="none" w:sz="0" w:space="0" w:color="auto"/>
        <w:left w:val="none" w:sz="0" w:space="0" w:color="auto"/>
        <w:bottom w:val="none" w:sz="0" w:space="0" w:color="auto"/>
        <w:right w:val="none" w:sz="0" w:space="0" w:color="auto"/>
      </w:divBdr>
    </w:div>
    <w:div w:id="457719759">
      <w:bodyDiv w:val="1"/>
      <w:marLeft w:val="0"/>
      <w:marRight w:val="0"/>
      <w:marTop w:val="0"/>
      <w:marBottom w:val="0"/>
      <w:divBdr>
        <w:top w:val="none" w:sz="0" w:space="0" w:color="auto"/>
        <w:left w:val="none" w:sz="0" w:space="0" w:color="auto"/>
        <w:bottom w:val="none" w:sz="0" w:space="0" w:color="auto"/>
        <w:right w:val="none" w:sz="0" w:space="0" w:color="auto"/>
      </w:divBdr>
    </w:div>
    <w:div w:id="576136735">
      <w:bodyDiv w:val="1"/>
      <w:marLeft w:val="0"/>
      <w:marRight w:val="0"/>
      <w:marTop w:val="0"/>
      <w:marBottom w:val="0"/>
      <w:divBdr>
        <w:top w:val="none" w:sz="0" w:space="0" w:color="auto"/>
        <w:left w:val="none" w:sz="0" w:space="0" w:color="auto"/>
        <w:bottom w:val="none" w:sz="0" w:space="0" w:color="auto"/>
        <w:right w:val="none" w:sz="0" w:space="0" w:color="auto"/>
      </w:divBdr>
    </w:div>
    <w:div w:id="997223651">
      <w:bodyDiv w:val="1"/>
      <w:marLeft w:val="0"/>
      <w:marRight w:val="0"/>
      <w:marTop w:val="0"/>
      <w:marBottom w:val="0"/>
      <w:divBdr>
        <w:top w:val="none" w:sz="0" w:space="0" w:color="auto"/>
        <w:left w:val="none" w:sz="0" w:space="0" w:color="auto"/>
        <w:bottom w:val="none" w:sz="0" w:space="0" w:color="auto"/>
        <w:right w:val="none" w:sz="0" w:space="0" w:color="auto"/>
      </w:divBdr>
    </w:div>
    <w:div w:id="1057558636">
      <w:bodyDiv w:val="1"/>
      <w:marLeft w:val="0"/>
      <w:marRight w:val="0"/>
      <w:marTop w:val="0"/>
      <w:marBottom w:val="0"/>
      <w:divBdr>
        <w:top w:val="none" w:sz="0" w:space="0" w:color="auto"/>
        <w:left w:val="none" w:sz="0" w:space="0" w:color="auto"/>
        <w:bottom w:val="none" w:sz="0" w:space="0" w:color="auto"/>
        <w:right w:val="none" w:sz="0" w:space="0" w:color="auto"/>
      </w:divBdr>
    </w:div>
    <w:div w:id="1422875430">
      <w:bodyDiv w:val="1"/>
      <w:marLeft w:val="0"/>
      <w:marRight w:val="0"/>
      <w:marTop w:val="0"/>
      <w:marBottom w:val="0"/>
      <w:divBdr>
        <w:top w:val="none" w:sz="0" w:space="0" w:color="auto"/>
        <w:left w:val="none" w:sz="0" w:space="0" w:color="auto"/>
        <w:bottom w:val="none" w:sz="0" w:space="0" w:color="auto"/>
        <w:right w:val="none" w:sz="0" w:space="0" w:color="auto"/>
      </w:divBdr>
    </w:div>
    <w:div w:id="1429039141">
      <w:bodyDiv w:val="1"/>
      <w:marLeft w:val="0"/>
      <w:marRight w:val="0"/>
      <w:marTop w:val="0"/>
      <w:marBottom w:val="0"/>
      <w:divBdr>
        <w:top w:val="none" w:sz="0" w:space="0" w:color="auto"/>
        <w:left w:val="none" w:sz="0" w:space="0" w:color="auto"/>
        <w:bottom w:val="none" w:sz="0" w:space="0" w:color="auto"/>
        <w:right w:val="none" w:sz="0" w:space="0" w:color="auto"/>
      </w:divBdr>
    </w:div>
    <w:div w:id="1554270679">
      <w:bodyDiv w:val="1"/>
      <w:marLeft w:val="0"/>
      <w:marRight w:val="0"/>
      <w:marTop w:val="0"/>
      <w:marBottom w:val="0"/>
      <w:divBdr>
        <w:top w:val="none" w:sz="0" w:space="0" w:color="auto"/>
        <w:left w:val="none" w:sz="0" w:space="0" w:color="auto"/>
        <w:bottom w:val="none" w:sz="0" w:space="0" w:color="auto"/>
        <w:right w:val="none" w:sz="0" w:space="0" w:color="auto"/>
      </w:divBdr>
    </w:div>
    <w:div w:id="1691374906">
      <w:bodyDiv w:val="1"/>
      <w:marLeft w:val="0"/>
      <w:marRight w:val="0"/>
      <w:marTop w:val="0"/>
      <w:marBottom w:val="0"/>
      <w:divBdr>
        <w:top w:val="none" w:sz="0" w:space="0" w:color="auto"/>
        <w:left w:val="none" w:sz="0" w:space="0" w:color="auto"/>
        <w:bottom w:val="none" w:sz="0" w:space="0" w:color="auto"/>
        <w:right w:val="none" w:sz="0" w:space="0" w:color="auto"/>
      </w:divBdr>
    </w:div>
    <w:div w:id="1940018539">
      <w:bodyDiv w:val="1"/>
      <w:marLeft w:val="0"/>
      <w:marRight w:val="0"/>
      <w:marTop w:val="0"/>
      <w:marBottom w:val="0"/>
      <w:divBdr>
        <w:top w:val="none" w:sz="0" w:space="0" w:color="auto"/>
        <w:left w:val="none" w:sz="0" w:space="0" w:color="auto"/>
        <w:bottom w:val="none" w:sz="0" w:space="0" w:color="auto"/>
        <w:right w:val="none" w:sz="0" w:space="0" w:color="auto"/>
      </w:divBdr>
    </w:div>
    <w:div w:id="1987707495">
      <w:bodyDiv w:val="1"/>
      <w:marLeft w:val="0"/>
      <w:marRight w:val="0"/>
      <w:marTop w:val="0"/>
      <w:marBottom w:val="0"/>
      <w:divBdr>
        <w:top w:val="none" w:sz="0" w:space="0" w:color="auto"/>
        <w:left w:val="none" w:sz="0" w:space="0" w:color="auto"/>
        <w:bottom w:val="none" w:sz="0" w:space="0" w:color="auto"/>
        <w:right w:val="none" w:sz="0" w:space="0" w:color="auto"/>
      </w:divBdr>
    </w:div>
    <w:div w:id="21292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Macikas</dc:creator>
  <cp:lastModifiedBy>Megan Stewart</cp:lastModifiedBy>
  <cp:revision>3</cp:revision>
  <cp:lastPrinted>2018-04-25T19:03:00Z</cp:lastPrinted>
  <dcterms:created xsi:type="dcterms:W3CDTF">2021-04-15T17:14:00Z</dcterms:created>
  <dcterms:modified xsi:type="dcterms:W3CDTF">2021-04-19T19:23:00Z</dcterms:modified>
</cp:coreProperties>
</file>