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ABF2" w14:textId="77777777" w:rsidR="00066FDA" w:rsidRPr="00B561F1" w:rsidRDefault="00066FDA" w:rsidP="00066FDA">
      <w:pPr>
        <w:rPr>
          <w:rFonts w:asciiTheme="minorHAnsi" w:hAnsiTheme="minorHAnsi" w:cstheme="minorHAnsi"/>
          <w:bCs/>
        </w:rPr>
      </w:pPr>
      <w:r w:rsidRPr="00B561F1">
        <w:rPr>
          <w:rFonts w:asciiTheme="minorHAnsi" w:hAnsiTheme="minorHAnsi" w:cstheme="minorHAnsi"/>
          <w:b/>
        </w:rPr>
        <w:t xml:space="preserve">TO: </w:t>
      </w:r>
      <w:r w:rsidRPr="00B561F1">
        <w:rPr>
          <w:rFonts w:asciiTheme="minorHAnsi" w:hAnsiTheme="minorHAnsi" w:cstheme="minorHAnsi"/>
          <w:b/>
        </w:rPr>
        <w:tab/>
      </w:r>
      <w:r w:rsidRPr="00B561F1">
        <w:rPr>
          <w:rFonts w:asciiTheme="minorHAnsi" w:hAnsiTheme="minorHAnsi" w:cstheme="minorHAnsi"/>
          <w:b/>
        </w:rPr>
        <w:tab/>
      </w:r>
      <w:r w:rsidRPr="00B561F1">
        <w:rPr>
          <w:rFonts w:asciiTheme="minorHAnsi" w:hAnsiTheme="minorHAnsi" w:cstheme="minorHAnsi"/>
          <w:bCs/>
        </w:rPr>
        <w:t>PLA Board of Directors</w:t>
      </w:r>
    </w:p>
    <w:p w14:paraId="68001A82" w14:textId="5E10D5D9"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FROM:</w:t>
      </w:r>
      <w:r w:rsidRPr="00B561F1">
        <w:rPr>
          <w:rFonts w:asciiTheme="minorHAnsi" w:hAnsiTheme="minorHAnsi" w:cstheme="minorHAnsi"/>
          <w:b/>
        </w:rPr>
        <w:tab/>
      </w:r>
      <w:r w:rsidRPr="00B561F1">
        <w:rPr>
          <w:rFonts w:asciiTheme="minorHAnsi" w:hAnsiTheme="minorHAnsi" w:cstheme="minorHAnsi"/>
          <w:b/>
        </w:rPr>
        <w:tab/>
      </w:r>
      <w:r w:rsidRPr="00B561F1">
        <w:rPr>
          <w:rFonts w:asciiTheme="minorHAnsi" w:hAnsiTheme="minorHAnsi" w:cstheme="minorHAnsi"/>
        </w:rPr>
        <w:t xml:space="preserve">Barb Macikas, Executive Director and Scott Allen, Deputy Director </w:t>
      </w:r>
    </w:p>
    <w:p w14:paraId="6705E4E3" w14:textId="16B5ED3C"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RE:</w:t>
      </w:r>
      <w:r w:rsidRPr="00B561F1">
        <w:rPr>
          <w:rFonts w:asciiTheme="minorHAnsi" w:hAnsiTheme="minorHAnsi" w:cstheme="minorHAnsi"/>
        </w:rPr>
        <w:tab/>
      </w:r>
      <w:r w:rsidRPr="00B561F1">
        <w:rPr>
          <w:rFonts w:asciiTheme="minorHAnsi" w:hAnsiTheme="minorHAnsi" w:cstheme="minorHAnsi"/>
        </w:rPr>
        <w:tab/>
        <w:t xml:space="preserve">FY19 Financial Report, </w:t>
      </w:r>
      <w:r w:rsidR="00FF34A4">
        <w:rPr>
          <w:rFonts w:asciiTheme="minorHAnsi" w:hAnsiTheme="minorHAnsi" w:cstheme="minorHAnsi"/>
        </w:rPr>
        <w:t>January 2019</w:t>
      </w:r>
      <w:bookmarkStart w:id="0" w:name="_GoBack"/>
      <w:bookmarkEnd w:id="0"/>
    </w:p>
    <w:p w14:paraId="682AB560" w14:textId="49427A24"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DATE:</w:t>
      </w:r>
      <w:r w:rsidRPr="00B561F1">
        <w:rPr>
          <w:rFonts w:asciiTheme="minorHAnsi" w:hAnsiTheme="minorHAnsi" w:cstheme="minorHAnsi"/>
        </w:rPr>
        <w:tab/>
      </w:r>
      <w:r w:rsidRPr="00B561F1">
        <w:rPr>
          <w:rFonts w:asciiTheme="minorHAnsi" w:hAnsiTheme="minorHAnsi" w:cstheme="minorHAnsi"/>
        </w:rPr>
        <w:tab/>
      </w:r>
      <w:r w:rsidR="00FF34A4">
        <w:rPr>
          <w:rFonts w:asciiTheme="minorHAnsi" w:hAnsiTheme="minorHAnsi" w:cstheme="minorHAnsi"/>
        </w:rPr>
        <w:t xml:space="preserve">March </w:t>
      </w:r>
      <w:r w:rsidR="00C74202">
        <w:rPr>
          <w:rFonts w:asciiTheme="minorHAnsi" w:hAnsiTheme="minorHAnsi" w:cstheme="minorHAnsi"/>
        </w:rPr>
        <w:t>26</w:t>
      </w:r>
      <w:r w:rsidR="00FF34A4">
        <w:rPr>
          <w:rFonts w:asciiTheme="minorHAnsi" w:hAnsiTheme="minorHAnsi" w:cstheme="minorHAnsi"/>
        </w:rPr>
        <w:t>, 2019</w:t>
      </w:r>
    </w:p>
    <w:p w14:paraId="5C7717A2" w14:textId="77777777" w:rsidR="00066FDA" w:rsidRPr="00B561F1" w:rsidRDefault="00066FDA" w:rsidP="00974C47">
      <w:pPr>
        <w:ind w:left="2160" w:hanging="2160"/>
        <w:rPr>
          <w:rFonts w:asciiTheme="minorHAnsi" w:hAnsiTheme="minorHAnsi" w:cstheme="minorHAnsi"/>
        </w:rPr>
      </w:pPr>
      <w:r w:rsidRPr="00B561F1">
        <w:rPr>
          <w:rFonts w:asciiTheme="minorHAnsi" w:hAnsiTheme="minorHAnsi" w:cstheme="minorHAnsi"/>
          <w:b/>
        </w:rPr>
        <w:t>ACTION REQUESTED/INFORMATION/REPORT:</w:t>
      </w:r>
      <w:r w:rsidR="00974C47" w:rsidRPr="00B561F1">
        <w:rPr>
          <w:rFonts w:asciiTheme="minorHAnsi" w:hAnsiTheme="minorHAnsi" w:cstheme="minorHAnsi"/>
        </w:rPr>
        <w:t xml:space="preserve">  </w:t>
      </w:r>
      <w:r w:rsidRPr="00B561F1">
        <w:rPr>
          <w:rFonts w:asciiTheme="minorHAnsi" w:hAnsiTheme="minorHAnsi" w:cstheme="minorHAnsi"/>
        </w:rPr>
        <w:t>Report</w:t>
      </w:r>
    </w:p>
    <w:p w14:paraId="5FD27F6F" w14:textId="77777777" w:rsidR="00D1600D" w:rsidRPr="00B561F1" w:rsidRDefault="00D1600D" w:rsidP="00066FDA">
      <w:pPr>
        <w:rPr>
          <w:rFonts w:asciiTheme="minorHAnsi" w:hAnsiTheme="minorHAnsi" w:cstheme="minorHAnsi"/>
        </w:rPr>
      </w:pPr>
    </w:p>
    <w:p w14:paraId="296FC082" w14:textId="77777777" w:rsidR="00066FDA" w:rsidRPr="00B561F1" w:rsidRDefault="00066FDA" w:rsidP="00066FDA">
      <w:pPr>
        <w:rPr>
          <w:rFonts w:asciiTheme="minorHAnsi" w:hAnsiTheme="minorHAnsi" w:cstheme="minorHAnsi"/>
          <w:b/>
        </w:rPr>
      </w:pPr>
      <w:r w:rsidRPr="00B561F1">
        <w:rPr>
          <w:rFonts w:asciiTheme="minorHAnsi" w:hAnsiTheme="minorHAnsi" w:cstheme="minorHAnsi"/>
          <w:b/>
        </w:rPr>
        <w:t>FY19 Budget Overview</w:t>
      </w:r>
    </w:p>
    <w:p w14:paraId="3F390661" w14:textId="77777777" w:rsidR="00066FDA" w:rsidRPr="00B561F1" w:rsidRDefault="00066FDA" w:rsidP="00066FDA">
      <w:pPr>
        <w:rPr>
          <w:rFonts w:asciiTheme="minorHAnsi" w:hAnsiTheme="minorHAnsi" w:cstheme="minorHAnsi"/>
        </w:rPr>
      </w:pPr>
      <w:r w:rsidRPr="00B561F1">
        <w:rPr>
          <w:rFonts w:asciiTheme="minorHAnsi" w:hAnsiTheme="minorHAnsi" w:cstheme="minorHAnsi"/>
        </w:rPr>
        <w:t xml:space="preserve">PLA’s final FY19 budget </w:t>
      </w:r>
      <w:r w:rsidR="00974C47" w:rsidRPr="00B561F1">
        <w:rPr>
          <w:rFonts w:asciiTheme="minorHAnsi" w:hAnsiTheme="minorHAnsi" w:cstheme="minorHAnsi"/>
        </w:rPr>
        <w:t>includes</w:t>
      </w:r>
      <w:r w:rsidRPr="00B561F1">
        <w:rPr>
          <w:rFonts w:asciiTheme="minorHAnsi" w:hAnsiTheme="minorHAnsi" w:cstheme="minorHAnsi"/>
        </w:rPr>
        <w:t xml:space="preserve"> total revenue of $</w:t>
      </w:r>
      <w:r w:rsidR="00D1600D" w:rsidRPr="00B561F1">
        <w:rPr>
          <w:rFonts w:asciiTheme="minorHAnsi" w:hAnsiTheme="minorHAnsi" w:cstheme="minorHAnsi"/>
        </w:rPr>
        <w:t xml:space="preserve">3.2 million with </w:t>
      </w:r>
      <w:r w:rsidRPr="00B561F1">
        <w:rPr>
          <w:rFonts w:asciiTheme="minorHAnsi" w:hAnsiTheme="minorHAnsi" w:cstheme="minorHAnsi"/>
        </w:rPr>
        <w:t>expenses of $</w:t>
      </w:r>
      <w:r w:rsidR="00D1600D" w:rsidRPr="00B561F1">
        <w:rPr>
          <w:rFonts w:asciiTheme="minorHAnsi" w:hAnsiTheme="minorHAnsi" w:cstheme="minorHAnsi"/>
        </w:rPr>
        <w:t>3.</w:t>
      </w:r>
      <w:r w:rsidR="00974C47" w:rsidRPr="00B561F1">
        <w:rPr>
          <w:rFonts w:asciiTheme="minorHAnsi" w:hAnsiTheme="minorHAnsi" w:cstheme="minorHAnsi"/>
        </w:rPr>
        <w:t>95</w:t>
      </w:r>
      <w:r w:rsidR="00D1600D" w:rsidRPr="00B561F1">
        <w:rPr>
          <w:rFonts w:asciiTheme="minorHAnsi" w:hAnsiTheme="minorHAnsi" w:cstheme="minorHAnsi"/>
        </w:rPr>
        <w:t xml:space="preserve"> million</w:t>
      </w:r>
      <w:r w:rsidRPr="00B561F1">
        <w:rPr>
          <w:rFonts w:asciiTheme="minorHAnsi" w:hAnsiTheme="minorHAnsi" w:cstheme="minorHAnsi"/>
        </w:rPr>
        <w:t>, for a net loss of $749,540.</w:t>
      </w:r>
      <w:r w:rsidR="00D1600D" w:rsidRPr="00B561F1">
        <w:rPr>
          <w:rFonts w:asciiTheme="minorHAnsi" w:hAnsiTheme="minorHAnsi" w:cstheme="minorHAnsi"/>
        </w:rPr>
        <w:t xml:space="preserve"> The fund balance is projected to be $3.1 million at the close of FY19.</w:t>
      </w:r>
    </w:p>
    <w:tbl>
      <w:tblPr>
        <w:tblStyle w:val="TableGrid"/>
        <w:tblW w:w="0" w:type="auto"/>
        <w:tblInd w:w="355" w:type="dxa"/>
        <w:tblLook w:val="04A0" w:firstRow="1" w:lastRow="0" w:firstColumn="1" w:lastColumn="0" w:noHBand="0" w:noVBand="1"/>
      </w:tblPr>
      <w:tblGrid>
        <w:gridCol w:w="3905"/>
        <w:gridCol w:w="2340"/>
        <w:gridCol w:w="2070"/>
      </w:tblGrid>
      <w:tr w:rsidR="00D1600D" w:rsidRPr="00B561F1" w14:paraId="04EFB816" w14:textId="77777777" w:rsidTr="00D34667">
        <w:trPr>
          <w:trHeight w:val="300"/>
        </w:trPr>
        <w:tc>
          <w:tcPr>
            <w:tcW w:w="3905" w:type="dxa"/>
            <w:noWrap/>
            <w:hideMark/>
          </w:tcPr>
          <w:p w14:paraId="3CF991A7" w14:textId="77777777" w:rsidR="00D1600D" w:rsidRPr="00B561F1" w:rsidRDefault="00D1600D" w:rsidP="004B237F">
            <w:pPr>
              <w:rPr>
                <w:rFonts w:asciiTheme="minorHAnsi" w:hAnsiTheme="minorHAnsi" w:cstheme="minorHAnsi"/>
                <w:b/>
              </w:rPr>
            </w:pPr>
            <w:r w:rsidRPr="00B561F1">
              <w:rPr>
                <w:rFonts w:asciiTheme="minorHAnsi" w:hAnsiTheme="minorHAnsi" w:cstheme="minorHAnsi"/>
                <w:b/>
              </w:rPr>
              <w:t>Fund Balance, FY18 Close</w:t>
            </w:r>
          </w:p>
        </w:tc>
        <w:tc>
          <w:tcPr>
            <w:tcW w:w="2340" w:type="dxa"/>
            <w:vAlign w:val="bottom"/>
          </w:tcPr>
          <w:p w14:paraId="4D558531" w14:textId="77777777" w:rsidR="00D1600D" w:rsidRPr="00B561F1" w:rsidRDefault="00D1600D" w:rsidP="00066FDA">
            <w:pPr>
              <w:jc w:val="right"/>
              <w:rPr>
                <w:rFonts w:asciiTheme="minorHAnsi" w:hAnsiTheme="minorHAnsi" w:cstheme="minorHAnsi"/>
                <w:color w:val="000000"/>
              </w:rPr>
            </w:pPr>
          </w:p>
        </w:tc>
        <w:tc>
          <w:tcPr>
            <w:tcW w:w="2070" w:type="dxa"/>
          </w:tcPr>
          <w:p w14:paraId="64E37440"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$3,866,403</w:t>
            </w:r>
          </w:p>
        </w:tc>
      </w:tr>
      <w:tr w:rsidR="00066FDA" w:rsidRPr="00B561F1" w14:paraId="7AB228DE" w14:textId="77777777" w:rsidTr="00D34667">
        <w:trPr>
          <w:trHeight w:val="300"/>
        </w:trPr>
        <w:tc>
          <w:tcPr>
            <w:tcW w:w="3905" w:type="dxa"/>
            <w:noWrap/>
            <w:hideMark/>
          </w:tcPr>
          <w:p w14:paraId="7B75C8A1" w14:textId="77777777" w:rsidR="00066FDA" w:rsidRPr="00B561F1" w:rsidRDefault="00D1600D" w:rsidP="00066FDA">
            <w:pPr>
              <w:jc w:val="right"/>
              <w:rPr>
                <w:rFonts w:asciiTheme="minorHAnsi" w:hAnsiTheme="minorHAnsi" w:cstheme="minorHAnsi"/>
              </w:rPr>
            </w:pPr>
            <w:r w:rsidRPr="00B561F1">
              <w:rPr>
                <w:rFonts w:asciiTheme="minorHAnsi" w:hAnsiTheme="minorHAnsi" w:cstheme="minorHAnsi"/>
              </w:rPr>
              <w:t xml:space="preserve">FY19 </w:t>
            </w:r>
            <w:r w:rsidR="00066FDA" w:rsidRPr="00B561F1">
              <w:rPr>
                <w:rFonts w:asciiTheme="minorHAnsi" w:hAnsiTheme="minorHAnsi" w:cstheme="minorHAnsi"/>
              </w:rPr>
              <w:t>Revenue</w:t>
            </w:r>
          </w:p>
        </w:tc>
        <w:tc>
          <w:tcPr>
            <w:tcW w:w="2340" w:type="dxa"/>
            <w:vAlign w:val="bottom"/>
          </w:tcPr>
          <w:p w14:paraId="709EC1DF" w14:textId="77777777" w:rsidR="00066FDA"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 xml:space="preserve"> $</w:t>
            </w:r>
            <w:r w:rsidR="00066FDA" w:rsidRPr="00B561F1">
              <w:rPr>
                <w:rFonts w:asciiTheme="minorHAnsi" w:hAnsiTheme="minorHAnsi" w:cstheme="minorHAnsi"/>
                <w:color w:val="000000"/>
              </w:rPr>
              <w:t xml:space="preserve">852,413 </w:t>
            </w:r>
          </w:p>
        </w:tc>
        <w:tc>
          <w:tcPr>
            <w:tcW w:w="2070" w:type="dxa"/>
          </w:tcPr>
          <w:p w14:paraId="15806BBF" w14:textId="77777777" w:rsidR="00066FDA" w:rsidRPr="00B561F1" w:rsidRDefault="00066FDA" w:rsidP="00066FDA">
            <w:pPr>
              <w:jc w:val="right"/>
              <w:rPr>
                <w:rFonts w:asciiTheme="minorHAnsi" w:hAnsiTheme="minorHAnsi" w:cstheme="minorHAnsi"/>
                <w:color w:val="000000"/>
              </w:rPr>
            </w:pPr>
          </w:p>
        </w:tc>
      </w:tr>
      <w:tr w:rsidR="00066FDA" w:rsidRPr="00B561F1" w14:paraId="2126CEA1" w14:textId="77777777" w:rsidTr="00D34667">
        <w:trPr>
          <w:trHeight w:val="300"/>
        </w:trPr>
        <w:tc>
          <w:tcPr>
            <w:tcW w:w="3905" w:type="dxa"/>
            <w:noWrap/>
            <w:hideMark/>
          </w:tcPr>
          <w:p w14:paraId="1FD6CC7A" w14:textId="77777777" w:rsidR="00066FDA" w:rsidRPr="00B561F1" w:rsidRDefault="00D1600D" w:rsidP="00066FDA">
            <w:pPr>
              <w:jc w:val="right"/>
              <w:rPr>
                <w:rFonts w:asciiTheme="minorHAnsi" w:hAnsiTheme="minorHAnsi" w:cstheme="minorHAnsi"/>
              </w:rPr>
            </w:pPr>
            <w:r w:rsidRPr="00B561F1">
              <w:rPr>
                <w:rFonts w:asciiTheme="minorHAnsi" w:hAnsiTheme="minorHAnsi" w:cstheme="minorHAnsi"/>
              </w:rPr>
              <w:t xml:space="preserve">FY 19 </w:t>
            </w:r>
            <w:r w:rsidR="00066FDA" w:rsidRPr="00B561F1">
              <w:rPr>
                <w:rFonts w:asciiTheme="minorHAnsi" w:hAnsiTheme="minorHAnsi" w:cstheme="minorHAnsi"/>
              </w:rPr>
              <w:t>Revenue - Grants</w:t>
            </w:r>
          </w:p>
        </w:tc>
        <w:tc>
          <w:tcPr>
            <w:tcW w:w="2340" w:type="dxa"/>
            <w:vAlign w:val="bottom"/>
          </w:tcPr>
          <w:p w14:paraId="0E6F39AB" w14:textId="77777777" w:rsidR="00066FDA" w:rsidRPr="00B561F1" w:rsidRDefault="00066FDA" w:rsidP="00066FDA">
            <w:pPr>
              <w:jc w:val="right"/>
              <w:rPr>
                <w:rFonts w:asciiTheme="minorHAnsi" w:hAnsiTheme="minorHAnsi" w:cstheme="minorHAnsi"/>
                <w:color w:val="000000"/>
              </w:rPr>
            </w:pPr>
            <w:r w:rsidRPr="00B561F1">
              <w:rPr>
                <w:rFonts w:asciiTheme="minorHAnsi" w:hAnsiTheme="minorHAnsi" w:cstheme="minorHAnsi"/>
                <w:color w:val="000000"/>
              </w:rPr>
              <w:t xml:space="preserve"> $2,350,278 </w:t>
            </w:r>
          </w:p>
        </w:tc>
        <w:tc>
          <w:tcPr>
            <w:tcW w:w="2070" w:type="dxa"/>
          </w:tcPr>
          <w:p w14:paraId="5C040453" w14:textId="77777777" w:rsidR="00066FDA" w:rsidRPr="00B561F1" w:rsidRDefault="00066FDA" w:rsidP="00066FDA">
            <w:pPr>
              <w:jc w:val="right"/>
              <w:rPr>
                <w:rFonts w:asciiTheme="minorHAnsi" w:hAnsiTheme="minorHAnsi" w:cstheme="minorHAnsi"/>
                <w:color w:val="000000"/>
              </w:rPr>
            </w:pPr>
          </w:p>
        </w:tc>
      </w:tr>
      <w:tr w:rsidR="00D1600D" w:rsidRPr="00B561F1" w14:paraId="15A160FC" w14:textId="77777777" w:rsidTr="00D34667">
        <w:trPr>
          <w:trHeight w:val="300"/>
        </w:trPr>
        <w:tc>
          <w:tcPr>
            <w:tcW w:w="3905" w:type="dxa"/>
            <w:noWrap/>
            <w:hideMark/>
          </w:tcPr>
          <w:p w14:paraId="68D1AE3C" w14:textId="77777777" w:rsidR="00D1600D" w:rsidRPr="00B561F1" w:rsidRDefault="00D1600D" w:rsidP="00D1600D">
            <w:pPr>
              <w:rPr>
                <w:rFonts w:asciiTheme="minorHAnsi" w:hAnsiTheme="minorHAnsi" w:cstheme="minorHAnsi"/>
                <w:b/>
              </w:rPr>
            </w:pPr>
            <w:r w:rsidRPr="00B561F1">
              <w:rPr>
                <w:rFonts w:asciiTheme="minorHAnsi" w:hAnsiTheme="minorHAnsi" w:cstheme="minorHAnsi"/>
                <w:b/>
              </w:rPr>
              <w:t>Total Revenue, FY19</w:t>
            </w:r>
          </w:p>
        </w:tc>
        <w:tc>
          <w:tcPr>
            <w:tcW w:w="2340" w:type="dxa"/>
            <w:vAlign w:val="bottom"/>
          </w:tcPr>
          <w:p w14:paraId="4F161308" w14:textId="77777777" w:rsidR="00D1600D" w:rsidRPr="00B561F1" w:rsidRDefault="00D1600D" w:rsidP="00066FDA">
            <w:pPr>
              <w:jc w:val="right"/>
              <w:rPr>
                <w:rFonts w:asciiTheme="minorHAnsi" w:hAnsiTheme="minorHAnsi" w:cstheme="minorHAnsi"/>
                <w:color w:val="000000"/>
              </w:rPr>
            </w:pPr>
          </w:p>
        </w:tc>
        <w:tc>
          <w:tcPr>
            <w:tcW w:w="2070" w:type="dxa"/>
          </w:tcPr>
          <w:p w14:paraId="1CE4EE94"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$3,202,691</w:t>
            </w:r>
          </w:p>
        </w:tc>
      </w:tr>
      <w:tr w:rsidR="00066FDA" w:rsidRPr="00B561F1" w14:paraId="6796B827" w14:textId="77777777" w:rsidTr="00D34667">
        <w:trPr>
          <w:trHeight w:val="300"/>
        </w:trPr>
        <w:tc>
          <w:tcPr>
            <w:tcW w:w="3905" w:type="dxa"/>
            <w:noWrap/>
            <w:hideMark/>
          </w:tcPr>
          <w:p w14:paraId="6B126661" w14:textId="77777777" w:rsidR="00066FDA" w:rsidRPr="00B561F1" w:rsidRDefault="00066FDA" w:rsidP="00066FDA">
            <w:pPr>
              <w:jc w:val="right"/>
              <w:rPr>
                <w:rFonts w:asciiTheme="minorHAnsi" w:hAnsiTheme="minorHAnsi" w:cstheme="minorHAnsi"/>
              </w:rPr>
            </w:pPr>
            <w:r w:rsidRPr="00B561F1">
              <w:rPr>
                <w:rFonts w:asciiTheme="minorHAnsi" w:hAnsiTheme="minorHAnsi" w:cstheme="minorHAnsi"/>
              </w:rPr>
              <w:t>Expenses</w:t>
            </w:r>
          </w:p>
        </w:tc>
        <w:tc>
          <w:tcPr>
            <w:tcW w:w="2340" w:type="dxa"/>
            <w:vAlign w:val="bottom"/>
          </w:tcPr>
          <w:p w14:paraId="3BEE9857" w14:textId="77777777" w:rsidR="00066FDA" w:rsidRPr="00B561F1" w:rsidRDefault="00066FDA" w:rsidP="00D1600D">
            <w:pPr>
              <w:jc w:val="right"/>
              <w:rPr>
                <w:rFonts w:asciiTheme="minorHAnsi" w:hAnsiTheme="minorHAnsi" w:cstheme="minorHAnsi"/>
                <w:color w:val="000000"/>
              </w:rPr>
            </w:pPr>
            <w:r w:rsidRPr="00B561F1">
              <w:rPr>
                <w:rFonts w:asciiTheme="minorHAnsi" w:hAnsiTheme="minorHAnsi" w:cstheme="minorHAnsi"/>
                <w:color w:val="000000"/>
              </w:rPr>
              <w:t xml:space="preserve"> </w:t>
            </w:r>
            <w:r w:rsidR="00D1600D" w:rsidRPr="00B561F1">
              <w:rPr>
                <w:rFonts w:asciiTheme="minorHAnsi" w:hAnsiTheme="minorHAnsi" w:cstheme="minorHAnsi"/>
                <w:color w:val="000000"/>
              </w:rPr>
              <w:t>(</w:t>
            </w:r>
            <w:r w:rsidRPr="00B561F1">
              <w:rPr>
                <w:rFonts w:asciiTheme="minorHAnsi" w:hAnsiTheme="minorHAnsi" w:cstheme="minorHAnsi"/>
                <w:color w:val="000000"/>
              </w:rPr>
              <w:t>$1,552,321)</w:t>
            </w:r>
          </w:p>
        </w:tc>
        <w:tc>
          <w:tcPr>
            <w:tcW w:w="2070" w:type="dxa"/>
          </w:tcPr>
          <w:p w14:paraId="4B571A3F" w14:textId="77777777" w:rsidR="00066FDA" w:rsidRPr="00B561F1" w:rsidRDefault="00066FDA" w:rsidP="00066FDA">
            <w:pPr>
              <w:jc w:val="right"/>
              <w:rPr>
                <w:rFonts w:asciiTheme="minorHAnsi" w:hAnsiTheme="minorHAnsi" w:cstheme="minorHAnsi"/>
                <w:color w:val="000000"/>
              </w:rPr>
            </w:pPr>
          </w:p>
        </w:tc>
      </w:tr>
      <w:tr w:rsidR="00066FDA" w:rsidRPr="00B561F1" w14:paraId="283FE70B" w14:textId="77777777" w:rsidTr="00D34667">
        <w:trPr>
          <w:trHeight w:val="300"/>
        </w:trPr>
        <w:tc>
          <w:tcPr>
            <w:tcW w:w="3905" w:type="dxa"/>
            <w:noWrap/>
            <w:hideMark/>
          </w:tcPr>
          <w:p w14:paraId="1C23A522" w14:textId="77777777" w:rsidR="00066FDA" w:rsidRPr="00B561F1" w:rsidRDefault="00066FDA" w:rsidP="00066FDA">
            <w:pPr>
              <w:jc w:val="right"/>
              <w:rPr>
                <w:rFonts w:asciiTheme="minorHAnsi" w:hAnsiTheme="minorHAnsi" w:cstheme="minorHAnsi"/>
              </w:rPr>
            </w:pPr>
            <w:r w:rsidRPr="00B561F1">
              <w:rPr>
                <w:rFonts w:asciiTheme="minorHAnsi" w:hAnsiTheme="minorHAnsi" w:cstheme="minorHAnsi"/>
              </w:rPr>
              <w:t>Expenses - Grants</w:t>
            </w:r>
          </w:p>
        </w:tc>
        <w:tc>
          <w:tcPr>
            <w:tcW w:w="2340" w:type="dxa"/>
            <w:vAlign w:val="bottom"/>
          </w:tcPr>
          <w:p w14:paraId="1E82D196" w14:textId="77777777" w:rsidR="00066FDA" w:rsidRPr="00B561F1" w:rsidRDefault="00066FDA" w:rsidP="00D1600D">
            <w:pPr>
              <w:jc w:val="right"/>
              <w:rPr>
                <w:rFonts w:asciiTheme="minorHAnsi" w:hAnsiTheme="minorHAnsi" w:cstheme="minorHAnsi"/>
                <w:color w:val="000000"/>
              </w:rPr>
            </w:pPr>
            <w:r w:rsidRPr="00B561F1">
              <w:rPr>
                <w:rFonts w:asciiTheme="minorHAnsi" w:hAnsiTheme="minorHAnsi" w:cstheme="minorHAnsi"/>
                <w:color w:val="000000"/>
              </w:rPr>
              <w:t xml:space="preserve"> </w:t>
            </w:r>
            <w:r w:rsidR="00D1600D" w:rsidRPr="00B561F1">
              <w:rPr>
                <w:rFonts w:asciiTheme="minorHAnsi" w:hAnsiTheme="minorHAnsi" w:cstheme="minorHAnsi"/>
                <w:color w:val="000000"/>
              </w:rPr>
              <w:t>(</w:t>
            </w:r>
            <w:r w:rsidRPr="00B561F1">
              <w:rPr>
                <w:rFonts w:asciiTheme="minorHAnsi" w:hAnsiTheme="minorHAnsi" w:cstheme="minorHAnsi"/>
                <w:color w:val="000000"/>
              </w:rPr>
              <w:t>$2,033,275)</w:t>
            </w:r>
          </w:p>
        </w:tc>
        <w:tc>
          <w:tcPr>
            <w:tcW w:w="2070" w:type="dxa"/>
          </w:tcPr>
          <w:p w14:paraId="1BAF1EDE" w14:textId="77777777" w:rsidR="00066FDA" w:rsidRPr="00B561F1" w:rsidRDefault="00066FDA" w:rsidP="00066FDA">
            <w:pPr>
              <w:jc w:val="right"/>
              <w:rPr>
                <w:rFonts w:asciiTheme="minorHAnsi" w:hAnsiTheme="minorHAnsi" w:cstheme="minorHAnsi"/>
                <w:color w:val="000000"/>
              </w:rPr>
            </w:pPr>
          </w:p>
        </w:tc>
      </w:tr>
      <w:tr w:rsidR="00D1600D" w:rsidRPr="00B561F1" w14:paraId="179BA3BC" w14:textId="77777777" w:rsidTr="00D34667">
        <w:trPr>
          <w:trHeight w:val="300"/>
        </w:trPr>
        <w:tc>
          <w:tcPr>
            <w:tcW w:w="3905" w:type="dxa"/>
            <w:noWrap/>
            <w:hideMark/>
          </w:tcPr>
          <w:p w14:paraId="368F53E8" w14:textId="77777777" w:rsidR="00D1600D" w:rsidRPr="00B561F1" w:rsidRDefault="00D1600D" w:rsidP="00D1600D">
            <w:pPr>
              <w:rPr>
                <w:rFonts w:asciiTheme="minorHAnsi" w:hAnsiTheme="minorHAnsi" w:cstheme="minorHAnsi"/>
                <w:b/>
              </w:rPr>
            </w:pPr>
            <w:r w:rsidRPr="00B561F1">
              <w:rPr>
                <w:rFonts w:asciiTheme="minorHAnsi" w:hAnsiTheme="minorHAnsi" w:cstheme="minorHAnsi"/>
                <w:b/>
              </w:rPr>
              <w:t>Total Expenses, FY19</w:t>
            </w:r>
          </w:p>
        </w:tc>
        <w:tc>
          <w:tcPr>
            <w:tcW w:w="2340" w:type="dxa"/>
            <w:vAlign w:val="bottom"/>
          </w:tcPr>
          <w:p w14:paraId="3392CCFD" w14:textId="77777777" w:rsidR="00D1600D" w:rsidRPr="00B561F1" w:rsidRDefault="00D1600D" w:rsidP="00066FDA">
            <w:pPr>
              <w:jc w:val="right"/>
              <w:rPr>
                <w:rFonts w:asciiTheme="minorHAnsi" w:hAnsiTheme="minorHAnsi" w:cstheme="minorHAnsi"/>
                <w:color w:val="000000"/>
              </w:rPr>
            </w:pPr>
          </w:p>
        </w:tc>
        <w:tc>
          <w:tcPr>
            <w:tcW w:w="2070" w:type="dxa"/>
          </w:tcPr>
          <w:p w14:paraId="21CEDA5B"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($3,585,596)</w:t>
            </w:r>
          </w:p>
        </w:tc>
      </w:tr>
      <w:tr w:rsidR="00D1600D" w:rsidRPr="00B561F1" w14:paraId="0DEF487F" w14:textId="77777777" w:rsidTr="00D34667">
        <w:trPr>
          <w:trHeight w:val="300"/>
        </w:trPr>
        <w:tc>
          <w:tcPr>
            <w:tcW w:w="3905" w:type="dxa"/>
            <w:noWrap/>
            <w:hideMark/>
          </w:tcPr>
          <w:p w14:paraId="48E5327F" w14:textId="77777777" w:rsidR="00D1600D" w:rsidRPr="00B561F1" w:rsidRDefault="00D1600D" w:rsidP="00066FDA">
            <w:pPr>
              <w:jc w:val="right"/>
              <w:rPr>
                <w:rFonts w:asciiTheme="minorHAnsi" w:hAnsiTheme="minorHAnsi" w:cstheme="minorHAnsi"/>
              </w:rPr>
            </w:pPr>
            <w:r w:rsidRPr="00B561F1">
              <w:rPr>
                <w:rFonts w:asciiTheme="minorHAnsi" w:hAnsiTheme="minorHAnsi" w:cstheme="minorHAnsi"/>
              </w:rPr>
              <w:t>Overhead &amp; Taxes</w:t>
            </w:r>
          </w:p>
        </w:tc>
        <w:tc>
          <w:tcPr>
            <w:tcW w:w="2340" w:type="dxa"/>
            <w:vAlign w:val="bottom"/>
          </w:tcPr>
          <w:p w14:paraId="1BCF0BC1" w14:textId="77777777" w:rsidR="00D1600D" w:rsidRPr="00B561F1" w:rsidRDefault="00D1600D" w:rsidP="00D1600D">
            <w:pPr>
              <w:jc w:val="right"/>
              <w:rPr>
                <w:rFonts w:asciiTheme="minorHAnsi" w:hAnsiTheme="minorHAnsi" w:cstheme="minorHAnsi"/>
                <w:color w:val="000000"/>
              </w:rPr>
            </w:pPr>
            <w:r w:rsidRPr="00B561F1">
              <w:rPr>
                <w:rFonts w:asciiTheme="minorHAnsi" w:hAnsiTheme="minorHAnsi" w:cstheme="minorHAnsi"/>
                <w:color w:val="000000"/>
              </w:rPr>
              <w:t>($49,632)</w:t>
            </w:r>
          </w:p>
        </w:tc>
        <w:tc>
          <w:tcPr>
            <w:tcW w:w="2070" w:type="dxa"/>
          </w:tcPr>
          <w:p w14:paraId="7102A7E1" w14:textId="77777777" w:rsidR="00D1600D" w:rsidRPr="00B561F1" w:rsidRDefault="00D1600D" w:rsidP="00066FDA">
            <w:pPr>
              <w:jc w:val="right"/>
              <w:rPr>
                <w:rFonts w:asciiTheme="minorHAnsi" w:hAnsiTheme="minorHAnsi" w:cstheme="minorHAnsi"/>
                <w:color w:val="000000"/>
              </w:rPr>
            </w:pPr>
          </w:p>
        </w:tc>
      </w:tr>
      <w:tr w:rsidR="00D1600D" w:rsidRPr="00B561F1" w14:paraId="2302B3AE" w14:textId="77777777" w:rsidTr="00D34667">
        <w:trPr>
          <w:trHeight w:val="300"/>
        </w:trPr>
        <w:tc>
          <w:tcPr>
            <w:tcW w:w="3905" w:type="dxa"/>
            <w:noWrap/>
            <w:hideMark/>
          </w:tcPr>
          <w:p w14:paraId="2FBCD707" w14:textId="77777777" w:rsidR="00D1600D" w:rsidRPr="00B561F1" w:rsidRDefault="00D1600D" w:rsidP="00066FDA">
            <w:pPr>
              <w:jc w:val="right"/>
              <w:rPr>
                <w:rFonts w:asciiTheme="minorHAnsi" w:hAnsiTheme="minorHAnsi" w:cstheme="minorHAnsi"/>
              </w:rPr>
            </w:pPr>
            <w:r w:rsidRPr="00B561F1">
              <w:rPr>
                <w:rFonts w:asciiTheme="minorHAnsi" w:hAnsiTheme="minorHAnsi" w:cstheme="minorHAnsi"/>
              </w:rPr>
              <w:t>Overhead &amp; Taxes - Grants</w:t>
            </w:r>
          </w:p>
        </w:tc>
        <w:tc>
          <w:tcPr>
            <w:tcW w:w="2340" w:type="dxa"/>
            <w:vAlign w:val="bottom"/>
          </w:tcPr>
          <w:p w14:paraId="7A91E56E"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 xml:space="preserve"> ($317,003)</w:t>
            </w:r>
          </w:p>
        </w:tc>
        <w:tc>
          <w:tcPr>
            <w:tcW w:w="2070" w:type="dxa"/>
          </w:tcPr>
          <w:p w14:paraId="4A1BAE83" w14:textId="77777777" w:rsidR="00D1600D" w:rsidRPr="00B561F1" w:rsidRDefault="00D1600D" w:rsidP="00066FDA">
            <w:pPr>
              <w:jc w:val="right"/>
              <w:rPr>
                <w:rFonts w:asciiTheme="minorHAnsi" w:hAnsiTheme="minorHAnsi" w:cstheme="minorHAnsi"/>
                <w:color w:val="000000"/>
              </w:rPr>
            </w:pPr>
          </w:p>
        </w:tc>
      </w:tr>
      <w:tr w:rsidR="00D1600D" w:rsidRPr="00B561F1" w14:paraId="4683A893" w14:textId="77777777" w:rsidTr="00D34667">
        <w:trPr>
          <w:trHeight w:val="300"/>
        </w:trPr>
        <w:tc>
          <w:tcPr>
            <w:tcW w:w="3905" w:type="dxa"/>
            <w:noWrap/>
            <w:hideMark/>
          </w:tcPr>
          <w:p w14:paraId="39B3D6C1" w14:textId="77777777" w:rsidR="00D1600D" w:rsidRPr="00B561F1" w:rsidRDefault="00D1600D" w:rsidP="00D1600D">
            <w:pPr>
              <w:rPr>
                <w:rFonts w:asciiTheme="minorHAnsi" w:hAnsiTheme="minorHAnsi" w:cstheme="minorHAnsi"/>
                <w:b/>
              </w:rPr>
            </w:pPr>
            <w:r w:rsidRPr="00B561F1">
              <w:rPr>
                <w:rFonts w:asciiTheme="minorHAnsi" w:hAnsiTheme="minorHAnsi" w:cstheme="minorHAnsi"/>
                <w:b/>
              </w:rPr>
              <w:t>Total OH &amp; Taxes, FY19</w:t>
            </w:r>
          </w:p>
        </w:tc>
        <w:tc>
          <w:tcPr>
            <w:tcW w:w="2340" w:type="dxa"/>
            <w:vAlign w:val="bottom"/>
          </w:tcPr>
          <w:p w14:paraId="43427AF6"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 xml:space="preserve">  </w:t>
            </w:r>
          </w:p>
        </w:tc>
        <w:tc>
          <w:tcPr>
            <w:tcW w:w="2070" w:type="dxa"/>
          </w:tcPr>
          <w:p w14:paraId="687408D4"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($366,635)</w:t>
            </w:r>
          </w:p>
        </w:tc>
      </w:tr>
      <w:tr w:rsidR="00D1600D" w:rsidRPr="00B561F1" w14:paraId="1492188B" w14:textId="77777777" w:rsidTr="00D34667">
        <w:trPr>
          <w:trHeight w:val="300"/>
        </w:trPr>
        <w:tc>
          <w:tcPr>
            <w:tcW w:w="3905" w:type="dxa"/>
            <w:noWrap/>
            <w:hideMark/>
          </w:tcPr>
          <w:p w14:paraId="43E6D709" w14:textId="77777777" w:rsidR="00D1600D" w:rsidRPr="00B561F1" w:rsidRDefault="00D1600D" w:rsidP="004B237F">
            <w:pPr>
              <w:rPr>
                <w:rFonts w:asciiTheme="minorHAnsi" w:hAnsiTheme="minorHAnsi" w:cstheme="minorHAnsi"/>
                <w:b/>
              </w:rPr>
            </w:pPr>
            <w:r w:rsidRPr="00B561F1">
              <w:rPr>
                <w:rFonts w:asciiTheme="minorHAnsi" w:hAnsiTheme="minorHAnsi" w:cstheme="minorHAnsi"/>
                <w:b/>
              </w:rPr>
              <w:t>Fiscal Year Results</w:t>
            </w:r>
          </w:p>
        </w:tc>
        <w:tc>
          <w:tcPr>
            <w:tcW w:w="2340" w:type="dxa"/>
            <w:vAlign w:val="bottom"/>
          </w:tcPr>
          <w:p w14:paraId="09D440A0" w14:textId="77777777" w:rsidR="00D1600D" w:rsidRPr="00B561F1" w:rsidRDefault="00D1600D" w:rsidP="00D1600D">
            <w:pPr>
              <w:jc w:val="right"/>
              <w:rPr>
                <w:rFonts w:asciiTheme="minorHAnsi" w:hAnsiTheme="minorHAnsi" w:cstheme="minorHAnsi"/>
                <w:color w:val="000000"/>
              </w:rPr>
            </w:pPr>
          </w:p>
        </w:tc>
        <w:tc>
          <w:tcPr>
            <w:tcW w:w="2070" w:type="dxa"/>
          </w:tcPr>
          <w:p w14:paraId="2EBFF120"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($749,540)</w:t>
            </w:r>
          </w:p>
        </w:tc>
      </w:tr>
      <w:tr w:rsidR="00D1600D" w:rsidRPr="00B561F1" w14:paraId="7AFA4D2D" w14:textId="77777777" w:rsidTr="00D34667">
        <w:trPr>
          <w:trHeight w:val="300"/>
        </w:trPr>
        <w:tc>
          <w:tcPr>
            <w:tcW w:w="3905" w:type="dxa"/>
            <w:noWrap/>
          </w:tcPr>
          <w:p w14:paraId="43C43DA6" w14:textId="77777777" w:rsidR="00D1600D" w:rsidRPr="00B561F1" w:rsidRDefault="00D1600D" w:rsidP="00D1600D">
            <w:pPr>
              <w:rPr>
                <w:rFonts w:asciiTheme="minorHAnsi" w:hAnsiTheme="minorHAnsi" w:cstheme="minorHAnsi"/>
                <w:b/>
              </w:rPr>
            </w:pPr>
            <w:r w:rsidRPr="00B561F1">
              <w:rPr>
                <w:rFonts w:asciiTheme="minorHAnsi" w:hAnsiTheme="minorHAnsi" w:cstheme="minorHAnsi"/>
                <w:b/>
              </w:rPr>
              <w:t>Projected Fund Balance, FY19 Close</w:t>
            </w:r>
          </w:p>
        </w:tc>
        <w:tc>
          <w:tcPr>
            <w:tcW w:w="2340" w:type="dxa"/>
            <w:vAlign w:val="bottom"/>
          </w:tcPr>
          <w:p w14:paraId="5A7DE923" w14:textId="77777777" w:rsidR="00D1600D" w:rsidRPr="00B561F1" w:rsidRDefault="00D1600D" w:rsidP="00D1600D">
            <w:pPr>
              <w:jc w:val="right"/>
              <w:rPr>
                <w:rFonts w:asciiTheme="minorHAnsi" w:hAnsiTheme="minorHAnsi" w:cstheme="minorHAnsi"/>
                <w:color w:val="000000"/>
              </w:rPr>
            </w:pPr>
          </w:p>
        </w:tc>
        <w:tc>
          <w:tcPr>
            <w:tcW w:w="2070" w:type="dxa"/>
          </w:tcPr>
          <w:p w14:paraId="2B65C9C5"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$3,116,683</w:t>
            </w:r>
          </w:p>
        </w:tc>
      </w:tr>
    </w:tbl>
    <w:p w14:paraId="7BFE93C6" w14:textId="77777777" w:rsidR="00DB0302" w:rsidRPr="00B561F1" w:rsidRDefault="00DB0302" w:rsidP="00066FDA">
      <w:pPr>
        <w:rPr>
          <w:rFonts w:asciiTheme="minorHAnsi" w:hAnsiTheme="minorHAnsi" w:cstheme="minorHAnsi"/>
        </w:rPr>
      </w:pPr>
    </w:p>
    <w:p w14:paraId="3BA09CF1" w14:textId="5F175F23" w:rsidR="00D34667" w:rsidRPr="00B561F1" w:rsidRDefault="00D34667" w:rsidP="00D34667">
      <w:pPr>
        <w:rPr>
          <w:rFonts w:asciiTheme="minorHAnsi" w:hAnsiTheme="minorHAnsi" w:cstheme="minorHAnsi"/>
          <w:b/>
        </w:rPr>
      </w:pPr>
      <w:r w:rsidRPr="00B561F1">
        <w:rPr>
          <w:rFonts w:asciiTheme="minorHAnsi" w:hAnsiTheme="minorHAnsi" w:cstheme="minorHAnsi"/>
          <w:b/>
        </w:rPr>
        <w:t xml:space="preserve">FY19 Budget </w:t>
      </w:r>
      <w:r>
        <w:rPr>
          <w:rFonts w:asciiTheme="minorHAnsi" w:hAnsiTheme="minorHAnsi" w:cstheme="minorHAnsi"/>
          <w:b/>
        </w:rPr>
        <w:t>Status as of January 2019</w:t>
      </w:r>
      <w:r w:rsidR="00573F34">
        <w:rPr>
          <w:rFonts w:asciiTheme="minorHAnsi" w:hAnsiTheme="minorHAnsi" w:cstheme="minorHAnsi"/>
          <w:b/>
        </w:rPr>
        <w:t>*</w:t>
      </w:r>
    </w:p>
    <w:p w14:paraId="7077FE13" w14:textId="77777777" w:rsidR="00DB0302" w:rsidRPr="00B561F1" w:rsidRDefault="00DB0302" w:rsidP="00066FDA">
      <w:pPr>
        <w:rPr>
          <w:rFonts w:asciiTheme="minorHAnsi" w:hAnsiTheme="minorHAnsi" w:cstheme="minorHAnsi"/>
          <w:u w:val="single"/>
        </w:rPr>
      </w:pPr>
      <w:r w:rsidRPr="00B561F1">
        <w:rPr>
          <w:rFonts w:asciiTheme="minorHAnsi" w:hAnsiTheme="minorHAnsi" w:cstheme="minorHAnsi"/>
          <w:u w:val="single"/>
        </w:rPr>
        <w:t>Operating Budget</w:t>
      </w:r>
    </w:p>
    <w:p w14:paraId="6BD38F2C" w14:textId="7943713D" w:rsidR="00A11259" w:rsidRDefault="00A11259" w:rsidP="00A11259">
      <w:pPr>
        <w:rPr>
          <w:rFonts w:asciiTheme="minorHAnsi" w:hAnsiTheme="minorHAnsi" w:cstheme="minorHAnsi"/>
        </w:rPr>
      </w:pPr>
      <w:r>
        <w:rPr>
          <w:rFonts w:asciiTheme="minorHAnsi" w:hAnsiTheme="minorHAnsi" w:cstheme="minorHAnsi"/>
        </w:rPr>
        <w:t>A</w:t>
      </w:r>
      <w:r w:rsidRPr="00B561F1">
        <w:rPr>
          <w:rFonts w:asciiTheme="minorHAnsi" w:hAnsiTheme="minorHAnsi" w:cstheme="minorHAnsi"/>
        </w:rPr>
        <w:t xml:space="preserve">s of </w:t>
      </w:r>
      <w:r>
        <w:rPr>
          <w:rFonts w:asciiTheme="minorHAnsi" w:hAnsiTheme="minorHAnsi" w:cstheme="minorHAnsi"/>
        </w:rPr>
        <w:t>January 2019</w:t>
      </w:r>
      <w:r w:rsidRPr="00B561F1">
        <w:rPr>
          <w:rFonts w:asciiTheme="minorHAnsi" w:hAnsiTheme="minorHAnsi" w:cstheme="minorHAnsi"/>
        </w:rPr>
        <w:t xml:space="preserve">, PLA </w:t>
      </w:r>
      <w:r>
        <w:rPr>
          <w:rFonts w:asciiTheme="minorHAnsi" w:hAnsiTheme="minorHAnsi" w:cstheme="minorHAnsi"/>
        </w:rPr>
        <w:t xml:space="preserve">has an actual </w:t>
      </w:r>
      <w:r w:rsidRPr="00B561F1">
        <w:rPr>
          <w:rFonts w:asciiTheme="minorHAnsi" w:hAnsiTheme="minorHAnsi" w:cstheme="minorHAnsi"/>
        </w:rPr>
        <w:t xml:space="preserve">operating loss of </w:t>
      </w:r>
      <w:r w:rsidRPr="00573F34">
        <w:rPr>
          <w:rFonts w:asciiTheme="minorHAnsi" w:hAnsiTheme="minorHAnsi" w:cstheme="minorHAnsi"/>
          <w:highlight w:val="yellow"/>
        </w:rPr>
        <w:t>$156,177</w:t>
      </w:r>
      <w:r>
        <w:rPr>
          <w:rFonts w:asciiTheme="minorHAnsi" w:hAnsiTheme="minorHAnsi" w:cstheme="minorHAnsi"/>
        </w:rPr>
        <w:t xml:space="preserve">, compared to a budgeted operating loss of </w:t>
      </w:r>
      <w:r w:rsidRPr="00573F34">
        <w:rPr>
          <w:rFonts w:asciiTheme="minorHAnsi" w:hAnsiTheme="minorHAnsi" w:cstheme="minorHAnsi"/>
          <w:highlight w:val="yellow"/>
        </w:rPr>
        <w:t>$346,814</w:t>
      </w:r>
      <w:r>
        <w:rPr>
          <w:rFonts w:asciiTheme="minorHAnsi" w:hAnsiTheme="minorHAnsi" w:cstheme="minorHAnsi"/>
        </w:rPr>
        <w:t>. This significant (55%) variance is due to lower than anticipated expenses and sponsorship revenue that was not anticipated during the budgeting process.</w:t>
      </w:r>
    </w:p>
    <w:p w14:paraId="7BBC1B4F" w14:textId="34B21E29" w:rsidR="00FF34A4" w:rsidRDefault="00FF34A4" w:rsidP="00066FDA">
      <w:pPr>
        <w:rPr>
          <w:rFonts w:asciiTheme="minorHAnsi" w:hAnsiTheme="minorHAnsi" w:cstheme="minorHAnsi"/>
        </w:rPr>
      </w:pPr>
    </w:p>
    <w:tbl>
      <w:tblPr>
        <w:tblW w:w="948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409"/>
        <w:gridCol w:w="1451"/>
        <w:gridCol w:w="1341"/>
        <w:gridCol w:w="1317"/>
        <w:gridCol w:w="1341"/>
      </w:tblGrid>
      <w:tr w:rsidR="00A11259" w:rsidRPr="00E07AE6" w14:paraId="6672BB77" w14:textId="77777777" w:rsidTr="0007292D">
        <w:trPr>
          <w:trHeight w:val="255"/>
        </w:trPr>
        <w:tc>
          <w:tcPr>
            <w:tcW w:w="2623" w:type="dxa"/>
            <w:shd w:val="clear" w:color="auto" w:fill="auto"/>
            <w:noWrap/>
            <w:vAlign w:val="bottom"/>
            <w:hideMark/>
          </w:tcPr>
          <w:p w14:paraId="0435F84F" w14:textId="7285C717" w:rsidR="00A11259" w:rsidRPr="00E07AE6" w:rsidRDefault="00573F34" w:rsidP="0007292D">
            <w:pPr>
              <w:jc w:val="right"/>
              <w:rPr>
                <w:rFonts w:ascii="Arial" w:hAnsi="Arial" w:cs="Arial"/>
                <w:b/>
                <w:sz w:val="20"/>
                <w:szCs w:val="20"/>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4DA959F" wp14:editId="7D1B4287">
                      <wp:simplePos x="0" y="0"/>
                      <wp:positionH relativeFrom="column">
                        <wp:posOffset>1083945</wp:posOffset>
                      </wp:positionH>
                      <wp:positionV relativeFrom="paragraph">
                        <wp:posOffset>-351790</wp:posOffset>
                      </wp:positionV>
                      <wp:extent cx="692150" cy="2000250"/>
                      <wp:effectExtent l="0" t="0" r="50800" b="57150"/>
                      <wp:wrapNone/>
                      <wp:docPr id="2" name="Connector: Curved 2"/>
                      <wp:cNvGraphicFramePr/>
                      <a:graphic xmlns:a="http://schemas.openxmlformats.org/drawingml/2006/main">
                        <a:graphicData uri="http://schemas.microsoft.com/office/word/2010/wordprocessingShape">
                          <wps:wsp>
                            <wps:cNvCnPr/>
                            <wps:spPr>
                              <a:xfrm>
                                <a:off x="0" y="0"/>
                                <a:ext cx="692150" cy="200025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C01A3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 o:spid="_x0000_s1026" type="#_x0000_t38" style="position:absolute;margin-left:85.35pt;margin-top:-27.7pt;width:54.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" adj="10800" strokecolor="#4579b8 [3044]">
                      <v:stroke endarrow="block"/>
                    </v:shape>
                  </w:pict>
                </mc:Fallback>
              </mc:AlternateContent>
            </w:r>
          </w:p>
        </w:tc>
        <w:tc>
          <w:tcPr>
            <w:tcW w:w="1409" w:type="dxa"/>
            <w:shd w:val="clear" w:color="auto" w:fill="auto"/>
            <w:noWrap/>
            <w:vAlign w:val="bottom"/>
            <w:hideMark/>
          </w:tcPr>
          <w:p w14:paraId="6E152B7B" w14:textId="77777777" w:rsidR="00D34667" w:rsidRDefault="00D34667" w:rsidP="0007292D">
            <w:pPr>
              <w:rPr>
                <w:rFonts w:ascii="Arial" w:hAnsi="Arial" w:cs="Arial"/>
                <w:b/>
                <w:sz w:val="20"/>
                <w:szCs w:val="20"/>
              </w:rPr>
            </w:pPr>
            <w:r>
              <w:rPr>
                <w:rFonts w:ascii="Arial" w:hAnsi="Arial" w:cs="Arial"/>
                <w:b/>
                <w:sz w:val="20"/>
                <w:szCs w:val="20"/>
              </w:rPr>
              <w:t>Jan 2019</w:t>
            </w:r>
          </w:p>
          <w:p w14:paraId="2583ABD8" w14:textId="67D19384" w:rsidR="00A11259" w:rsidRPr="00E07AE6" w:rsidRDefault="00A11259" w:rsidP="0007292D">
            <w:pPr>
              <w:rPr>
                <w:rFonts w:ascii="Arial" w:hAnsi="Arial" w:cs="Arial"/>
                <w:b/>
                <w:sz w:val="20"/>
                <w:szCs w:val="20"/>
              </w:rPr>
            </w:pPr>
            <w:r w:rsidRPr="00E07AE6">
              <w:rPr>
                <w:rFonts w:ascii="Arial" w:hAnsi="Arial" w:cs="Arial"/>
                <w:b/>
                <w:sz w:val="20"/>
                <w:szCs w:val="20"/>
              </w:rPr>
              <w:t>YTD Budget</w:t>
            </w:r>
          </w:p>
        </w:tc>
        <w:tc>
          <w:tcPr>
            <w:tcW w:w="1451" w:type="dxa"/>
            <w:shd w:val="clear" w:color="auto" w:fill="auto"/>
            <w:noWrap/>
            <w:vAlign w:val="bottom"/>
            <w:hideMark/>
          </w:tcPr>
          <w:p w14:paraId="3F5B1810" w14:textId="77777777" w:rsidR="00D34667" w:rsidRDefault="00D34667" w:rsidP="0007292D">
            <w:pPr>
              <w:rPr>
                <w:rFonts w:ascii="Arial" w:hAnsi="Arial" w:cs="Arial"/>
                <w:b/>
                <w:sz w:val="20"/>
                <w:szCs w:val="20"/>
              </w:rPr>
            </w:pPr>
            <w:r>
              <w:rPr>
                <w:rFonts w:ascii="Arial" w:hAnsi="Arial" w:cs="Arial"/>
                <w:b/>
                <w:sz w:val="20"/>
                <w:szCs w:val="20"/>
              </w:rPr>
              <w:t xml:space="preserve">Jan 2019 </w:t>
            </w:r>
          </w:p>
          <w:p w14:paraId="47643956" w14:textId="4E5F76BD" w:rsidR="00A11259" w:rsidRPr="00E07AE6" w:rsidRDefault="00A11259" w:rsidP="0007292D">
            <w:pPr>
              <w:rPr>
                <w:rFonts w:ascii="Arial" w:hAnsi="Arial" w:cs="Arial"/>
                <w:b/>
                <w:sz w:val="20"/>
                <w:szCs w:val="20"/>
              </w:rPr>
            </w:pPr>
            <w:r w:rsidRPr="00E07AE6">
              <w:rPr>
                <w:rFonts w:ascii="Arial" w:hAnsi="Arial" w:cs="Arial"/>
                <w:b/>
                <w:sz w:val="20"/>
                <w:szCs w:val="20"/>
              </w:rPr>
              <w:t>YTD Actual</w:t>
            </w:r>
          </w:p>
        </w:tc>
        <w:tc>
          <w:tcPr>
            <w:tcW w:w="1341" w:type="dxa"/>
            <w:shd w:val="clear" w:color="auto" w:fill="auto"/>
            <w:noWrap/>
            <w:vAlign w:val="bottom"/>
            <w:hideMark/>
          </w:tcPr>
          <w:p w14:paraId="6AF87719" w14:textId="59B60739" w:rsidR="00A11259" w:rsidRPr="00E07AE6" w:rsidRDefault="00D34667" w:rsidP="0007292D">
            <w:pPr>
              <w:rPr>
                <w:rFonts w:ascii="Arial" w:hAnsi="Arial" w:cs="Arial"/>
                <w:b/>
                <w:sz w:val="20"/>
                <w:szCs w:val="20"/>
              </w:rPr>
            </w:pPr>
            <w:r>
              <w:rPr>
                <w:rFonts w:ascii="Arial" w:hAnsi="Arial" w:cs="Arial"/>
                <w:b/>
                <w:sz w:val="20"/>
                <w:szCs w:val="20"/>
              </w:rPr>
              <w:t xml:space="preserve">Jan 2019 </w:t>
            </w:r>
            <w:r w:rsidR="00A11259" w:rsidRPr="00E07AE6">
              <w:rPr>
                <w:rFonts w:ascii="Arial" w:hAnsi="Arial" w:cs="Arial"/>
                <w:b/>
                <w:sz w:val="20"/>
                <w:szCs w:val="20"/>
              </w:rPr>
              <w:t>Variance</w:t>
            </w:r>
          </w:p>
        </w:tc>
        <w:tc>
          <w:tcPr>
            <w:tcW w:w="1317" w:type="dxa"/>
            <w:shd w:val="clear" w:color="auto" w:fill="auto"/>
            <w:noWrap/>
            <w:vAlign w:val="bottom"/>
            <w:hideMark/>
          </w:tcPr>
          <w:p w14:paraId="58FDF8A2" w14:textId="52761AFA" w:rsidR="00A11259" w:rsidRPr="00E07AE6" w:rsidRDefault="00D34667" w:rsidP="0007292D">
            <w:pPr>
              <w:rPr>
                <w:rFonts w:ascii="Arial" w:hAnsi="Arial" w:cs="Arial"/>
                <w:b/>
                <w:sz w:val="20"/>
                <w:szCs w:val="20"/>
              </w:rPr>
            </w:pPr>
            <w:r>
              <w:rPr>
                <w:rFonts w:ascii="Arial" w:hAnsi="Arial" w:cs="Arial"/>
                <w:b/>
                <w:sz w:val="20"/>
                <w:szCs w:val="20"/>
              </w:rPr>
              <w:t xml:space="preserve">Jan 2019 </w:t>
            </w:r>
            <w:r w:rsidR="00A11259" w:rsidRPr="00E07AE6">
              <w:rPr>
                <w:rFonts w:ascii="Arial" w:hAnsi="Arial" w:cs="Arial"/>
                <w:b/>
                <w:sz w:val="20"/>
                <w:szCs w:val="20"/>
              </w:rPr>
              <w:t>Variance %</w:t>
            </w:r>
          </w:p>
        </w:tc>
        <w:tc>
          <w:tcPr>
            <w:tcW w:w="1341" w:type="dxa"/>
            <w:shd w:val="clear" w:color="auto" w:fill="auto"/>
            <w:noWrap/>
            <w:vAlign w:val="bottom"/>
            <w:hideMark/>
          </w:tcPr>
          <w:p w14:paraId="2238571D" w14:textId="77777777" w:rsidR="00A11259" w:rsidRPr="00E07AE6" w:rsidRDefault="00A11259" w:rsidP="0007292D">
            <w:pPr>
              <w:rPr>
                <w:rFonts w:ascii="Arial" w:hAnsi="Arial" w:cs="Arial"/>
                <w:b/>
                <w:sz w:val="20"/>
                <w:szCs w:val="20"/>
              </w:rPr>
            </w:pPr>
            <w:r w:rsidRPr="00E07AE6">
              <w:rPr>
                <w:rFonts w:ascii="Arial" w:hAnsi="Arial" w:cs="Arial"/>
                <w:b/>
                <w:sz w:val="20"/>
                <w:szCs w:val="20"/>
              </w:rPr>
              <w:t>Remaining Current Budget</w:t>
            </w:r>
          </w:p>
        </w:tc>
      </w:tr>
      <w:tr w:rsidR="00A11259" w:rsidRPr="00E07AE6" w14:paraId="2B1935A9" w14:textId="77777777" w:rsidTr="0007292D">
        <w:trPr>
          <w:trHeight w:val="255"/>
        </w:trPr>
        <w:tc>
          <w:tcPr>
            <w:tcW w:w="2623" w:type="dxa"/>
            <w:shd w:val="clear" w:color="auto" w:fill="auto"/>
            <w:noWrap/>
            <w:vAlign w:val="bottom"/>
            <w:hideMark/>
          </w:tcPr>
          <w:p w14:paraId="5A8EAC74" w14:textId="77777777" w:rsidR="00A11259" w:rsidRPr="00E07AE6" w:rsidRDefault="00A11259" w:rsidP="0007292D">
            <w:pPr>
              <w:jc w:val="right"/>
              <w:rPr>
                <w:rFonts w:ascii="Arial" w:hAnsi="Arial" w:cs="Arial"/>
                <w:b/>
                <w:sz w:val="20"/>
                <w:szCs w:val="20"/>
              </w:rPr>
            </w:pPr>
            <w:r w:rsidRPr="00E07AE6">
              <w:rPr>
                <w:rFonts w:ascii="Arial" w:hAnsi="Arial" w:cs="Arial"/>
                <w:b/>
                <w:sz w:val="20"/>
                <w:szCs w:val="20"/>
              </w:rPr>
              <w:t>Total Revenues</w:t>
            </w:r>
          </w:p>
        </w:tc>
        <w:tc>
          <w:tcPr>
            <w:tcW w:w="1409" w:type="dxa"/>
            <w:shd w:val="clear" w:color="auto" w:fill="auto"/>
            <w:noWrap/>
            <w:vAlign w:val="bottom"/>
            <w:hideMark/>
          </w:tcPr>
          <w:p w14:paraId="2E7AD162" w14:textId="77777777" w:rsidR="00A11259" w:rsidRPr="00E07AE6" w:rsidRDefault="00A11259" w:rsidP="0007292D">
            <w:pPr>
              <w:jc w:val="right"/>
              <w:rPr>
                <w:rFonts w:ascii="Arial" w:hAnsi="Arial" w:cs="Arial"/>
                <w:sz w:val="20"/>
                <w:szCs w:val="20"/>
              </w:rPr>
            </w:pPr>
            <w:r w:rsidRPr="00E07AE6">
              <w:rPr>
                <w:rFonts w:ascii="Arial" w:hAnsi="Arial" w:cs="Arial"/>
                <w:sz w:val="20"/>
                <w:szCs w:val="20"/>
              </w:rPr>
              <w:t xml:space="preserve">$356,417 </w:t>
            </w:r>
          </w:p>
        </w:tc>
        <w:tc>
          <w:tcPr>
            <w:tcW w:w="1451" w:type="dxa"/>
            <w:shd w:val="clear" w:color="auto" w:fill="auto"/>
            <w:noWrap/>
            <w:vAlign w:val="bottom"/>
            <w:hideMark/>
          </w:tcPr>
          <w:p w14:paraId="38BF5E04" w14:textId="77777777" w:rsidR="00A11259" w:rsidRPr="00E07AE6" w:rsidRDefault="00A11259" w:rsidP="0007292D">
            <w:pPr>
              <w:jc w:val="right"/>
              <w:rPr>
                <w:rFonts w:ascii="Arial" w:hAnsi="Arial" w:cs="Arial"/>
                <w:sz w:val="20"/>
                <w:szCs w:val="20"/>
              </w:rPr>
            </w:pPr>
            <w:r w:rsidRPr="00E07AE6">
              <w:rPr>
                <w:rFonts w:ascii="Arial" w:hAnsi="Arial" w:cs="Arial"/>
                <w:sz w:val="20"/>
                <w:szCs w:val="20"/>
              </w:rPr>
              <w:t xml:space="preserve">$335,289 </w:t>
            </w:r>
          </w:p>
        </w:tc>
        <w:tc>
          <w:tcPr>
            <w:tcW w:w="1341" w:type="dxa"/>
            <w:shd w:val="clear" w:color="auto" w:fill="auto"/>
            <w:noWrap/>
            <w:vAlign w:val="bottom"/>
            <w:hideMark/>
          </w:tcPr>
          <w:p w14:paraId="208688E3" w14:textId="77777777" w:rsidR="00A11259" w:rsidRPr="00E07AE6" w:rsidRDefault="00A11259" w:rsidP="0007292D">
            <w:pPr>
              <w:jc w:val="right"/>
              <w:rPr>
                <w:rFonts w:ascii="Arial" w:hAnsi="Arial" w:cs="Arial"/>
                <w:sz w:val="20"/>
                <w:szCs w:val="20"/>
              </w:rPr>
            </w:pPr>
            <w:r w:rsidRPr="00E07AE6">
              <w:rPr>
                <w:rFonts w:ascii="Arial" w:hAnsi="Arial" w:cs="Arial"/>
                <w:color w:val="FF0000"/>
                <w:sz w:val="20"/>
                <w:szCs w:val="20"/>
              </w:rPr>
              <w:t>($21,128)</w:t>
            </w:r>
          </w:p>
        </w:tc>
        <w:tc>
          <w:tcPr>
            <w:tcW w:w="1317" w:type="dxa"/>
            <w:shd w:val="clear" w:color="auto" w:fill="auto"/>
            <w:noWrap/>
            <w:vAlign w:val="bottom"/>
            <w:hideMark/>
          </w:tcPr>
          <w:p w14:paraId="643E203D" w14:textId="77777777" w:rsidR="00A11259" w:rsidRPr="00E07AE6" w:rsidRDefault="00A11259" w:rsidP="0007292D">
            <w:pPr>
              <w:jc w:val="right"/>
              <w:rPr>
                <w:rFonts w:ascii="Arial" w:hAnsi="Arial" w:cs="Arial"/>
                <w:sz w:val="20"/>
                <w:szCs w:val="20"/>
              </w:rPr>
            </w:pPr>
            <w:r w:rsidRPr="00E07AE6">
              <w:rPr>
                <w:rFonts w:ascii="Arial" w:hAnsi="Arial" w:cs="Arial"/>
                <w:sz w:val="20"/>
                <w:szCs w:val="20"/>
              </w:rPr>
              <w:t>-6%</w:t>
            </w:r>
          </w:p>
        </w:tc>
        <w:tc>
          <w:tcPr>
            <w:tcW w:w="1341" w:type="dxa"/>
            <w:shd w:val="clear" w:color="auto" w:fill="auto"/>
            <w:noWrap/>
            <w:vAlign w:val="bottom"/>
            <w:hideMark/>
          </w:tcPr>
          <w:p w14:paraId="3E67B1B5" w14:textId="77777777" w:rsidR="00A11259" w:rsidRPr="00E07AE6" w:rsidRDefault="00A11259" w:rsidP="0007292D">
            <w:pPr>
              <w:jc w:val="right"/>
              <w:rPr>
                <w:rFonts w:ascii="Arial" w:hAnsi="Arial" w:cs="Arial"/>
                <w:sz w:val="20"/>
                <w:szCs w:val="20"/>
              </w:rPr>
            </w:pPr>
            <w:r w:rsidRPr="00E07AE6">
              <w:rPr>
                <w:rFonts w:ascii="Arial" w:hAnsi="Arial" w:cs="Arial"/>
                <w:sz w:val="20"/>
                <w:szCs w:val="20"/>
              </w:rPr>
              <w:t xml:space="preserve">$517,124 </w:t>
            </w:r>
          </w:p>
        </w:tc>
      </w:tr>
      <w:tr w:rsidR="00F00437" w:rsidRPr="00E07AE6" w14:paraId="015A91CA" w14:textId="77777777" w:rsidTr="0007292D">
        <w:trPr>
          <w:trHeight w:val="255"/>
        </w:trPr>
        <w:tc>
          <w:tcPr>
            <w:tcW w:w="2623" w:type="dxa"/>
            <w:shd w:val="clear" w:color="auto" w:fill="auto"/>
            <w:noWrap/>
            <w:vAlign w:val="bottom"/>
            <w:hideMark/>
          </w:tcPr>
          <w:p w14:paraId="012C641F"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Total Expenses before OH and tax</w:t>
            </w:r>
          </w:p>
        </w:tc>
        <w:tc>
          <w:tcPr>
            <w:tcW w:w="1409" w:type="dxa"/>
            <w:shd w:val="clear" w:color="auto" w:fill="auto"/>
            <w:noWrap/>
            <w:vAlign w:val="bottom"/>
            <w:hideMark/>
          </w:tcPr>
          <w:p w14:paraId="1F09B6EE" w14:textId="2EC3C0C7" w:rsidR="00F00437" w:rsidRPr="00E07AE6" w:rsidRDefault="00F00437" w:rsidP="00F00437">
            <w:pPr>
              <w:jc w:val="right"/>
              <w:rPr>
                <w:rFonts w:ascii="Arial" w:hAnsi="Arial" w:cs="Arial"/>
                <w:sz w:val="20"/>
                <w:szCs w:val="20"/>
              </w:rPr>
            </w:pPr>
            <w:r w:rsidRPr="00E07AE6">
              <w:rPr>
                <w:rFonts w:ascii="Arial" w:hAnsi="Arial" w:cs="Arial"/>
                <w:sz w:val="20"/>
                <w:szCs w:val="20"/>
              </w:rPr>
              <w:t xml:space="preserve">$675,476 </w:t>
            </w:r>
          </w:p>
        </w:tc>
        <w:tc>
          <w:tcPr>
            <w:tcW w:w="1451" w:type="dxa"/>
            <w:shd w:val="clear" w:color="auto" w:fill="auto"/>
            <w:noWrap/>
            <w:vAlign w:val="bottom"/>
            <w:hideMark/>
          </w:tcPr>
          <w:p w14:paraId="52BB8EBE" w14:textId="3AE8A853" w:rsidR="00F00437" w:rsidRPr="00E07AE6" w:rsidRDefault="00F00437" w:rsidP="00F00437">
            <w:pPr>
              <w:jc w:val="right"/>
              <w:rPr>
                <w:rFonts w:ascii="Arial" w:hAnsi="Arial" w:cs="Arial"/>
                <w:sz w:val="20"/>
                <w:szCs w:val="20"/>
              </w:rPr>
            </w:pPr>
            <w:r w:rsidRPr="00E07AE6">
              <w:rPr>
                <w:rFonts w:ascii="Arial" w:hAnsi="Arial" w:cs="Arial"/>
                <w:sz w:val="20"/>
                <w:szCs w:val="20"/>
              </w:rPr>
              <w:t xml:space="preserve">$484,306 </w:t>
            </w:r>
          </w:p>
        </w:tc>
        <w:tc>
          <w:tcPr>
            <w:tcW w:w="1341" w:type="dxa"/>
            <w:shd w:val="clear" w:color="auto" w:fill="auto"/>
            <w:noWrap/>
            <w:vAlign w:val="bottom"/>
            <w:hideMark/>
          </w:tcPr>
          <w:p w14:paraId="006002E7" w14:textId="2B5C187D" w:rsidR="00F00437" w:rsidRPr="00E07AE6" w:rsidRDefault="00573F34" w:rsidP="00F00437">
            <w:pPr>
              <w:jc w:val="right"/>
              <w:rPr>
                <w:rFonts w:ascii="Arial" w:hAnsi="Arial" w:cs="Arial"/>
                <w:sz w:val="20"/>
                <w:szCs w:val="20"/>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888B16E" wp14:editId="597A92E7">
                      <wp:simplePos x="0" y="0"/>
                      <wp:positionH relativeFrom="column">
                        <wp:posOffset>-109855</wp:posOffset>
                      </wp:positionH>
                      <wp:positionV relativeFrom="paragraph">
                        <wp:posOffset>-1189990</wp:posOffset>
                      </wp:positionV>
                      <wp:extent cx="279400" cy="2241550"/>
                      <wp:effectExtent l="38100" t="0" r="25400" b="63500"/>
                      <wp:wrapNone/>
                      <wp:docPr id="3" name="Connector: Curved 3"/>
                      <wp:cNvGraphicFramePr/>
                      <a:graphic xmlns:a="http://schemas.openxmlformats.org/drawingml/2006/main">
                        <a:graphicData uri="http://schemas.microsoft.com/office/word/2010/wordprocessingShape">
                          <wps:wsp>
                            <wps:cNvCnPr/>
                            <wps:spPr>
                              <a:xfrm flipH="1">
                                <a:off x="0" y="0"/>
                                <a:ext cx="279400" cy="224155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7B3CC1" id="Connector: Curved 3" o:spid="_x0000_s1026" type="#_x0000_t38" style="position:absolute;margin-left:-8.65pt;margin-top:-93.7pt;width:22pt;height:17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" adj="10800" strokecolor="#4579b8 [3044]">
                      <v:stroke endarrow="block"/>
                    </v:shape>
                  </w:pict>
                </mc:Fallback>
              </mc:AlternateContent>
            </w:r>
            <w:r w:rsidR="00F00437" w:rsidRPr="00E07AE6">
              <w:rPr>
                <w:rFonts w:ascii="Arial" w:hAnsi="Arial" w:cs="Arial"/>
                <w:sz w:val="20"/>
                <w:szCs w:val="20"/>
              </w:rPr>
              <w:t xml:space="preserve">$191,170 </w:t>
            </w:r>
          </w:p>
        </w:tc>
        <w:tc>
          <w:tcPr>
            <w:tcW w:w="1317" w:type="dxa"/>
            <w:shd w:val="clear" w:color="auto" w:fill="auto"/>
            <w:noWrap/>
            <w:vAlign w:val="bottom"/>
            <w:hideMark/>
          </w:tcPr>
          <w:p w14:paraId="7E5C1B0D"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28%</w:t>
            </w:r>
          </w:p>
        </w:tc>
        <w:tc>
          <w:tcPr>
            <w:tcW w:w="1341" w:type="dxa"/>
            <w:shd w:val="clear" w:color="auto" w:fill="auto"/>
            <w:noWrap/>
            <w:vAlign w:val="bottom"/>
            <w:hideMark/>
          </w:tcPr>
          <w:p w14:paraId="2E86B856"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 xml:space="preserve">$1,068,016 </w:t>
            </w:r>
          </w:p>
        </w:tc>
      </w:tr>
      <w:tr w:rsidR="00F00437" w:rsidRPr="00E07AE6" w14:paraId="148BDFCC" w14:textId="77777777" w:rsidTr="0007292D">
        <w:trPr>
          <w:trHeight w:val="255"/>
        </w:trPr>
        <w:tc>
          <w:tcPr>
            <w:tcW w:w="2623" w:type="dxa"/>
            <w:shd w:val="clear" w:color="auto" w:fill="auto"/>
            <w:noWrap/>
            <w:vAlign w:val="bottom"/>
            <w:hideMark/>
          </w:tcPr>
          <w:p w14:paraId="0A979DFF"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Contribution Margin</w:t>
            </w:r>
          </w:p>
        </w:tc>
        <w:tc>
          <w:tcPr>
            <w:tcW w:w="1409" w:type="dxa"/>
            <w:shd w:val="clear" w:color="auto" w:fill="auto"/>
            <w:noWrap/>
            <w:vAlign w:val="bottom"/>
            <w:hideMark/>
          </w:tcPr>
          <w:p w14:paraId="7594E82C" w14:textId="77777777" w:rsidR="00F00437" w:rsidRPr="00E07AE6" w:rsidRDefault="00F00437" w:rsidP="00F00437">
            <w:pPr>
              <w:jc w:val="right"/>
              <w:rPr>
                <w:rFonts w:ascii="Arial" w:hAnsi="Arial" w:cs="Arial"/>
                <w:sz w:val="20"/>
                <w:szCs w:val="20"/>
              </w:rPr>
            </w:pPr>
            <w:r w:rsidRPr="00E07AE6">
              <w:rPr>
                <w:rFonts w:ascii="Arial" w:hAnsi="Arial" w:cs="Arial"/>
                <w:color w:val="FF0000"/>
                <w:sz w:val="20"/>
                <w:szCs w:val="20"/>
              </w:rPr>
              <w:t>($319,059)</w:t>
            </w:r>
          </w:p>
        </w:tc>
        <w:tc>
          <w:tcPr>
            <w:tcW w:w="1451" w:type="dxa"/>
            <w:shd w:val="clear" w:color="auto" w:fill="auto"/>
            <w:noWrap/>
            <w:vAlign w:val="bottom"/>
            <w:hideMark/>
          </w:tcPr>
          <w:p w14:paraId="6C9BCF96" w14:textId="77777777" w:rsidR="00F00437" w:rsidRPr="00E07AE6" w:rsidRDefault="00F00437" w:rsidP="00F00437">
            <w:pPr>
              <w:jc w:val="right"/>
              <w:rPr>
                <w:rFonts w:ascii="Arial" w:hAnsi="Arial" w:cs="Arial"/>
                <w:sz w:val="20"/>
                <w:szCs w:val="20"/>
              </w:rPr>
            </w:pPr>
            <w:r w:rsidRPr="00E07AE6">
              <w:rPr>
                <w:rFonts w:ascii="Arial" w:hAnsi="Arial" w:cs="Arial"/>
                <w:color w:val="FF0000"/>
                <w:sz w:val="20"/>
                <w:szCs w:val="20"/>
              </w:rPr>
              <w:t>($149,017)</w:t>
            </w:r>
          </w:p>
        </w:tc>
        <w:tc>
          <w:tcPr>
            <w:tcW w:w="1341" w:type="dxa"/>
            <w:shd w:val="clear" w:color="auto" w:fill="auto"/>
            <w:noWrap/>
            <w:vAlign w:val="bottom"/>
            <w:hideMark/>
          </w:tcPr>
          <w:p w14:paraId="3077AFCB"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 xml:space="preserve">$170,042 </w:t>
            </w:r>
          </w:p>
        </w:tc>
        <w:tc>
          <w:tcPr>
            <w:tcW w:w="1317" w:type="dxa"/>
            <w:shd w:val="clear" w:color="auto" w:fill="auto"/>
            <w:noWrap/>
            <w:vAlign w:val="bottom"/>
            <w:hideMark/>
          </w:tcPr>
          <w:p w14:paraId="7A9FD3C9"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53%</w:t>
            </w:r>
          </w:p>
        </w:tc>
        <w:tc>
          <w:tcPr>
            <w:tcW w:w="1341" w:type="dxa"/>
            <w:shd w:val="clear" w:color="auto" w:fill="auto"/>
            <w:noWrap/>
            <w:vAlign w:val="bottom"/>
            <w:hideMark/>
          </w:tcPr>
          <w:p w14:paraId="608CCC70" w14:textId="77777777" w:rsidR="00F00437" w:rsidRPr="00E07AE6" w:rsidRDefault="00F00437" w:rsidP="00F00437">
            <w:pPr>
              <w:jc w:val="right"/>
              <w:rPr>
                <w:rFonts w:ascii="Arial" w:hAnsi="Arial" w:cs="Arial"/>
                <w:sz w:val="20"/>
                <w:szCs w:val="20"/>
              </w:rPr>
            </w:pPr>
            <w:r w:rsidRPr="00E07AE6">
              <w:rPr>
                <w:rFonts w:ascii="Arial" w:hAnsi="Arial" w:cs="Arial"/>
                <w:color w:val="FF0000"/>
                <w:sz w:val="20"/>
                <w:szCs w:val="20"/>
              </w:rPr>
              <w:t>($550,892)</w:t>
            </w:r>
          </w:p>
        </w:tc>
      </w:tr>
      <w:tr w:rsidR="00F00437" w:rsidRPr="00E07AE6" w14:paraId="2928CB3B" w14:textId="77777777" w:rsidTr="0007292D">
        <w:trPr>
          <w:trHeight w:val="255"/>
        </w:trPr>
        <w:tc>
          <w:tcPr>
            <w:tcW w:w="2623" w:type="dxa"/>
            <w:shd w:val="clear" w:color="auto" w:fill="auto"/>
            <w:noWrap/>
            <w:vAlign w:val="bottom"/>
            <w:hideMark/>
          </w:tcPr>
          <w:p w14:paraId="5515594B"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Overhead and Tax</w:t>
            </w:r>
          </w:p>
        </w:tc>
        <w:tc>
          <w:tcPr>
            <w:tcW w:w="1409" w:type="dxa"/>
            <w:shd w:val="clear" w:color="auto" w:fill="auto"/>
            <w:noWrap/>
            <w:vAlign w:val="bottom"/>
            <w:hideMark/>
          </w:tcPr>
          <w:p w14:paraId="2F0F7753"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 xml:space="preserve">$27,754 </w:t>
            </w:r>
          </w:p>
        </w:tc>
        <w:tc>
          <w:tcPr>
            <w:tcW w:w="1451" w:type="dxa"/>
            <w:shd w:val="clear" w:color="auto" w:fill="auto"/>
            <w:noWrap/>
            <w:vAlign w:val="bottom"/>
            <w:hideMark/>
          </w:tcPr>
          <w:p w14:paraId="7F618643"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 xml:space="preserve">$7,160 </w:t>
            </w:r>
          </w:p>
        </w:tc>
        <w:tc>
          <w:tcPr>
            <w:tcW w:w="1341" w:type="dxa"/>
            <w:shd w:val="clear" w:color="auto" w:fill="auto"/>
            <w:noWrap/>
            <w:vAlign w:val="bottom"/>
            <w:hideMark/>
          </w:tcPr>
          <w:p w14:paraId="5B68B3BF"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 xml:space="preserve">$20,594 </w:t>
            </w:r>
          </w:p>
        </w:tc>
        <w:tc>
          <w:tcPr>
            <w:tcW w:w="1317" w:type="dxa"/>
            <w:shd w:val="clear" w:color="auto" w:fill="auto"/>
            <w:noWrap/>
            <w:vAlign w:val="bottom"/>
            <w:hideMark/>
          </w:tcPr>
          <w:p w14:paraId="5AC48685"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74%</w:t>
            </w:r>
          </w:p>
        </w:tc>
        <w:tc>
          <w:tcPr>
            <w:tcW w:w="1341" w:type="dxa"/>
            <w:shd w:val="clear" w:color="auto" w:fill="auto"/>
            <w:noWrap/>
            <w:vAlign w:val="bottom"/>
            <w:hideMark/>
          </w:tcPr>
          <w:p w14:paraId="406977E1"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 xml:space="preserve">$42,472 </w:t>
            </w:r>
          </w:p>
        </w:tc>
      </w:tr>
      <w:tr w:rsidR="00F00437" w:rsidRPr="00E07AE6" w14:paraId="08507902" w14:textId="77777777" w:rsidTr="0007292D">
        <w:trPr>
          <w:trHeight w:val="255"/>
        </w:trPr>
        <w:tc>
          <w:tcPr>
            <w:tcW w:w="2623" w:type="dxa"/>
            <w:shd w:val="clear" w:color="auto" w:fill="auto"/>
            <w:noWrap/>
            <w:vAlign w:val="bottom"/>
            <w:hideMark/>
          </w:tcPr>
          <w:p w14:paraId="1D095DC5" w14:textId="77777777" w:rsidR="00F00437" w:rsidRPr="00E07AE6" w:rsidRDefault="00F00437" w:rsidP="00F00437">
            <w:pPr>
              <w:jc w:val="right"/>
              <w:rPr>
                <w:rFonts w:ascii="Arial" w:hAnsi="Arial" w:cs="Arial"/>
                <w:b/>
                <w:sz w:val="20"/>
                <w:szCs w:val="20"/>
              </w:rPr>
            </w:pPr>
          </w:p>
        </w:tc>
        <w:tc>
          <w:tcPr>
            <w:tcW w:w="1409" w:type="dxa"/>
            <w:shd w:val="clear" w:color="auto" w:fill="auto"/>
            <w:noWrap/>
            <w:vAlign w:val="bottom"/>
            <w:hideMark/>
          </w:tcPr>
          <w:p w14:paraId="0B5EFF0C" w14:textId="77777777" w:rsidR="00F00437" w:rsidRPr="00E07AE6" w:rsidRDefault="00F00437" w:rsidP="00F00437">
            <w:pPr>
              <w:rPr>
                <w:rFonts w:ascii="Arial" w:hAnsi="Arial" w:cs="Arial"/>
                <w:sz w:val="20"/>
                <w:szCs w:val="20"/>
              </w:rPr>
            </w:pPr>
          </w:p>
        </w:tc>
        <w:tc>
          <w:tcPr>
            <w:tcW w:w="1451" w:type="dxa"/>
            <w:shd w:val="clear" w:color="auto" w:fill="auto"/>
            <w:noWrap/>
            <w:vAlign w:val="bottom"/>
            <w:hideMark/>
          </w:tcPr>
          <w:p w14:paraId="566B36D7" w14:textId="77777777" w:rsidR="00F00437" w:rsidRPr="00E07AE6" w:rsidRDefault="00F00437" w:rsidP="00F00437">
            <w:pPr>
              <w:rPr>
                <w:rFonts w:ascii="Arial" w:hAnsi="Arial" w:cs="Arial"/>
                <w:sz w:val="20"/>
                <w:szCs w:val="20"/>
              </w:rPr>
            </w:pPr>
          </w:p>
        </w:tc>
        <w:tc>
          <w:tcPr>
            <w:tcW w:w="1341" w:type="dxa"/>
            <w:shd w:val="clear" w:color="auto" w:fill="auto"/>
            <w:noWrap/>
            <w:vAlign w:val="bottom"/>
            <w:hideMark/>
          </w:tcPr>
          <w:p w14:paraId="6A23BAE2" w14:textId="77777777" w:rsidR="00F00437" w:rsidRPr="00E07AE6" w:rsidRDefault="00F00437" w:rsidP="00F00437">
            <w:pPr>
              <w:rPr>
                <w:rFonts w:ascii="Arial" w:hAnsi="Arial" w:cs="Arial"/>
                <w:sz w:val="20"/>
                <w:szCs w:val="20"/>
              </w:rPr>
            </w:pPr>
          </w:p>
        </w:tc>
        <w:tc>
          <w:tcPr>
            <w:tcW w:w="1317" w:type="dxa"/>
            <w:shd w:val="clear" w:color="auto" w:fill="auto"/>
            <w:noWrap/>
            <w:vAlign w:val="bottom"/>
            <w:hideMark/>
          </w:tcPr>
          <w:p w14:paraId="77C555B4" w14:textId="77777777" w:rsidR="00F00437" w:rsidRPr="00E07AE6" w:rsidRDefault="00F00437" w:rsidP="00F00437">
            <w:pPr>
              <w:rPr>
                <w:rFonts w:ascii="Arial" w:hAnsi="Arial" w:cs="Arial"/>
                <w:sz w:val="20"/>
                <w:szCs w:val="20"/>
              </w:rPr>
            </w:pPr>
          </w:p>
        </w:tc>
        <w:tc>
          <w:tcPr>
            <w:tcW w:w="1341" w:type="dxa"/>
            <w:shd w:val="clear" w:color="auto" w:fill="auto"/>
            <w:noWrap/>
            <w:vAlign w:val="bottom"/>
            <w:hideMark/>
          </w:tcPr>
          <w:p w14:paraId="6875BFEB" w14:textId="77777777" w:rsidR="00F00437" w:rsidRPr="00E07AE6" w:rsidRDefault="00F00437" w:rsidP="00F00437">
            <w:pPr>
              <w:rPr>
                <w:rFonts w:ascii="Arial" w:hAnsi="Arial" w:cs="Arial"/>
                <w:sz w:val="20"/>
                <w:szCs w:val="20"/>
              </w:rPr>
            </w:pPr>
          </w:p>
        </w:tc>
      </w:tr>
      <w:tr w:rsidR="00F00437" w:rsidRPr="00E07AE6" w14:paraId="6DE71111" w14:textId="77777777" w:rsidTr="0007292D">
        <w:trPr>
          <w:trHeight w:val="255"/>
        </w:trPr>
        <w:tc>
          <w:tcPr>
            <w:tcW w:w="2623" w:type="dxa"/>
            <w:shd w:val="clear" w:color="auto" w:fill="auto"/>
            <w:noWrap/>
            <w:vAlign w:val="bottom"/>
            <w:hideMark/>
          </w:tcPr>
          <w:p w14:paraId="1602ED65" w14:textId="77777777" w:rsidR="00F00437" w:rsidRPr="00E07AE6" w:rsidRDefault="00F00437" w:rsidP="00F00437">
            <w:pPr>
              <w:jc w:val="right"/>
              <w:rPr>
                <w:rFonts w:ascii="Arial" w:hAnsi="Arial" w:cs="Arial"/>
                <w:b/>
                <w:sz w:val="20"/>
                <w:szCs w:val="20"/>
              </w:rPr>
            </w:pPr>
          </w:p>
        </w:tc>
        <w:tc>
          <w:tcPr>
            <w:tcW w:w="1409" w:type="dxa"/>
            <w:shd w:val="clear" w:color="auto" w:fill="auto"/>
            <w:noWrap/>
            <w:vAlign w:val="bottom"/>
            <w:hideMark/>
          </w:tcPr>
          <w:p w14:paraId="0959ECA0" w14:textId="77777777" w:rsidR="00F00437" w:rsidRPr="00E07AE6" w:rsidRDefault="00F00437" w:rsidP="00F00437">
            <w:pPr>
              <w:rPr>
                <w:rFonts w:ascii="Arial" w:hAnsi="Arial" w:cs="Arial"/>
                <w:b/>
                <w:sz w:val="20"/>
                <w:szCs w:val="20"/>
              </w:rPr>
            </w:pPr>
            <w:r w:rsidRPr="00E07AE6">
              <w:rPr>
                <w:rFonts w:ascii="Arial" w:hAnsi="Arial" w:cs="Arial"/>
                <w:b/>
                <w:sz w:val="20"/>
                <w:szCs w:val="20"/>
              </w:rPr>
              <w:t>YTD Budget</w:t>
            </w:r>
          </w:p>
        </w:tc>
        <w:tc>
          <w:tcPr>
            <w:tcW w:w="1451" w:type="dxa"/>
            <w:shd w:val="clear" w:color="auto" w:fill="auto"/>
            <w:noWrap/>
            <w:vAlign w:val="bottom"/>
            <w:hideMark/>
          </w:tcPr>
          <w:p w14:paraId="59D75AB0" w14:textId="77777777" w:rsidR="00F00437" w:rsidRPr="00E07AE6" w:rsidRDefault="00F00437" w:rsidP="00F00437">
            <w:pPr>
              <w:rPr>
                <w:rFonts w:ascii="Arial" w:hAnsi="Arial" w:cs="Arial"/>
                <w:b/>
                <w:sz w:val="20"/>
                <w:szCs w:val="20"/>
              </w:rPr>
            </w:pPr>
            <w:r w:rsidRPr="00E07AE6">
              <w:rPr>
                <w:rFonts w:ascii="Arial" w:hAnsi="Arial" w:cs="Arial"/>
                <w:b/>
                <w:sz w:val="20"/>
                <w:szCs w:val="20"/>
              </w:rPr>
              <w:t>YTD Actual</w:t>
            </w:r>
          </w:p>
        </w:tc>
        <w:tc>
          <w:tcPr>
            <w:tcW w:w="1341" w:type="dxa"/>
            <w:shd w:val="clear" w:color="auto" w:fill="auto"/>
            <w:noWrap/>
            <w:vAlign w:val="bottom"/>
            <w:hideMark/>
          </w:tcPr>
          <w:p w14:paraId="35BF045B" w14:textId="77777777" w:rsidR="00F00437" w:rsidRPr="00E07AE6" w:rsidRDefault="00F00437" w:rsidP="00F00437">
            <w:pPr>
              <w:rPr>
                <w:rFonts w:ascii="Arial" w:hAnsi="Arial" w:cs="Arial"/>
                <w:b/>
                <w:sz w:val="20"/>
                <w:szCs w:val="20"/>
              </w:rPr>
            </w:pPr>
            <w:r w:rsidRPr="00E07AE6">
              <w:rPr>
                <w:rFonts w:ascii="Arial" w:hAnsi="Arial" w:cs="Arial"/>
                <w:b/>
                <w:sz w:val="20"/>
                <w:szCs w:val="20"/>
              </w:rPr>
              <w:t>Variance</w:t>
            </w:r>
          </w:p>
        </w:tc>
        <w:tc>
          <w:tcPr>
            <w:tcW w:w="1317" w:type="dxa"/>
            <w:tcBorders>
              <w:bottom w:val="single" w:sz="4" w:space="0" w:color="auto"/>
            </w:tcBorders>
            <w:shd w:val="clear" w:color="auto" w:fill="auto"/>
            <w:noWrap/>
            <w:vAlign w:val="bottom"/>
            <w:hideMark/>
          </w:tcPr>
          <w:p w14:paraId="7C16D88B" w14:textId="77777777" w:rsidR="00F00437" w:rsidRPr="00E07AE6" w:rsidRDefault="00F00437" w:rsidP="00F00437">
            <w:pPr>
              <w:rPr>
                <w:rFonts w:ascii="Arial" w:hAnsi="Arial" w:cs="Arial"/>
                <w:b/>
                <w:sz w:val="20"/>
                <w:szCs w:val="20"/>
              </w:rPr>
            </w:pPr>
            <w:r w:rsidRPr="00E07AE6">
              <w:rPr>
                <w:rFonts w:ascii="Arial" w:hAnsi="Arial" w:cs="Arial"/>
                <w:b/>
                <w:sz w:val="20"/>
                <w:szCs w:val="20"/>
              </w:rPr>
              <w:t>Variance %</w:t>
            </w:r>
          </w:p>
        </w:tc>
        <w:tc>
          <w:tcPr>
            <w:tcW w:w="1341" w:type="dxa"/>
            <w:tcBorders>
              <w:bottom w:val="single" w:sz="4" w:space="0" w:color="auto"/>
            </w:tcBorders>
            <w:shd w:val="clear" w:color="auto" w:fill="auto"/>
            <w:noWrap/>
            <w:vAlign w:val="bottom"/>
            <w:hideMark/>
          </w:tcPr>
          <w:p w14:paraId="137E4343" w14:textId="77777777" w:rsidR="00F00437" w:rsidRPr="00E07AE6" w:rsidRDefault="00F00437" w:rsidP="00F00437">
            <w:pPr>
              <w:rPr>
                <w:rFonts w:ascii="Arial" w:hAnsi="Arial" w:cs="Arial"/>
                <w:sz w:val="20"/>
                <w:szCs w:val="20"/>
              </w:rPr>
            </w:pPr>
          </w:p>
        </w:tc>
      </w:tr>
      <w:tr w:rsidR="00F00437" w:rsidRPr="00E07AE6" w14:paraId="65C19B65" w14:textId="77777777" w:rsidTr="0007292D">
        <w:trPr>
          <w:trHeight w:val="255"/>
        </w:trPr>
        <w:tc>
          <w:tcPr>
            <w:tcW w:w="2623" w:type="dxa"/>
            <w:shd w:val="clear" w:color="auto" w:fill="auto"/>
            <w:noWrap/>
            <w:vAlign w:val="bottom"/>
            <w:hideMark/>
          </w:tcPr>
          <w:p w14:paraId="5486AE10"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Net Revenue (Expense)</w:t>
            </w:r>
          </w:p>
        </w:tc>
        <w:tc>
          <w:tcPr>
            <w:tcW w:w="1409" w:type="dxa"/>
            <w:shd w:val="clear" w:color="auto" w:fill="auto"/>
            <w:noWrap/>
            <w:vAlign w:val="bottom"/>
            <w:hideMark/>
          </w:tcPr>
          <w:p w14:paraId="4DD08370" w14:textId="77777777" w:rsidR="00F00437" w:rsidRPr="00E07AE6" w:rsidRDefault="00F00437" w:rsidP="00F00437">
            <w:pPr>
              <w:jc w:val="right"/>
              <w:rPr>
                <w:rFonts w:ascii="Arial" w:hAnsi="Arial" w:cs="Arial"/>
                <w:sz w:val="20"/>
                <w:szCs w:val="20"/>
              </w:rPr>
            </w:pPr>
            <w:r w:rsidRPr="00E07AE6">
              <w:rPr>
                <w:rFonts w:ascii="Arial" w:hAnsi="Arial" w:cs="Arial"/>
                <w:color w:val="FF0000"/>
                <w:sz w:val="20"/>
                <w:szCs w:val="20"/>
              </w:rPr>
              <w:t>($346,814)</w:t>
            </w:r>
          </w:p>
        </w:tc>
        <w:tc>
          <w:tcPr>
            <w:tcW w:w="1451" w:type="dxa"/>
            <w:shd w:val="clear" w:color="auto" w:fill="auto"/>
            <w:noWrap/>
            <w:vAlign w:val="bottom"/>
            <w:hideMark/>
          </w:tcPr>
          <w:p w14:paraId="534F418B" w14:textId="77777777" w:rsidR="00F00437" w:rsidRPr="00E07AE6" w:rsidRDefault="00F00437" w:rsidP="00F00437">
            <w:pPr>
              <w:jc w:val="right"/>
              <w:rPr>
                <w:rFonts w:ascii="Arial" w:hAnsi="Arial" w:cs="Arial"/>
                <w:sz w:val="20"/>
                <w:szCs w:val="20"/>
              </w:rPr>
            </w:pPr>
            <w:r w:rsidRPr="00E07AE6">
              <w:rPr>
                <w:rFonts w:ascii="Arial" w:hAnsi="Arial" w:cs="Arial"/>
                <w:color w:val="FF0000"/>
                <w:sz w:val="20"/>
                <w:szCs w:val="20"/>
              </w:rPr>
              <w:t>($156,177)</w:t>
            </w:r>
          </w:p>
        </w:tc>
        <w:tc>
          <w:tcPr>
            <w:tcW w:w="1341" w:type="dxa"/>
            <w:tcBorders>
              <w:bottom w:val="single" w:sz="4" w:space="0" w:color="auto"/>
            </w:tcBorders>
            <w:shd w:val="clear" w:color="auto" w:fill="auto"/>
            <w:noWrap/>
            <w:vAlign w:val="bottom"/>
            <w:hideMark/>
          </w:tcPr>
          <w:p w14:paraId="229253E1"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 xml:space="preserve">$190,636 </w:t>
            </w:r>
          </w:p>
        </w:tc>
        <w:tc>
          <w:tcPr>
            <w:tcW w:w="1317" w:type="dxa"/>
            <w:tcBorders>
              <w:bottom w:val="single" w:sz="4" w:space="0" w:color="auto"/>
            </w:tcBorders>
            <w:shd w:val="clear" w:color="auto" w:fill="auto"/>
            <w:noWrap/>
            <w:vAlign w:val="bottom"/>
            <w:hideMark/>
          </w:tcPr>
          <w:p w14:paraId="62A8A52B"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55%</w:t>
            </w:r>
          </w:p>
        </w:tc>
        <w:tc>
          <w:tcPr>
            <w:tcW w:w="1341" w:type="dxa"/>
            <w:tcBorders>
              <w:bottom w:val="single" w:sz="4" w:space="0" w:color="auto"/>
            </w:tcBorders>
            <w:shd w:val="clear" w:color="auto" w:fill="auto"/>
            <w:noWrap/>
            <w:vAlign w:val="bottom"/>
            <w:hideMark/>
          </w:tcPr>
          <w:p w14:paraId="7AD558EE" w14:textId="77777777" w:rsidR="00F00437" w:rsidRPr="00E07AE6" w:rsidRDefault="00F00437" w:rsidP="00F00437">
            <w:pPr>
              <w:rPr>
                <w:rFonts w:ascii="Arial" w:hAnsi="Arial" w:cs="Arial"/>
                <w:sz w:val="20"/>
                <w:szCs w:val="20"/>
              </w:rPr>
            </w:pPr>
          </w:p>
        </w:tc>
      </w:tr>
      <w:tr w:rsidR="00F00437" w:rsidRPr="00E07AE6" w14:paraId="083DF61F" w14:textId="77777777" w:rsidTr="0007292D">
        <w:trPr>
          <w:trHeight w:val="323"/>
        </w:trPr>
        <w:tc>
          <w:tcPr>
            <w:tcW w:w="2623" w:type="dxa"/>
            <w:shd w:val="clear" w:color="auto" w:fill="auto"/>
            <w:noWrap/>
            <w:vAlign w:val="bottom"/>
            <w:hideMark/>
          </w:tcPr>
          <w:p w14:paraId="4F735220" w14:textId="77777777" w:rsidR="00F00437" w:rsidRPr="00E07AE6" w:rsidRDefault="00F00437" w:rsidP="00F00437">
            <w:pPr>
              <w:jc w:val="right"/>
              <w:rPr>
                <w:rFonts w:ascii="Arial" w:hAnsi="Arial" w:cs="Arial"/>
                <w:b/>
                <w:sz w:val="20"/>
                <w:szCs w:val="20"/>
              </w:rPr>
            </w:pPr>
          </w:p>
        </w:tc>
        <w:tc>
          <w:tcPr>
            <w:tcW w:w="1409" w:type="dxa"/>
            <w:shd w:val="clear" w:color="auto" w:fill="auto"/>
            <w:noWrap/>
            <w:vAlign w:val="bottom"/>
            <w:hideMark/>
          </w:tcPr>
          <w:p w14:paraId="162266B3" w14:textId="77777777" w:rsidR="00F00437" w:rsidRPr="00E07AE6" w:rsidRDefault="00F00437" w:rsidP="00F00437">
            <w:pPr>
              <w:rPr>
                <w:rFonts w:ascii="Arial" w:hAnsi="Arial" w:cs="Arial"/>
                <w:sz w:val="20"/>
                <w:szCs w:val="20"/>
              </w:rPr>
            </w:pPr>
          </w:p>
        </w:tc>
        <w:tc>
          <w:tcPr>
            <w:tcW w:w="1451" w:type="dxa"/>
            <w:shd w:val="clear" w:color="auto" w:fill="auto"/>
            <w:noWrap/>
            <w:vAlign w:val="bottom"/>
            <w:hideMark/>
          </w:tcPr>
          <w:p w14:paraId="40CAA909" w14:textId="77777777" w:rsidR="00F00437" w:rsidRPr="00E07AE6" w:rsidRDefault="00F00437" w:rsidP="00F00437">
            <w:pPr>
              <w:rPr>
                <w:rFonts w:ascii="Arial" w:hAnsi="Arial" w:cs="Arial"/>
                <w:sz w:val="20"/>
                <w:szCs w:val="20"/>
              </w:rPr>
            </w:pPr>
          </w:p>
        </w:tc>
        <w:tc>
          <w:tcPr>
            <w:tcW w:w="1341" w:type="dxa"/>
            <w:tcBorders>
              <w:right w:val="single" w:sz="4" w:space="0" w:color="auto"/>
            </w:tcBorders>
            <w:shd w:val="clear" w:color="auto" w:fill="auto"/>
            <w:noWrap/>
            <w:vAlign w:val="bottom"/>
            <w:hideMark/>
          </w:tcPr>
          <w:p w14:paraId="39C3871A" w14:textId="77777777" w:rsidR="00F00437" w:rsidRPr="00E07AE6" w:rsidRDefault="00F00437" w:rsidP="00F00437">
            <w:pPr>
              <w:rPr>
                <w:rFonts w:ascii="Arial" w:hAnsi="Arial" w:cs="Arial"/>
                <w:sz w:val="20"/>
                <w:szCs w:val="20"/>
              </w:rPr>
            </w:pPr>
          </w:p>
        </w:tc>
        <w:tc>
          <w:tcPr>
            <w:tcW w:w="1317" w:type="dxa"/>
            <w:tcBorders>
              <w:top w:val="single" w:sz="4" w:space="0" w:color="auto"/>
              <w:left w:val="single" w:sz="4" w:space="0" w:color="auto"/>
              <w:bottom w:val="nil"/>
              <w:right w:val="nil"/>
            </w:tcBorders>
            <w:shd w:val="clear" w:color="auto" w:fill="auto"/>
            <w:noWrap/>
            <w:vAlign w:val="bottom"/>
            <w:hideMark/>
          </w:tcPr>
          <w:p w14:paraId="1D22B934" w14:textId="77777777" w:rsidR="00F00437" w:rsidRPr="00E07AE6" w:rsidRDefault="00F00437" w:rsidP="00F00437">
            <w:pPr>
              <w:rPr>
                <w:rFonts w:ascii="Arial" w:hAnsi="Arial" w:cs="Arial"/>
                <w:sz w:val="20"/>
                <w:szCs w:val="20"/>
              </w:rPr>
            </w:pPr>
          </w:p>
        </w:tc>
        <w:tc>
          <w:tcPr>
            <w:tcW w:w="1341" w:type="dxa"/>
            <w:tcBorders>
              <w:top w:val="single" w:sz="4" w:space="0" w:color="auto"/>
              <w:left w:val="nil"/>
              <w:bottom w:val="nil"/>
              <w:right w:val="nil"/>
            </w:tcBorders>
            <w:shd w:val="clear" w:color="auto" w:fill="auto"/>
            <w:noWrap/>
            <w:vAlign w:val="bottom"/>
            <w:hideMark/>
          </w:tcPr>
          <w:p w14:paraId="5827C1AD" w14:textId="77777777" w:rsidR="00F00437" w:rsidRPr="00E07AE6" w:rsidRDefault="00F00437" w:rsidP="00F00437">
            <w:pPr>
              <w:rPr>
                <w:rFonts w:ascii="Arial" w:hAnsi="Arial" w:cs="Arial"/>
                <w:sz w:val="20"/>
                <w:szCs w:val="20"/>
              </w:rPr>
            </w:pPr>
          </w:p>
        </w:tc>
      </w:tr>
      <w:tr w:rsidR="00F00437" w:rsidRPr="00E07AE6" w14:paraId="37A09FC4" w14:textId="77777777" w:rsidTr="0007292D">
        <w:trPr>
          <w:trHeight w:val="323"/>
        </w:trPr>
        <w:tc>
          <w:tcPr>
            <w:tcW w:w="2623" w:type="dxa"/>
            <w:shd w:val="clear" w:color="auto" w:fill="auto"/>
            <w:noWrap/>
            <w:vAlign w:val="bottom"/>
            <w:hideMark/>
          </w:tcPr>
          <w:p w14:paraId="4C17C8CB" w14:textId="77777777" w:rsidR="00F00437" w:rsidRPr="00E07AE6" w:rsidRDefault="00F00437" w:rsidP="00F00437">
            <w:pPr>
              <w:jc w:val="right"/>
              <w:rPr>
                <w:rFonts w:ascii="Arial" w:hAnsi="Arial" w:cs="Arial"/>
                <w:b/>
                <w:sz w:val="20"/>
                <w:szCs w:val="20"/>
              </w:rPr>
            </w:pPr>
            <w:r w:rsidRPr="00E07AE6">
              <w:rPr>
                <w:rFonts w:ascii="Arial" w:hAnsi="Arial" w:cs="Arial"/>
                <w:b/>
                <w:sz w:val="20"/>
                <w:szCs w:val="20"/>
              </w:rPr>
              <w:t>Beginning NAB</w:t>
            </w:r>
          </w:p>
        </w:tc>
        <w:tc>
          <w:tcPr>
            <w:tcW w:w="1409" w:type="dxa"/>
            <w:shd w:val="clear" w:color="auto" w:fill="auto"/>
            <w:noWrap/>
            <w:vAlign w:val="bottom"/>
            <w:hideMark/>
          </w:tcPr>
          <w:p w14:paraId="477F032A" w14:textId="77777777" w:rsidR="00F00437" w:rsidRPr="00E07AE6" w:rsidRDefault="00F00437" w:rsidP="00F00437">
            <w:pPr>
              <w:rPr>
                <w:rFonts w:ascii="Arial" w:hAnsi="Arial" w:cs="Arial"/>
                <w:b/>
                <w:sz w:val="20"/>
                <w:szCs w:val="20"/>
              </w:rPr>
            </w:pPr>
            <w:r w:rsidRPr="00E07AE6">
              <w:rPr>
                <w:rFonts w:ascii="Arial" w:hAnsi="Arial" w:cs="Arial"/>
                <w:b/>
                <w:sz w:val="20"/>
                <w:szCs w:val="20"/>
              </w:rPr>
              <w:t>Ending NAB</w:t>
            </w:r>
          </w:p>
        </w:tc>
        <w:tc>
          <w:tcPr>
            <w:tcW w:w="1451" w:type="dxa"/>
            <w:shd w:val="clear" w:color="auto" w:fill="auto"/>
            <w:noWrap/>
            <w:vAlign w:val="bottom"/>
            <w:hideMark/>
          </w:tcPr>
          <w:p w14:paraId="6EA93FEA" w14:textId="77777777" w:rsidR="00F00437" w:rsidRPr="00E07AE6" w:rsidRDefault="00F00437" w:rsidP="00F00437">
            <w:pPr>
              <w:rPr>
                <w:rFonts w:ascii="Arial" w:hAnsi="Arial" w:cs="Arial"/>
                <w:b/>
                <w:sz w:val="20"/>
                <w:szCs w:val="20"/>
              </w:rPr>
            </w:pPr>
            <w:r w:rsidRPr="00E07AE6">
              <w:rPr>
                <w:rFonts w:ascii="Arial" w:hAnsi="Arial" w:cs="Arial"/>
                <w:b/>
                <w:sz w:val="20"/>
                <w:szCs w:val="20"/>
              </w:rPr>
              <w:t>Net Revenue</w:t>
            </w:r>
          </w:p>
        </w:tc>
        <w:tc>
          <w:tcPr>
            <w:tcW w:w="1341" w:type="dxa"/>
            <w:tcBorders>
              <w:right w:val="single" w:sz="4" w:space="0" w:color="auto"/>
            </w:tcBorders>
            <w:shd w:val="clear" w:color="auto" w:fill="auto"/>
            <w:noWrap/>
            <w:vAlign w:val="bottom"/>
            <w:hideMark/>
          </w:tcPr>
          <w:p w14:paraId="6E05F628" w14:textId="77777777" w:rsidR="00F00437" w:rsidRPr="00E07AE6" w:rsidRDefault="00F00437" w:rsidP="00F00437">
            <w:pPr>
              <w:rPr>
                <w:rFonts w:ascii="Arial" w:hAnsi="Arial" w:cs="Arial"/>
                <w:b/>
                <w:sz w:val="20"/>
                <w:szCs w:val="20"/>
              </w:rPr>
            </w:pPr>
            <w:r w:rsidRPr="00E07AE6">
              <w:rPr>
                <w:rFonts w:ascii="Arial" w:hAnsi="Arial" w:cs="Arial"/>
                <w:b/>
                <w:sz w:val="20"/>
                <w:szCs w:val="20"/>
              </w:rPr>
              <w:t>Increase in NAB</w:t>
            </w:r>
          </w:p>
        </w:tc>
        <w:tc>
          <w:tcPr>
            <w:tcW w:w="1317" w:type="dxa"/>
            <w:tcBorders>
              <w:top w:val="nil"/>
              <w:left w:val="single" w:sz="4" w:space="0" w:color="auto"/>
              <w:bottom w:val="nil"/>
              <w:right w:val="nil"/>
            </w:tcBorders>
            <w:shd w:val="clear" w:color="auto" w:fill="auto"/>
            <w:noWrap/>
            <w:vAlign w:val="bottom"/>
            <w:hideMark/>
          </w:tcPr>
          <w:p w14:paraId="75C14A00" w14:textId="77777777" w:rsidR="00F00437" w:rsidRPr="00E07AE6" w:rsidRDefault="00F00437"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340CA61" w14:textId="77777777" w:rsidR="00F00437" w:rsidRPr="00E07AE6" w:rsidRDefault="00F00437" w:rsidP="00F00437">
            <w:pPr>
              <w:rPr>
                <w:rFonts w:ascii="Arial" w:hAnsi="Arial" w:cs="Arial"/>
                <w:sz w:val="20"/>
                <w:szCs w:val="20"/>
              </w:rPr>
            </w:pPr>
          </w:p>
        </w:tc>
      </w:tr>
      <w:tr w:rsidR="00F00437" w:rsidRPr="00E07AE6" w14:paraId="2EB98A3C" w14:textId="77777777" w:rsidTr="0007292D">
        <w:trPr>
          <w:trHeight w:val="255"/>
        </w:trPr>
        <w:tc>
          <w:tcPr>
            <w:tcW w:w="2623" w:type="dxa"/>
            <w:shd w:val="clear" w:color="auto" w:fill="auto"/>
            <w:noWrap/>
            <w:vAlign w:val="bottom"/>
            <w:hideMark/>
          </w:tcPr>
          <w:p w14:paraId="281DE258"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 xml:space="preserve">$3,866,402 </w:t>
            </w:r>
          </w:p>
        </w:tc>
        <w:tc>
          <w:tcPr>
            <w:tcW w:w="1409" w:type="dxa"/>
            <w:shd w:val="clear" w:color="auto" w:fill="auto"/>
            <w:noWrap/>
            <w:vAlign w:val="bottom"/>
            <w:hideMark/>
          </w:tcPr>
          <w:p w14:paraId="1D811007"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 xml:space="preserve">$3,710,225 </w:t>
            </w:r>
          </w:p>
        </w:tc>
        <w:tc>
          <w:tcPr>
            <w:tcW w:w="1451" w:type="dxa"/>
            <w:shd w:val="clear" w:color="auto" w:fill="auto"/>
            <w:noWrap/>
            <w:vAlign w:val="bottom"/>
            <w:hideMark/>
          </w:tcPr>
          <w:p w14:paraId="7B50B003" w14:textId="77777777" w:rsidR="00F00437" w:rsidRPr="00E07AE6" w:rsidRDefault="00F00437" w:rsidP="00F00437">
            <w:pPr>
              <w:jc w:val="right"/>
              <w:rPr>
                <w:rFonts w:ascii="Arial" w:hAnsi="Arial" w:cs="Arial"/>
                <w:sz w:val="20"/>
                <w:szCs w:val="20"/>
              </w:rPr>
            </w:pPr>
            <w:r w:rsidRPr="00E07AE6">
              <w:rPr>
                <w:rFonts w:ascii="Arial" w:hAnsi="Arial" w:cs="Arial"/>
                <w:color w:val="FF0000"/>
                <w:sz w:val="20"/>
                <w:szCs w:val="20"/>
              </w:rPr>
              <w:t>($156,177)</w:t>
            </w:r>
          </w:p>
        </w:tc>
        <w:tc>
          <w:tcPr>
            <w:tcW w:w="1341" w:type="dxa"/>
            <w:tcBorders>
              <w:right w:val="single" w:sz="4" w:space="0" w:color="auto"/>
            </w:tcBorders>
            <w:shd w:val="clear" w:color="auto" w:fill="auto"/>
            <w:noWrap/>
            <w:vAlign w:val="bottom"/>
            <w:hideMark/>
          </w:tcPr>
          <w:p w14:paraId="617D4A44" w14:textId="77777777" w:rsidR="00F00437" w:rsidRPr="00E07AE6" w:rsidRDefault="00F00437" w:rsidP="00F00437">
            <w:pPr>
              <w:jc w:val="right"/>
              <w:rPr>
                <w:rFonts w:ascii="Arial" w:hAnsi="Arial" w:cs="Arial"/>
                <w:sz w:val="20"/>
                <w:szCs w:val="20"/>
              </w:rPr>
            </w:pPr>
            <w:r w:rsidRPr="00E07AE6">
              <w:rPr>
                <w:rFonts w:ascii="Arial" w:hAnsi="Arial" w:cs="Arial"/>
                <w:sz w:val="20"/>
                <w:szCs w:val="20"/>
              </w:rPr>
              <w:t>-4.04%</w:t>
            </w:r>
          </w:p>
        </w:tc>
        <w:tc>
          <w:tcPr>
            <w:tcW w:w="1317" w:type="dxa"/>
            <w:tcBorders>
              <w:top w:val="nil"/>
              <w:left w:val="single" w:sz="4" w:space="0" w:color="auto"/>
              <w:bottom w:val="nil"/>
              <w:right w:val="nil"/>
            </w:tcBorders>
            <w:shd w:val="clear" w:color="auto" w:fill="auto"/>
            <w:noWrap/>
            <w:vAlign w:val="bottom"/>
            <w:hideMark/>
          </w:tcPr>
          <w:p w14:paraId="1E96F131" w14:textId="77777777" w:rsidR="00F00437" w:rsidRPr="00E07AE6" w:rsidRDefault="00F00437"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FAF9A27" w14:textId="77777777" w:rsidR="00F00437" w:rsidRPr="00E07AE6" w:rsidRDefault="00F00437" w:rsidP="00F00437">
            <w:pPr>
              <w:rPr>
                <w:rFonts w:ascii="Arial" w:hAnsi="Arial" w:cs="Arial"/>
                <w:sz w:val="20"/>
                <w:szCs w:val="20"/>
              </w:rPr>
            </w:pPr>
          </w:p>
        </w:tc>
      </w:tr>
    </w:tbl>
    <w:p w14:paraId="303BE110" w14:textId="77777777" w:rsidR="00A11259" w:rsidRDefault="00A11259" w:rsidP="00066FDA">
      <w:pPr>
        <w:rPr>
          <w:rFonts w:asciiTheme="minorHAnsi" w:hAnsiTheme="minorHAnsi" w:cstheme="minorHAnsi"/>
        </w:rPr>
      </w:pPr>
    </w:p>
    <w:p w14:paraId="4E5183F9" w14:textId="77777777" w:rsidR="00FF34A4" w:rsidRDefault="00FF34A4" w:rsidP="00066FDA">
      <w:pPr>
        <w:rPr>
          <w:rFonts w:asciiTheme="minorHAnsi" w:hAnsiTheme="minorHAnsi" w:cstheme="minorHAnsi"/>
        </w:rPr>
      </w:pPr>
    </w:p>
    <w:p w14:paraId="7A5A59DB" w14:textId="7242E900" w:rsidR="00C31BAC" w:rsidRPr="00C31BAC" w:rsidRDefault="00E30603" w:rsidP="00C31BAC">
      <w:pPr>
        <w:pStyle w:val="ListParagraph"/>
        <w:numPr>
          <w:ilvl w:val="0"/>
          <w:numId w:val="9"/>
        </w:numPr>
        <w:rPr>
          <w:rFonts w:asciiTheme="minorHAnsi" w:hAnsiTheme="minorHAnsi" w:cstheme="minorHAnsi"/>
        </w:rPr>
      </w:pPr>
      <w:r w:rsidRPr="00C31BAC">
        <w:rPr>
          <w:rFonts w:asciiTheme="minorHAnsi" w:hAnsiTheme="minorHAnsi" w:cstheme="minorHAnsi"/>
        </w:rPr>
        <w:t xml:space="preserve">Operating Revenue: </w:t>
      </w:r>
      <w:r w:rsidR="008374E4" w:rsidRPr="00C31BAC">
        <w:rPr>
          <w:rFonts w:asciiTheme="minorHAnsi" w:hAnsiTheme="minorHAnsi" w:cstheme="minorHAnsi"/>
        </w:rPr>
        <w:t xml:space="preserve">At the close of </w:t>
      </w:r>
      <w:r w:rsidR="00FF34A4" w:rsidRPr="00C31BAC">
        <w:rPr>
          <w:rFonts w:asciiTheme="minorHAnsi" w:hAnsiTheme="minorHAnsi" w:cstheme="minorHAnsi"/>
        </w:rPr>
        <w:t>January 2019</w:t>
      </w:r>
      <w:r w:rsidR="008374E4" w:rsidRPr="00C31BAC">
        <w:rPr>
          <w:rFonts w:asciiTheme="minorHAnsi" w:hAnsiTheme="minorHAnsi" w:cstheme="minorHAnsi"/>
        </w:rPr>
        <w:t xml:space="preserve">, </w:t>
      </w:r>
      <w:r w:rsidRPr="00C31BAC">
        <w:rPr>
          <w:rFonts w:asciiTheme="minorHAnsi" w:hAnsiTheme="minorHAnsi" w:cstheme="minorHAnsi"/>
        </w:rPr>
        <w:t>PLA had budgeted for $</w:t>
      </w:r>
      <w:r w:rsidR="00FF34A4" w:rsidRPr="00C31BAC">
        <w:rPr>
          <w:rFonts w:asciiTheme="minorHAnsi" w:hAnsiTheme="minorHAnsi" w:cstheme="minorHAnsi"/>
        </w:rPr>
        <w:t>356,41</w:t>
      </w:r>
      <w:r w:rsidR="00D34667">
        <w:rPr>
          <w:rFonts w:asciiTheme="minorHAnsi" w:hAnsiTheme="minorHAnsi" w:cstheme="minorHAnsi"/>
        </w:rPr>
        <w:t>7</w:t>
      </w:r>
      <w:r w:rsidRPr="00C31BAC">
        <w:rPr>
          <w:rFonts w:asciiTheme="minorHAnsi" w:hAnsiTheme="minorHAnsi" w:cstheme="minorHAnsi"/>
        </w:rPr>
        <w:t xml:space="preserve"> in revenue </w:t>
      </w:r>
      <w:r w:rsidR="00FF34A4" w:rsidRPr="00C31BAC">
        <w:rPr>
          <w:rFonts w:asciiTheme="minorHAnsi" w:hAnsiTheme="minorHAnsi" w:cstheme="minorHAnsi"/>
        </w:rPr>
        <w:t xml:space="preserve">and </w:t>
      </w:r>
      <w:r w:rsidR="00DE6F47" w:rsidRPr="00C31BAC">
        <w:rPr>
          <w:rFonts w:asciiTheme="minorHAnsi" w:hAnsiTheme="minorHAnsi" w:cstheme="minorHAnsi"/>
        </w:rPr>
        <w:t xml:space="preserve">has an </w:t>
      </w:r>
      <w:r w:rsidR="00D34667">
        <w:rPr>
          <w:rFonts w:asciiTheme="minorHAnsi" w:hAnsiTheme="minorHAnsi" w:cstheme="minorHAnsi"/>
        </w:rPr>
        <w:t>6% negative</w:t>
      </w:r>
      <w:r w:rsidR="00DE6F47" w:rsidRPr="00C31BAC">
        <w:rPr>
          <w:rFonts w:asciiTheme="minorHAnsi" w:hAnsiTheme="minorHAnsi" w:cstheme="minorHAnsi"/>
        </w:rPr>
        <w:t xml:space="preserve"> variance</w:t>
      </w:r>
      <w:r w:rsidR="00FF34A4" w:rsidRPr="00C31BAC">
        <w:rPr>
          <w:rFonts w:asciiTheme="minorHAnsi" w:hAnsiTheme="minorHAnsi" w:cstheme="minorHAnsi"/>
        </w:rPr>
        <w:t>, with actual revenue of $</w:t>
      </w:r>
      <w:r w:rsidR="00D34667">
        <w:rPr>
          <w:rFonts w:asciiTheme="minorHAnsi" w:hAnsiTheme="minorHAnsi" w:cstheme="minorHAnsi"/>
        </w:rPr>
        <w:t>335,289</w:t>
      </w:r>
      <w:r w:rsidR="00FF34A4" w:rsidRPr="00C31BAC">
        <w:rPr>
          <w:rFonts w:asciiTheme="minorHAnsi" w:hAnsiTheme="minorHAnsi" w:cstheme="minorHAnsi"/>
        </w:rPr>
        <w:t xml:space="preserve">. </w:t>
      </w:r>
      <w:r w:rsidR="00C31BAC" w:rsidRPr="00C31BAC">
        <w:rPr>
          <w:rFonts w:asciiTheme="minorHAnsi" w:hAnsiTheme="minorHAnsi" w:cstheme="minorHAnsi"/>
        </w:rPr>
        <w:t xml:space="preserve">Revenue from products and events is low; ad revenue, publication sales, and webinar sales are under budget. </w:t>
      </w:r>
      <w:r w:rsidR="00D34667">
        <w:rPr>
          <w:rFonts w:asciiTheme="minorHAnsi" w:hAnsiTheme="minorHAnsi" w:cstheme="minorHAnsi"/>
        </w:rPr>
        <w:t xml:space="preserve">This is likely due to continued difficulty securing advertisers and the need for PLA to invest in creating new product lines to boost revenues.  The current product line is unlikely to meet revenue targets. </w:t>
      </w:r>
      <w:r w:rsidR="00C31BAC" w:rsidRPr="00C31BAC">
        <w:rPr>
          <w:rFonts w:asciiTheme="minorHAnsi" w:hAnsiTheme="minorHAnsi" w:cstheme="minorHAnsi"/>
        </w:rPr>
        <w:t xml:space="preserve">PLA is unlikely to meet revenue targets for these products in FY19. Project Outcome regional training is also below revenue targets but mainly due to timing of events. However, dues are slightly ahead of budgeted revenue, and PLA benefited from registrations for an unbudgeted 2019 Midwinter Meeting Institute. In addition, </w:t>
      </w:r>
      <w:r w:rsidR="00D34667">
        <w:rPr>
          <w:rFonts w:asciiTheme="minorHAnsi" w:hAnsiTheme="minorHAnsi" w:cstheme="minorHAnsi"/>
        </w:rPr>
        <w:t xml:space="preserve">two unbudgeted </w:t>
      </w:r>
      <w:r w:rsidR="00C31BAC" w:rsidRPr="00C31BAC">
        <w:rPr>
          <w:rFonts w:asciiTheme="minorHAnsi" w:hAnsiTheme="minorHAnsi" w:cstheme="minorHAnsi"/>
        </w:rPr>
        <w:t>sponsorship</w:t>
      </w:r>
      <w:r w:rsidR="00D34667">
        <w:rPr>
          <w:rFonts w:asciiTheme="minorHAnsi" w:hAnsiTheme="minorHAnsi" w:cstheme="minorHAnsi"/>
        </w:rPr>
        <w:t>s (a $43,000 grant from</w:t>
      </w:r>
      <w:r w:rsidR="00C31BAC" w:rsidRPr="00C31BAC">
        <w:rPr>
          <w:rFonts w:asciiTheme="minorHAnsi" w:hAnsiTheme="minorHAnsi" w:cstheme="minorHAnsi"/>
        </w:rPr>
        <w:t xml:space="preserve"> Capital One</w:t>
      </w:r>
      <w:r w:rsidR="00D34667">
        <w:rPr>
          <w:rFonts w:asciiTheme="minorHAnsi" w:hAnsiTheme="minorHAnsi" w:cstheme="minorHAnsi"/>
        </w:rPr>
        <w:t>, and a $61,000 share of ALA’s grant from Google which was recognized in PLA’s budget as a credit to expenses)</w:t>
      </w:r>
      <w:r w:rsidR="00C31BAC" w:rsidRPr="00C31BAC">
        <w:rPr>
          <w:rFonts w:asciiTheme="minorHAnsi" w:hAnsiTheme="minorHAnsi" w:cstheme="minorHAnsi"/>
        </w:rPr>
        <w:t xml:space="preserve"> resulted in positive net revenue in the PLA Partners project. </w:t>
      </w:r>
    </w:p>
    <w:p w14:paraId="7736275B" w14:textId="77777777" w:rsidR="00C31BAC" w:rsidRDefault="00C31BAC" w:rsidP="00C31BAC">
      <w:pPr>
        <w:rPr>
          <w:rFonts w:asciiTheme="minorHAnsi" w:hAnsiTheme="minorHAnsi" w:cstheme="minorHAnsi"/>
        </w:rPr>
      </w:pPr>
    </w:p>
    <w:p w14:paraId="65FD31C9" w14:textId="6477F44F" w:rsidR="008374E4" w:rsidRPr="00442B24" w:rsidRDefault="00C31BAC" w:rsidP="00442B24">
      <w:pPr>
        <w:pStyle w:val="ListParagraph"/>
        <w:numPr>
          <w:ilvl w:val="0"/>
          <w:numId w:val="5"/>
        </w:numPr>
        <w:rPr>
          <w:rFonts w:asciiTheme="minorHAnsi" w:hAnsiTheme="minorHAnsi" w:cstheme="minorHAnsi"/>
        </w:rPr>
      </w:pPr>
      <w:r w:rsidRPr="00C31BAC">
        <w:rPr>
          <w:rFonts w:asciiTheme="minorHAnsi" w:hAnsiTheme="minorHAnsi" w:cstheme="minorHAnsi"/>
        </w:rPr>
        <w:t>On the expense side, at the close of January 2019 PLA had budgeted to spend $703,</w:t>
      </w:r>
      <w:r w:rsidR="00D34667">
        <w:rPr>
          <w:rFonts w:asciiTheme="minorHAnsi" w:hAnsiTheme="minorHAnsi" w:cstheme="minorHAnsi"/>
        </w:rPr>
        <w:t>230</w:t>
      </w:r>
      <w:r w:rsidRPr="00C31BAC">
        <w:rPr>
          <w:rFonts w:asciiTheme="minorHAnsi" w:hAnsiTheme="minorHAnsi" w:cstheme="minorHAnsi"/>
        </w:rPr>
        <w:t xml:space="preserve"> and has spent $</w:t>
      </w:r>
      <w:r w:rsidR="00D34667">
        <w:rPr>
          <w:rFonts w:asciiTheme="minorHAnsi" w:hAnsiTheme="minorHAnsi" w:cstheme="minorHAnsi"/>
        </w:rPr>
        <w:t>491,466</w:t>
      </w:r>
      <w:r w:rsidRPr="00C31BAC">
        <w:rPr>
          <w:rFonts w:asciiTheme="minorHAnsi" w:hAnsiTheme="minorHAnsi" w:cstheme="minorHAnsi"/>
        </w:rPr>
        <w:t xml:space="preserve">, for a favorable variance of </w:t>
      </w:r>
      <w:r w:rsidR="00D34667">
        <w:rPr>
          <w:rFonts w:asciiTheme="minorHAnsi" w:hAnsiTheme="minorHAnsi" w:cstheme="minorHAnsi"/>
        </w:rPr>
        <w:t>30</w:t>
      </w:r>
      <w:r w:rsidRPr="00C31BAC">
        <w:rPr>
          <w:rFonts w:asciiTheme="minorHAnsi" w:hAnsiTheme="minorHAnsi" w:cstheme="minorHAnsi"/>
        </w:rPr>
        <w:t xml:space="preserve">%. Projects under budget for expenses as of January 2019 include regional continuing education events including our EDISJ trainings ($140 spent versus combined budget of $45,692), Project Outcome regional training ($6,459 spent versus budget of $20,468), </w:t>
      </w:r>
      <w:proofErr w:type="spellStart"/>
      <w:r w:rsidRPr="00C31BAC">
        <w:rPr>
          <w:rFonts w:asciiTheme="minorHAnsi" w:hAnsiTheme="minorHAnsi" w:cstheme="minorHAnsi"/>
        </w:rPr>
        <w:t>DigitalLearn</w:t>
      </w:r>
      <w:proofErr w:type="spellEnd"/>
      <w:r w:rsidRPr="00C31BAC">
        <w:rPr>
          <w:rFonts w:asciiTheme="minorHAnsi" w:hAnsiTheme="minorHAnsi" w:cstheme="minorHAnsi"/>
        </w:rPr>
        <w:t xml:space="preserve"> ($15,666 spent versus budget of $32,075), and the Inclusive Internship Initiative Cost Share ($103,376 spent versus budget of $143,851). Most of the activities in these projects are occurring so the variance in expenses is mostly due to timing, and PLA anticipates ending FY19 near budget for expenses.</w:t>
      </w:r>
    </w:p>
    <w:p w14:paraId="3D6BD837" w14:textId="77777777" w:rsidR="00761259" w:rsidRPr="00B561F1" w:rsidRDefault="00761259" w:rsidP="00761259">
      <w:pPr>
        <w:rPr>
          <w:rFonts w:asciiTheme="minorHAnsi" w:hAnsiTheme="minorHAnsi" w:cstheme="minorHAnsi"/>
          <w:u w:val="single"/>
        </w:rPr>
      </w:pPr>
    </w:p>
    <w:p w14:paraId="6D529AE8" w14:textId="77777777" w:rsidR="00761259" w:rsidRPr="00B561F1" w:rsidRDefault="00761259" w:rsidP="00761259">
      <w:pPr>
        <w:rPr>
          <w:rFonts w:asciiTheme="minorHAnsi" w:hAnsiTheme="minorHAnsi" w:cstheme="minorHAnsi"/>
          <w:u w:val="single"/>
        </w:rPr>
      </w:pPr>
      <w:r w:rsidRPr="00B561F1">
        <w:rPr>
          <w:rFonts w:asciiTheme="minorHAnsi" w:hAnsiTheme="minorHAnsi" w:cstheme="minorHAnsi"/>
          <w:u w:val="single"/>
        </w:rPr>
        <w:t>Grant Budgets</w:t>
      </w:r>
    </w:p>
    <w:p w14:paraId="4CF44610" w14:textId="30E2A529" w:rsidR="00CA080C" w:rsidRPr="0008346F" w:rsidRDefault="00761259" w:rsidP="00F2597D">
      <w:pPr>
        <w:rPr>
          <w:rFonts w:asciiTheme="minorHAnsi" w:hAnsiTheme="minorHAnsi" w:cstheme="minorHAnsi"/>
        </w:rPr>
      </w:pPr>
      <w:r w:rsidRPr="00B561F1">
        <w:rPr>
          <w:rFonts w:asciiTheme="minorHAnsi" w:hAnsiTheme="minorHAnsi" w:cstheme="minorHAnsi"/>
        </w:rPr>
        <w:t>By</w:t>
      </w:r>
      <w:r w:rsidR="00DB0302" w:rsidRPr="00B561F1">
        <w:rPr>
          <w:rFonts w:asciiTheme="minorHAnsi" w:hAnsiTheme="minorHAnsi" w:cstheme="minorHAnsi"/>
        </w:rPr>
        <w:t xml:space="preserve"> the close of </w:t>
      </w:r>
      <w:r w:rsidR="00DE6F47">
        <w:rPr>
          <w:rFonts w:asciiTheme="minorHAnsi" w:hAnsiTheme="minorHAnsi" w:cstheme="minorHAnsi"/>
        </w:rPr>
        <w:t>January 2019</w:t>
      </w:r>
      <w:r w:rsidR="00CA080C" w:rsidRPr="00B561F1">
        <w:rPr>
          <w:rFonts w:asciiTheme="minorHAnsi" w:hAnsiTheme="minorHAnsi" w:cstheme="minorHAnsi"/>
        </w:rPr>
        <w:t xml:space="preserve"> PLA h</w:t>
      </w:r>
      <w:r w:rsidR="00DB0302" w:rsidRPr="00B561F1">
        <w:rPr>
          <w:rFonts w:asciiTheme="minorHAnsi" w:hAnsiTheme="minorHAnsi" w:cstheme="minorHAnsi"/>
        </w:rPr>
        <w:t xml:space="preserve">ad </w:t>
      </w:r>
      <w:r w:rsidR="00CA080C" w:rsidRPr="00B561F1">
        <w:rPr>
          <w:rFonts w:asciiTheme="minorHAnsi" w:hAnsiTheme="minorHAnsi" w:cstheme="minorHAnsi"/>
        </w:rPr>
        <w:t>spent $</w:t>
      </w:r>
      <w:r w:rsidR="00DE6F47">
        <w:rPr>
          <w:rFonts w:asciiTheme="minorHAnsi" w:hAnsiTheme="minorHAnsi" w:cstheme="minorHAnsi"/>
        </w:rPr>
        <w:t xml:space="preserve">893,317 </w:t>
      </w:r>
      <w:r w:rsidR="00CA080C" w:rsidRPr="00B561F1">
        <w:rPr>
          <w:rFonts w:asciiTheme="minorHAnsi" w:hAnsiTheme="minorHAnsi" w:cstheme="minorHAnsi"/>
        </w:rPr>
        <w:t>in grant funds compared to a budgeted amount of $</w:t>
      </w:r>
      <w:r w:rsidR="00DE6F47">
        <w:rPr>
          <w:rFonts w:asciiTheme="minorHAnsi" w:hAnsiTheme="minorHAnsi" w:cstheme="minorHAnsi"/>
        </w:rPr>
        <w:t>762,817</w:t>
      </w:r>
      <w:r w:rsidR="00F2597D">
        <w:rPr>
          <w:rFonts w:asciiTheme="minorHAnsi" w:hAnsiTheme="minorHAnsi" w:cstheme="minorHAnsi"/>
        </w:rPr>
        <w:t xml:space="preserve">. </w:t>
      </w:r>
      <w:r w:rsidR="00CA080C" w:rsidRPr="00B561F1">
        <w:rPr>
          <w:rFonts w:asciiTheme="minorHAnsi" w:hAnsiTheme="minorHAnsi" w:cstheme="minorHAnsi"/>
        </w:rPr>
        <w:t xml:space="preserve"> </w:t>
      </w:r>
      <w:r w:rsidR="00F2597D">
        <w:rPr>
          <w:rFonts w:asciiTheme="minorHAnsi" w:hAnsiTheme="minorHAnsi" w:cstheme="minorHAnsi"/>
        </w:rPr>
        <w:t>As reported in the Midwinter Meeting board report, a</w:t>
      </w:r>
      <w:r w:rsidR="00DB0302" w:rsidRPr="0008346F">
        <w:rPr>
          <w:rFonts w:asciiTheme="minorHAnsi" w:hAnsiTheme="minorHAnsi" w:cstheme="minorHAnsi"/>
        </w:rPr>
        <w:t xml:space="preserve"> large payment for the African Library and Information Associations and Institutions project (3176) was budgeted in FY18 but </w:t>
      </w:r>
      <w:r w:rsidR="00D11622" w:rsidRPr="0008346F">
        <w:rPr>
          <w:rFonts w:asciiTheme="minorHAnsi" w:hAnsiTheme="minorHAnsi" w:cstheme="minorHAnsi"/>
        </w:rPr>
        <w:t xml:space="preserve">delayed and </w:t>
      </w:r>
      <w:r w:rsidR="00DB0302" w:rsidRPr="0008346F">
        <w:rPr>
          <w:rFonts w:asciiTheme="minorHAnsi" w:hAnsiTheme="minorHAnsi" w:cstheme="minorHAnsi"/>
        </w:rPr>
        <w:t>issued in early FY19</w:t>
      </w:r>
      <w:r w:rsidR="00F2597D">
        <w:rPr>
          <w:rFonts w:asciiTheme="minorHAnsi" w:hAnsiTheme="minorHAnsi" w:cstheme="minorHAnsi"/>
        </w:rPr>
        <w:t xml:space="preserve">, and renewal </w:t>
      </w:r>
      <w:r w:rsidR="00DB0302" w:rsidRPr="0008346F">
        <w:rPr>
          <w:rFonts w:asciiTheme="minorHAnsi" w:hAnsiTheme="minorHAnsi" w:cstheme="minorHAnsi"/>
        </w:rPr>
        <w:t xml:space="preserve">of the </w:t>
      </w:r>
      <w:r w:rsidR="00EB2CF8" w:rsidRPr="0008346F">
        <w:rPr>
          <w:rFonts w:asciiTheme="minorHAnsi" w:hAnsiTheme="minorHAnsi" w:cstheme="minorHAnsi"/>
        </w:rPr>
        <w:t xml:space="preserve">IMLS-funded </w:t>
      </w:r>
      <w:r w:rsidR="00DB0302" w:rsidRPr="0008346F">
        <w:rPr>
          <w:rFonts w:asciiTheme="minorHAnsi" w:hAnsiTheme="minorHAnsi" w:cstheme="minorHAnsi"/>
        </w:rPr>
        <w:t xml:space="preserve">Inclusive Internship Initiative (3184) did not occur until after the FY19 budget process was completed. </w:t>
      </w:r>
    </w:p>
    <w:p w14:paraId="5230C1E2" w14:textId="77777777" w:rsidR="00EB2CF8" w:rsidRPr="00B561F1" w:rsidRDefault="00EB2CF8" w:rsidP="00EB2CF8">
      <w:pPr>
        <w:pStyle w:val="ListParagraph"/>
        <w:rPr>
          <w:rFonts w:asciiTheme="minorHAnsi" w:hAnsiTheme="minorHAnsi" w:cstheme="minorHAnsi"/>
        </w:rPr>
      </w:pPr>
    </w:p>
    <w:p w14:paraId="338ACE6C" w14:textId="77777777" w:rsidR="00EB2CF8" w:rsidRPr="00B561F1" w:rsidRDefault="00EB2CF8" w:rsidP="00EB2CF8">
      <w:pPr>
        <w:rPr>
          <w:rFonts w:asciiTheme="minorHAnsi" w:hAnsiTheme="minorHAnsi" w:cstheme="minorHAnsi"/>
          <w:u w:val="single"/>
        </w:rPr>
      </w:pPr>
      <w:r w:rsidRPr="00B561F1">
        <w:rPr>
          <w:rFonts w:asciiTheme="minorHAnsi" w:hAnsiTheme="minorHAnsi" w:cstheme="minorHAnsi"/>
          <w:u w:val="single"/>
        </w:rPr>
        <w:t>Overhead</w:t>
      </w:r>
    </w:p>
    <w:p w14:paraId="6F1DDE79" w14:textId="71EAD48D" w:rsidR="00277F2D" w:rsidRPr="00B561F1" w:rsidRDefault="00D162C9" w:rsidP="00066FDA">
      <w:pPr>
        <w:pStyle w:val="CommentText"/>
        <w:rPr>
          <w:rFonts w:asciiTheme="minorHAnsi" w:hAnsiTheme="minorHAnsi" w:cstheme="minorHAnsi"/>
          <w:sz w:val="24"/>
          <w:szCs w:val="24"/>
        </w:rPr>
      </w:pPr>
      <w:r w:rsidRPr="00B561F1">
        <w:rPr>
          <w:rFonts w:asciiTheme="minorHAnsi" w:hAnsiTheme="minorHAnsi" w:cstheme="minorHAnsi"/>
          <w:sz w:val="24"/>
          <w:szCs w:val="24"/>
        </w:rPr>
        <w:t>Total o</w:t>
      </w:r>
      <w:r w:rsidR="00ED693C" w:rsidRPr="00B561F1">
        <w:rPr>
          <w:rFonts w:asciiTheme="minorHAnsi" w:hAnsiTheme="minorHAnsi" w:cstheme="minorHAnsi"/>
          <w:sz w:val="24"/>
          <w:szCs w:val="24"/>
        </w:rPr>
        <w:t xml:space="preserve">verhead to ALA </w:t>
      </w:r>
      <w:r w:rsidR="00EB2CF8" w:rsidRPr="00B561F1">
        <w:rPr>
          <w:rFonts w:asciiTheme="minorHAnsi" w:hAnsiTheme="minorHAnsi" w:cstheme="minorHAnsi"/>
          <w:sz w:val="24"/>
          <w:szCs w:val="24"/>
        </w:rPr>
        <w:t>for FY19</w:t>
      </w:r>
      <w:r w:rsidR="00ED693C" w:rsidRPr="00B561F1">
        <w:rPr>
          <w:rFonts w:asciiTheme="minorHAnsi" w:hAnsiTheme="minorHAnsi" w:cstheme="minorHAnsi"/>
          <w:sz w:val="24"/>
          <w:szCs w:val="24"/>
        </w:rPr>
        <w:t xml:space="preserve"> </w:t>
      </w:r>
      <w:r w:rsidR="00277F2D" w:rsidRPr="00B561F1">
        <w:rPr>
          <w:rFonts w:asciiTheme="minorHAnsi" w:hAnsiTheme="minorHAnsi" w:cstheme="minorHAnsi"/>
          <w:sz w:val="24"/>
          <w:szCs w:val="24"/>
        </w:rPr>
        <w:t>was budgeted at</w:t>
      </w:r>
      <w:r w:rsidR="00ED693C" w:rsidRPr="00B561F1">
        <w:rPr>
          <w:rFonts w:asciiTheme="minorHAnsi" w:hAnsiTheme="minorHAnsi" w:cstheme="minorHAnsi"/>
          <w:sz w:val="24"/>
          <w:szCs w:val="24"/>
        </w:rPr>
        <w:t xml:space="preserve"> $</w:t>
      </w:r>
      <w:r w:rsidR="00EB2CF8" w:rsidRPr="00B561F1">
        <w:rPr>
          <w:rFonts w:asciiTheme="minorHAnsi" w:hAnsiTheme="minorHAnsi" w:cstheme="minorHAnsi"/>
          <w:sz w:val="24"/>
          <w:szCs w:val="24"/>
        </w:rPr>
        <w:t>366,</w:t>
      </w:r>
      <w:r w:rsidR="00F2597D">
        <w:rPr>
          <w:rFonts w:asciiTheme="minorHAnsi" w:hAnsiTheme="minorHAnsi" w:cstheme="minorHAnsi"/>
          <w:sz w:val="24"/>
          <w:szCs w:val="24"/>
        </w:rPr>
        <w:t>635</w:t>
      </w:r>
      <w:r w:rsidR="00ED693C" w:rsidRPr="00B561F1">
        <w:rPr>
          <w:rFonts w:asciiTheme="minorHAnsi" w:hAnsiTheme="minorHAnsi" w:cstheme="minorHAnsi"/>
          <w:sz w:val="24"/>
          <w:szCs w:val="24"/>
        </w:rPr>
        <w:t>.</w:t>
      </w:r>
      <w:r w:rsidR="00277F2D" w:rsidRPr="00B561F1">
        <w:rPr>
          <w:rFonts w:asciiTheme="minorHAnsi" w:hAnsiTheme="minorHAnsi" w:cstheme="minorHAnsi"/>
          <w:sz w:val="24"/>
          <w:szCs w:val="24"/>
        </w:rPr>
        <w:t xml:space="preserve"> As of </w:t>
      </w:r>
      <w:r w:rsidR="00F2597D">
        <w:rPr>
          <w:rFonts w:asciiTheme="minorHAnsi" w:hAnsiTheme="minorHAnsi" w:cstheme="minorHAnsi"/>
          <w:sz w:val="24"/>
          <w:szCs w:val="24"/>
        </w:rPr>
        <w:t>January 2019</w:t>
      </w:r>
      <w:r w:rsidR="00277F2D" w:rsidRPr="00B561F1">
        <w:rPr>
          <w:rFonts w:asciiTheme="minorHAnsi" w:hAnsiTheme="minorHAnsi" w:cstheme="minorHAnsi"/>
          <w:sz w:val="24"/>
          <w:szCs w:val="24"/>
        </w:rPr>
        <w:t>, PLA had paid ALA $</w:t>
      </w:r>
      <w:r w:rsidR="00F2597D">
        <w:rPr>
          <w:rFonts w:asciiTheme="minorHAnsi" w:hAnsiTheme="minorHAnsi" w:cstheme="minorHAnsi"/>
          <w:sz w:val="24"/>
          <w:szCs w:val="24"/>
        </w:rPr>
        <w:t>134,505</w:t>
      </w:r>
      <w:r w:rsidR="00EB2CF8" w:rsidRPr="00B561F1">
        <w:rPr>
          <w:rFonts w:asciiTheme="minorHAnsi" w:hAnsiTheme="minorHAnsi" w:cstheme="minorHAnsi"/>
          <w:sz w:val="24"/>
          <w:szCs w:val="24"/>
        </w:rPr>
        <w:t xml:space="preserve"> versus the bu</w:t>
      </w:r>
      <w:r w:rsidRPr="00B561F1">
        <w:rPr>
          <w:rFonts w:asciiTheme="minorHAnsi" w:hAnsiTheme="minorHAnsi" w:cstheme="minorHAnsi"/>
          <w:sz w:val="24"/>
          <w:szCs w:val="24"/>
        </w:rPr>
        <w:t>dgeted amount of $</w:t>
      </w:r>
      <w:r w:rsidR="00F2597D">
        <w:rPr>
          <w:rFonts w:asciiTheme="minorHAnsi" w:hAnsiTheme="minorHAnsi" w:cstheme="minorHAnsi"/>
          <w:sz w:val="24"/>
          <w:szCs w:val="24"/>
        </w:rPr>
        <w:t>155,987</w:t>
      </w:r>
      <w:r w:rsidR="00277F2D" w:rsidRPr="00B561F1">
        <w:rPr>
          <w:rFonts w:asciiTheme="minorHAnsi" w:hAnsiTheme="minorHAnsi" w:cstheme="minorHAnsi"/>
          <w:sz w:val="24"/>
          <w:szCs w:val="24"/>
        </w:rPr>
        <w:t>.</w:t>
      </w:r>
      <w:r w:rsidRPr="00B561F1">
        <w:rPr>
          <w:rFonts w:asciiTheme="minorHAnsi" w:hAnsiTheme="minorHAnsi" w:cstheme="minorHAnsi"/>
          <w:sz w:val="24"/>
          <w:szCs w:val="24"/>
        </w:rPr>
        <w:t xml:space="preserve"> </w:t>
      </w:r>
      <w:r w:rsidR="00F2597D">
        <w:rPr>
          <w:rFonts w:asciiTheme="minorHAnsi" w:hAnsiTheme="minorHAnsi" w:cstheme="minorHAnsi"/>
          <w:sz w:val="24"/>
          <w:szCs w:val="24"/>
        </w:rPr>
        <w:t>In March 2019, ALA Finance asked units to project overhead, and PLA projected that we will provide ALA with about $310,000 in overhead in FY19, or about $50,000 less than budgeted. This is primarily due to a shift from charging expenses to Legacy (3175) to the General Operating grant (3177), but also due to low product sales and registrations.</w:t>
      </w:r>
    </w:p>
    <w:sectPr w:rsidR="00277F2D" w:rsidRPr="00B561F1" w:rsidSect="008B0E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D9A7" w14:textId="77777777" w:rsidR="0028379B" w:rsidRDefault="0028379B" w:rsidP="00D77AFC">
      <w:r>
        <w:separator/>
      </w:r>
    </w:p>
  </w:endnote>
  <w:endnote w:type="continuationSeparator" w:id="0">
    <w:p w14:paraId="6A0CC225" w14:textId="77777777" w:rsidR="0028379B" w:rsidRDefault="0028379B" w:rsidP="00D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3844" w14:textId="3F68A522" w:rsidR="00573F34" w:rsidRPr="00573F34" w:rsidRDefault="00573F34" w:rsidP="00573F34">
    <w:pPr>
      <w:rPr>
        <w:rFonts w:asciiTheme="minorHAnsi" w:hAnsiTheme="minorHAnsi" w:cstheme="minorHAnsi"/>
        <w:i/>
        <w:sz w:val="20"/>
        <w:szCs w:val="20"/>
      </w:rPr>
    </w:pPr>
    <w:r w:rsidRPr="00573F34">
      <w:rPr>
        <w:sz w:val="20"/>
        <w:szCs w:val="20"/>
      </w:rPr>
      <w:t xml:space="preserve">* </w:t>
    </w:r>
    <w:r w:rsidRPr="00573F34">
      <w:rPr>
        <w:rFonts w:asciiTheme="minorHAnsi" w:hAnsiTheme="minorHAnsi" w:cstheme="minorHAnsi"/>
        <w:i/>
        <w:sz w:val="20"/>
        <w:szCs w:val="20"/>
      </w:rPr>
      <w:t>Data pulled from accounting system March 21, 2019; slight variances with accompanying spreadsheet due to minor adjustments made since January close</w:t>
    </w:r>
  </w:p>
  <w:p w14:paraId="76F03BC0" w14:textId="7188228C" w:rsidR="00573F34" w:rsidRDefault="00573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AF3A" w14:textId="77777777" w:rsidR="0028379B" w:rsidRDefault="0028379B" w:rsidP="00D77AFC">
      <w:r>
        <w:separator/>
      </w:r>
    </w:p>
  </w:footnote>
  <w:footnote w:type="continuationSeparator" w:id="0">
    <w:p w14:paraId="196D260F" w14:textId="77777777" w:rsidR="0028379B" w:rsidRDefault="0028379B" w:rsidP="00D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D59E" w14:textId="77777777" w:rsidR="00066FDA" w:rsidRPr="00B65449" w:rsidRDefault="00066FDA" w:rsidP="00066FDA">
    <w:pPr>
      <w:pStyle w:val="Header"/>
      <w:jc w:val="right"/>
      <w:rPr>
        <w:rFonts w:asciiTheme="minorHAnsi" w:hAnsiTheme="minorHAnsi"/>
        <w:sz w:val="22"/>
        <w:szCs w:val="22"/>
      </w:rPr>
    </w:pPr>
    <w:r w:rsidRPr="00B65449">
      <w:rPr>
        <w:rFonts w:asciiTheme="minorHAnsi" w:hAnsiTheme="minorHAnsi"/>
        <w:sz w:val="22"/>
        <w:szCs w:val="22"/>
      </w:rPr>
      <w:t>PLA Board of Directors</w:t>
    </w:r>
  </w:p>
  <w:p w14:paraId="495EF9EC" w14:textId="5E6F1CA5" w:rsidR="00066FDA" w:rsidRPr="00B65449" w:rsidRDefault="00FF34A4" w:rsidP="00066FDA">
    <w:pPr>
      <w:pStyle w:val="Header"/>
      <w:tabs>
        <w:tab w:val="left" w:pos="5280"/>
      </w:tabs>
      <w:jc w:val="right"/>
      <w:rPr>
        <w:rFonts w:asciiTheme="minorHAnsi" w:hAnsiTheme="minorHAnsi" w:cs="Arial"/>
        <w:sz w:val="22"/>
        <w:szCs w:val="22"/>
      </w:rPr>
    </w:pPr>
    <w:r>
      <w:rPr>
        <w:rFonts w:asciiTheme="minorHAnsi" w:hAnsiTheme="minorHAnsi" w:cs="Arial"/>
        <w:sz w:val="22"/>
        <w:szCs w:val="22"/>
      </w:rPr>
      <w:t>Spring</w:t>
    </w:r>
    <w:r w:rsidR="00066FDA" w:rsidRPr="00B65449">
      <w:rPr>
        <w:rFonts w:asciiTheme="minorHAnsi" w:hAnsiTheme="minorHAnsi" w:cs="Arial"/>
        <w:sz w:val="22"/>
        <w:szCs w:val="22"/>
      </w:rPr>
      <w:t xml:space="preserve"> Meeting</w:t>
    </w:r>
    <w:r w:rsidR="00B65449" w:rsidRPr="00B65449">
      <w:rPr>
        <w:rFonts w:asciiTheme="minorHAnsi" w:hAnsiTheme="minorHAnsi" w:cs="Arial"/>
        <w:sz w:val="22"/>
        <w:szCs w:val="22"/>
      </w:rPr>
      <w:t xml:space="preserve"> 2019</w:t>
    </w:r>
  </w:p>
  <w:p w14:paraId="5BA69F4F" w14:textId="1DCA4E0F" w:rsidR="00066FDA" w:rsidRPr="00B65449" w:rsidRDefault="00B65449" w:rsidP="00066FDA">
    <w:pPr>
      <w:pStyle w:val="Header"/>
      <w:tabs>
        <w:tab w:val="left" w:pos="5280"/>
      </w:tabs>
      <w:jc w:val="right"/>
      <w:rPr>
        <w:rFonts w:asciiTheme="minorHAnsi" w:hAnsiTheme="minorHAnsi" w:cs="Arial"/>
        <w:sz w:val="22"/>
        <w:szCs w:val="22"/>
      </w:rPr>
    </w:pPr>
    <w:r w:rsidRPr="00B65449">
      <w:rPr>
        <w:rFonts w:asciiTheme="minorHAnsi" w:hAnsiTheme="minorHAnsi" w:cs="Arial"/>
        <w:sz w:val="22"/>
        <w:szCs w:val="22"/>
      </w:rPr>
      <w:t xml:space="preserve">Document no.: </w:t>
    </w:r>
    <w:r w:rsidR="00066FDA" w:rsidRPr="00B65449">
      <w:rPr>
        <w:rFonts w:asciiTheme="minorHAnsi" w:hAnsiTheme="minorHAnsi" w:cs="Arial"/>
        <w:sz w:val="22"/>
        <w:szCs w:val="22"/>
      </w:rPr>
      <w:t>2019.</w:t>
    </w:r>
    <w:r w:rsidR="002B1B2B">
      <w:rPr>
        <w:rFonts w:asciiTheme="minorHAnsi" w:hAnsiTheme="minorHAnsi" w:cs="Arial"/>
        <w:sz w:val="22"/>
        <w:szCs w:val="22"/>
      </w:rPr>
      <w:t>66a</w:t>
    </w:r>
  </w:p>
  <w:p w14:paraId="223A8BF8" w14:textId="77777777" w:rsidR="002E6F20" w:rsidRPr="00066FDA" w:rsidRDefault="002E6F20" w:rsidP="00066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360"/>
    <w:multiLevelType w:val="hybridMultilevel"/>
    <w:tmpl w:val="3552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0E4828"/>
    <w:multiLevelType w:val="hybridMultilevel"/>
    <w:tmpl w:val="D50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60428"/>
    <w:multiLevelType w:val="hybridMultilevel"/>
    <w:tmpl w:val="932A2C60"/>
    <w:lvl w:ilvl="0" w:tplc="1F5EBB8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424D2"/>
    <w:multiLevelType w:val="hybridMultilevel"/>
    <w:tmpl w:val="0F8E2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E7107"/>
    <w:multiLevelType w:val="hybridMultilevel"/>
    <w:tmpl w:val="FE0CDD4C"/>
    <w:lvl w:ilvl="0" w:tplc="3DEC0B9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B10C5"/>
    <w:multiLevelType w:val="hybridMultilevel"/>
    <w:tmpl w:val="32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37D17"/>
    <w:multiLevelType w:val="hybridMultilevel"/>
    <w:tmpl w:val="7E6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544AC"/>
    <w:multiLevelType w:val="hybridMultilevel"/>
    <w:tmpl w:val="9EC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D15E4"/>
    <w:multiLevelType w:val="hybridMultilevel"/>
    <w:tmpl w:val="03C6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4A"/>
    <w:rsid w:val="0003768C"/>
    <w:rsid w:val="000448C0"/>
    <w:rsid w:val="00052BFE"/>
    <w:rsid w:val="00066FDA"/>
    <w:rsid w:val="0008346F"/>
    <w:rsid w:val="0009650A"/>
    <w:rsid w:val="000C6E64"/>
    <w:rsid w:val="000D543F"/>
    <w:rsid w:val="00120674"/>
    <w:rsid w:val="00156E6E"/>
    <w:rsid w:val="0016145B"/>
    <w:rsid w:val="00182C7D"/>
    <w:rsid w:val="00216518"/>
    <w:rsid w:val="002474F3"/>
    <w:rsid w:val="002553AC"/>
    <w:rsid w:val="00256C4C"/>
    <w:rsid w:val="00265906"/>
    <w:rsid w:val="00277F2D"/>
    <w:rsid w:val="0028379B"/>
    <w:rsid w:val="002A46AE"/>
    <w:rsid w:val="002B1B2B"/>
    <w:rsid w:val="002D28C0"/>
    <w:rsid w:val="002D6B21"/>
    <w:rsid w:val="002E6F20"/>
    <w:rsid w:val="00302609"/>
    <w:rsid w:val="003053B6"/>
    <w:rsid w:val="00316C04"/>
    <w:rsid w:val="00356EBF"/>
    <w:rsid w:val="003C3A1D"/>
    <w:rsid w:val="003E5C6C"/>
    <w:rsid w:val="00402835"/>
    <w:rsid w:val="00411519"/>
    <w:rsid w:val="00424D56"/>
    <w:rsid w:val="00433AD9"/>
    <w:rsid w:val="00442B24"/>
    <w:rsid w:val="0047062B"/>
    <w:rsid w:val="004B18B2"/>
    <w:rsid w:val="004C3FBF"/>
    <w:rsid w:val="005224FA"/>
    <w:rsid w:val="00534DAE"/>
    <w:rsid w:val="00537A47"/>
    <w:rsid w:val="00546CF8"/>
    <w:rsid w:val="0055215A"/>
    <w:rsid w:val="00573F34"/>
    <w:rsid w:val="00592D90"/>
    <w:rsid w:val="005B6EDE"/>
    <w:rsid w:val="005B7149"/>
    <w:rsid w:val="005E03CE"/>
    <w:rsid w:val="005F5657"/>
    <w:rsid w:val="00626D85"/>
    <w:rsid w:val="00645C46"/>
    <w:rsid w:val="006466F6"/>
    <w:rsid w:val="006A40F8"/>
    <w:rsid w:val="0073345D"/>
    <w:rsid w:val="00761259"/>
    <w:rsid w:val="007912E3"/>
    <w:rsid w:val="007D1269"/>
    <w:rsid w:val="007F5DA8"/>
    <w:rsid w:val="008130BC"/>
    <w:rsid w:val="00834DB1"/>
    <w:rsid w:val="008374E4"/>
    <w:rsid w:val="00854B66"/>
    <w:rsid w:val="00867426"/>
    <w:rsid w:val="008B0E11"/>
    <w:rsid w:val="008F3B3E"/>
    <w:rsid w:val="009453E5"/>
    <w:rsid w:val="00974C47"/>
    <w:rsid w:val="009846CC"/>
    <w:rsid w:val="009C60E0"/>
    <w:rsid w:val="009E67A2"/>
    <w:rsid w:val="009F1B79"/>
    <w:rsid w:val="009F6322"/>
    <w:rsid w:val="00A11259"/>
    <w:rsid w:val="00A16D21"/>
    <w:rsid w:val="00A35B5A"/>
    <w:rsid w:val="00A67305"/>
    <w:rsid w:val="00A85A67"/>
    <w:rsid w:val="00AA02AB"/>
    <w:rsid w:val="00AD7E18"/>
    <w:rsid w:val="00AE544A"/>
    <w:rsid w:val="00B33D93"/>
    <w:rsid w:val="00B561F1"/>
    <w:rsid w:val="00B65449"/>
    <w:rsid w:val="00B84F45"/>
    <w:rsid w:val="00BA041A"/>
    <w:rsid w:val="00BE0549"/>
    <w:rsid w:val="00C255A8"/>
    <w:rsid w:val="00C27CE6"/>
    <w:rsid w:val="00C31BAC"/>
    <w:rsid w:val="00C34F2C"/>
    <w:rsid w:val="00C3733B"/>
    <w:rsid w:val="00C5176C"/>
    <w:rsid w:val="00C6486A"/>
    <w:rsid w:val="00C716D7"/>
    <w:rsid w:val="00C74202"/>
    <w:rsid w:val="00C77E2D"/>
    <w:rsid w:val="00C87549"/>
    <w:rsid w:val="00CA080C"/>
    <w:rsid w:val="00CB7EA8"/>
    <w:rsid w:val="00CE1AA7"/>
    <w:rsid w:val="00D0217D"/>
    <w:rsid w:val="00D11622"/>
    <w:rsid w:val="00D1600D"/>
    <w:rsid w:val="00D162C9"/>
    <w:rsid w:val="00D34667"/>
    <w:rsid w:val="00D77AFC"/>
    <w:rsid w:val="00D87AAC"/>
    <w:rsid w:val="00D93C96"/>
    <w:rsid w:val="00DB0302"/>
    <w:rsid w:val="00DD76DD"/>
    <w:rsid w:val="00DE04F6"/>
    <w:rsid w:val="00DE6F47"/>
    <w:rsid w:val="00E11993"/>
    <w:rsid w:val="00E30603"/>
    <w:rsid w:val="00E32773"/>
    <w:rsid w:val="00E40392"/>
    <w:rsid w:val="00E572AC"/>
    <w:rsid w:val="00E71946"/>
    <w:rsid w:val="00E769C9"/>
    <w:rsid w:val="00E805CC"/>
    <w:rsid w:val="00E83C72"/>
    <w:rsid w:val="00E95FF8"/>
    <w:rsid w:val="00EB2CF8"/>
    <w:rsid w:val="00ED693C"/>
    <w:rsid w:val="00EF7E31"/>
    <w:rsid w:val="00F00437"/>
    <w:rsid w:val="00F12736"/>
    <w:rsid w:val="00F20B36"/>
    <w:rsid w:val="00F2597D"/>
    <w:rsid w:val="00F42F14"/>
    <w:rsid w:val="00F832E5"/>
    <w:rsid w:val="00FA13C8"/>
    <w:rsid w:val="00FB7024"/>
    <w:rsid w:val="00FB7476"/>
    <w:rsid w:val="00FD1E5C"/>
    <w:rsid w:val="00FE3E89"/>
    <w:rsid w:val="00FE7690"/>
    <w:rsid w:val="00FF34A4"/>
    <w:rsid w:val="00FF3821"/>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B6AA8"/>
  <w15:docId w15:val="{670D9D3B-22C3-482F-93B1-F67AB9E7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2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7AFC"/>
    <w:pPr>
      <w:outlineLvl w:val="0"/>
    </w:pPr>
    <w:rPr>
      <w:rFonts w:ascii="Helvetica" w:eastAsia="Arial Unicode MS" w:hAnsi="Helvetica" w:cs="Times New Roman"/>
      <w:color w:val="000000"/>
      <w:szCs w:val="20"/>
      <w:u w:color="000000"/>
    </w:rPr>
  </w:style>
  <w:style w:type="paragraph" w:styleId="Header">
    <w:name w:val="header"/>
    <w:basedOn w:val="Normal"/>
    <w:link w:val="HeaderChar"/>
    <w:unhideWhenUsed/>
    <w:rsid w:val="00D77AFC"/>
    <w:pPr>
      <w:tabs>
        <w:tab w:val="center" w:pos="4680"/>
        <w:tab w:val="right" w:pos="9360"/>
      </w:tabs>
    </w:pPr>
  </w:style>
  <w:style w:type="character" w:customStyle="1" w:styleId="HeaderChar">
    <w:name w:val="Header Char"/>
    <w:basedOn w:val="DefaultParagraphFont"/>
    <w:link w:val="Header"/>
    <w:rsid w:val="00D77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AFC"/>
    <w:pPr>
      <w:tabs>
        <w:tab w:val="center" w:pos="4680"/>
        <w:tab w:val="right" w:pos="9360"/>
      </w:tabs>
    </w:pPr>
  </w:style>
  <w:style w:type="character" w:customStyle="1" w:styleId="FooterChar">
    <w:name w:val="Footer Char"/>
    <w:basedOn w:val="DefaultParagraphFont"/>
    <w:link w:val="Footer"/>
    <w:uiPriority w:val="99"/>
    <w:rsid w:val="00D77AFC"/>
    <w:rPr>
      <w:rFonts w:ascii="Times New Roman" w:eastAsia="Times New Roman" w:hAnsi="Times New Roman" w:cs="Times New Roman"/>
      <w:sz w:val="24"/>
      <w:szCs w:val="24"/>
    </w:rPr>
  </w:style>
  <w:style w:type="paragraph" w:styleId="ListParagraph">
    <w:name w:val="List Paragraph"/>
    <w:basedOn w:val="Normal"/>
    <w:uiPriority w:val="34"/>
    <w:qFormat/>
    <w:rsid w:val="009F1B79"/>
    <w:pPr>
      <w:ind w:left="720"/>
      <w:contextualSpacing/>
    </w:pPr>
  </w:style>
  <w:style w:type="character" w:customStyle="1" w:styleId="Heading2Char">
    <w:name w:val="Heading 2 Char"/>
    <w:basedOn w:val="DefaultParagraphFont"/>
    <w:link w:val="Heading2"/>
    <w:uiPriority w:val="9"/>
    <w:rsid w:val="007D126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D126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7476"/>
    <w:rPr>
      <w:sz w:val="16"/>
      <w:szCs w:val="16"/>
    </w:rPr>
  </w:style>
  <w:style w:type="paragraph" w:styleId="CommentText">
    <w:name w:val="annotation text"/>
    <w:basedOn w:val="Normal"/>
    <w:link w:val="CommentTextChar"/>
    <w:uiPriority w:val="99"/>
    <w:unhideWhenUsed/>
    <w:rsid w:val="00FB7476"/>
    <w:rPr>
      <w:sz w:val="20"/>
      <w:szCs w:val="20"/>
    </w:rPr>
  </w:style>
  <w:style w:type="character" w:customStyle="1" w:styleId="CommentTextChar">
    <w:name w:val="Comment Text Char"/>
    <w:basedOn w:val="DefaultParagraphFont"/>
    <w:link w:val="CommentText"/>
    <w:uiPriority w:val="99"/>
    <w:rsid w:val="00FB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476"/>
    <w:rPr>
      <w:b/>
      <w:bCs/>
    </w:rPr>
  </w:style>
  <w:style w:type="character" w:customStyle="1" w:styleId="CommentSubjectChar">
    <w:name w:val="Comment Subject Char"/>
    <w:basedOn w:val="CommentTextChar"/>
    <w:link w:val="CommentSubject"/>
    <w:uiPriority w:val="99"/>
    <w:semiHidden/>
    <w:rsid w:val="00FB74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76"/>
    <w:rPr>
      <w:rFonts w:ascii="Segoe UI" w:eastAsia="Times New Roman" w:hAnsi="Segoe UI" w:cs="Segoe UI"/>
      <w:sz w:val="18"/>
      <w:szCs w:val="18"/>
    </w:rPr>
  </w:style>
  <w:style w:type="table" w:styleId="TableGrid">
    <w:name w:val="Table Grid"/>
    <w:basedOn w:val="TableNormal"/>
    <w:uiPriority w:val="59"/>
    <w:rsid w:val="00E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9172">
      <w:bodyDiv w:val="1"/>
      <w:marLeft w:val="0"/>
      <w:marRight w:val="0"/>
      <w:marTop w:val="0"/>
      <w:marBottom w:val="0"/>
      <w:divBdr>
        <w:top w:val="none" w:sz="0" w:space="0" w:color="auto"/>
        <w:left w:val="none" w:sz="0" w:space="0" w:color="auto"/>
        <w:bottom w:val="none" w:sz="0" w:space="0" w:color="auto"/>
        <w:right w:val="none" w:sz="0" w:space="0" w:color="auto"/>
      </w:divBdr>
    </w:div>
    <w:div w:id="99880364">
      <w:bodyDiv w:val="1"/>
      <w:marLeft w:val="0"/>
      <w:marRight w:val="0"/>
      <w:marTop w:val="0"/>
      <w:marBottom w:val="0"/>
      <w:divBdr>
        <w:top w:val="none" w:sz="0" w:space="0" w:color="auto"/>
        <w:left w:val="none" w:sz="0" w:space="0" w:color="auto"/>
        <w:bottom w:val="none" w:sz="0" w:space="0" w:color="auto"/>
        <w:right w:val="none" w:sz="0" w:space="0" w:color="auto"/>
      </w:divBdr>
    </w:div>
    <w:div w:id="411466431">
      <w:bodyDiv w:val="1"/>
      <w:marLeft w:val="0"/>
      <w:marRight w:val="0"/>
      <w:marTop w:val="0"/>
      <w:marBottom w:val="0"/>
      <w:divBdr>
        <w:top w:val="none" w:sz="0" w:space="0" w:color="auto"/>
        <w:left w:val="none" w:sz="0" w:space="0" w:color="auto"/>
        <w:bottom w:val="none" w:sz="0" w:space="0" w:color="auto"/>
        <w:right w:val="none" w:sz="0" w:space="0" w:color="auto"/>
      </w:divBdr>
    </w:div>
    <w:div w:id="457719759">
      <w:bodyDiv w:val="1"/>
      <w:marLeft w:val="0"/>
      <w:marRight w:val="0"/>
      <w:marTop w:val="0"/>
      <w:marBottom w:val="0"/>
      <w:divBdr>
        <w:top w:val="none" w:sz="0" w:space="0" w:color="auto"/>
        <w:left w:val="none" w:sz="0" w:space="0" w:color="auto"/>
        <w:bottom w:val="none" w:sz="0" w:space="0" w:color="auto"/>
        <w:right w:val="none" w:sz="0" w:space="0" w:color="auto"/>
      </w:divBdr>
    </w:div>
    <w:div w:id="576136735">
      <w:bodyDiv w:val="1"/>
      <w:marLeft w:val="0"/>
      <w:marRight w:val="0"/>
      <w:marTop w:val="0"/>
      <w:marBottom w:val="0"/>
      <w:divBdr>
        <w:top w:val="none" w:sz="0" w:space="0" w:color="auto"/>
        <w:left w:val="none" w:sz="0" w:space="0" w:color="auto"/>
        <w:bottom w:val="none" w:sz="0" w:space="0" w:color="auto"/>
        <w:right w:val="none" w:sz="0" w:space="0" w:color="auto"/>
      </w:divBdr>
    </w:div>
    <w:div w:id="997223651">
      <w:bodyDiv w:val="1"/>
      <w:marLeft w:val="0"/>
      <w:marRight w:val="0"/>
      <w:marTop w:val="0"/>
      <w:marBottom w:val="0"/>
      <w:divBdr>
        <w:top w:val="none" w:sz="0" w:space="0" w:color="auto"/>
        <w:left w:val="none" w:sz="0" w:space="0" w:color="auto"/>
        <w:bottom w:val="none" w:sz="0" w:space="0" w:color="auto"/>
        <w:right w:val="none" w:sz="0" w:space="0" w:color="auto"/>
      </w:divBdr>
    </w:div>
    <w:div w:id="1057558636">
      <w:bodyDiv w:val="1"/>
      <w:marLeft w:val="0"/>
      <w:marRight w:val="0"/>
      <w:marTop w:val="0"/>
      <w:marBottom w:val="0"/>
      <w:divBdr>
        <w:top w:val="none" w:sz="0" w:space="0" w:color="auto"/>
        <w:left w:val="none" w:sz="0" w:space="0" w:color="auto"/>
        <w:bottom w:val="none" w:sz="0" w:space="0" w:color="auto"/>
        <w:right w:val="none" w:sz="0" w:space="0" w:color="auto"/>
      </w:divBdr>
    </w:div>
    <w:div w:id="1429039141">
      <w:bodyDiv w:val="1"/>
      <w:marLeft w:val="0"/>
      <w:marRight w:val="0"/>
      <w:marTop w:val="0"/>
      <w:marBottom w:val="0"/>
      <w:divBdr>
        <w:top w:val="none" w:sz="0" w:space="0" w:color="auto"/>
        <w:left w:val="none" w:sz="0" w:space="0" w:color="auto"/>
        <w:bottom w:val="none" w:sz="0" w:space="0" w:color="auto"/>
        <w:right w:val="none" w:sz="0" w:space="0" w:color="auto"/>
      </w:divBdr>
    </w:div>
    <w:div w:id="1691374906">
      <w:bodyDiv w:val="1"/>
      <w:marLeft w:val="0"/>
      <w:marRight w:val="0"/>
      <w:marTop w:val="0"/>
      <w:marBottom w:val="0"/>
      <w:divBdr>
        <w:top w:val="none" w:sz="0" w:space="0" w:color="auto"/>
        <w:left w:val="none" w:sz="0" w:space="0" w:color="auto"/>
        <w:bottom w:val="none" w:sz="0" w:space="0" w:color="auto"/>
        <w:right w:val="none" w:sz="0" w:space="0" w:color="auto"/>
      </w:divBdr>
    </w:div>
    <w:div w:id="1987707495">
      <w:bodyDiv w:val="1"/>
      <w:marLeft w:val="0"/>
      <w:marRight w:val="0"/>
      <w:marTop w:val="0"/>
      <w:marBottom w:val="0"/>
      <w:divBdr>
        <w:top w:val="none" w:sz="0" w:space="0" w:color="auto"/>
        <w:left w:val="none" w:sz="0" w:space="0" w:color="auto"/>
        <w:bottom w:val="none" w:sz="0" w:space="0" w:color="auto"/>
        <w:right w:val="none" w:sz="0" w:space="0" w:color="auto"/>
      </w:divBdr>
    </w:div>
    <w:div w:id="21292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Macikas</dc:creator>
  <cp:lastModifiedBy>Megan Stewart</cp:lastModifiedBy>
  <cp:revision>3</cp:revision>
  <cp:lastPrinted>2018-04-25T19:03:00Z</cp:lastPrinted>
  <dcterms:created xsi:type="dcterms:W3CDTF">2019-03-26T17:46:00Z</dcterms:created>
  <dcterms:modified xsi:type="dcterms:W3CDTF">2019-03-28T21:01:00Z</dcterms:modified>
</cp:coreProperties>
</file>