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DD44F" w14:textId="77777777" w:rsidR="00B76E1A" w:rsidRPr="00B76E1A" w:rsidRDefault="00B76E1A" w:rsidP="00B76E1A">
      <w:pPr>
        <w:spacing w:after="0" w:line="240" w:lineRule="auto"/>
        <w:rPr>
          <w:bCs/>
        </w:rPr>
      </w:pPr>
      <w:r w:rsidRPr="00B76E1A">
        <w:rPr>
          <w:b/>
        </w:rPr>
        <w:t xml:space="preserve">TO: </w:t>
      </w:r>
      <w:r w:rsidRPr="00B76E1A">
        <w:rPr>
          <w:b/>
        </w:rPr>
        <w:tab/>
      </w:r>
      <w:r w:rsidRPr="00B76E1A">
        <w:rPr>
          <w:b/>
        </w:rPr>
        <w:tab/>
      </w:r>
      <w:r w:rsidRPr="00B76E1A">
        <w:rPr>
          <w:bCs/>
        </w:rPr>
        <w:t>PLA Board of Directors</w:t>
      </w:r>
    </w:p>
    <w:p w14:paraId="5E56BD61" w14:textId="594C0295" w:rsidR="00B76E1A" w:rsidRPr="00B76E1A" w:rsidRDefault="00B76E1A" w:rsidP="00B76E1A">
      <w:pPr>
        <w:spacing w:after="0" w:line="240" w:lineRule="auto"/>
      </w:pPr>
      <w:r w:rsidRPr="00B76E1A">
        <w:rPr>
          <w:b/>
        </w:rPr>
        <w:t>RE:</w:t>
      </w:r>
      <w:r w:rsidRPr="00B76E1A">
        <w:tab/>
      </w:r>
      <w:r w:rsidRPr="00B76E1A">
        <w:tab/>
      </w:r>
      <w:r>
        <w:t>FY20 Budget Status</w:t>
      </w:r>
    </w:p>
    <w:p w14:paraId="249CFE53" w14:textId="1418D31C" w:rsidR="00B76E1A" w:rsidRPr="00B76E1A" w:rsidRDefault="00B76E1A" w:rsidP="00B76E1A">
      <w:pPr>
        <w:spacing w:after="0" w:line="240" w:lineRule="auto"/>
      </w:pPr>
      <w:r w:rsidRPr="00B76E1A">
        <w:rPr>
          <w:b/>
        </w:rPr>
        <w:t>DATE:</w:t>
      </w:r>
      <w:r w:rsidRPr="00B76E1A">
        <w:tab/>
      </w:r>
      <w:r w:rsidRPr="00B76E1A">
        <w:tab/>
      </w:r>
      <w:r>
        <w:t>March 18, 2019</w:t>
      </w:r>
    </w:p>
    <w:p w14:paraId="35D58A39" w14:textId="77777777" w:rsidR="00B76E1A" w:rsidRPr="00B76E1A" w:rsidRDefault="00B76E1A" w:rsidP="00B76E1A">
      <w:pPr>
        <w:spacing w:after="0" w:line="240" w:lineRule="auto"/>
      </w:pPr>
    </w:p>
    <w:p w14:paraId="5C247EE7" w14:textId="77777777" w:rsidR="00B76E1A" w:rsidRPr="00B76E1A" w:rsidRDefault="00B76E1A" w:rsidP="00B76E1A">
      <w:pPr>
        <w:spacing w:after="0" w:line="240" w:lineRule="auto"/>
        <w:rPr>
          <w:b/>
        </w:rPr>
      </w:pPr>
      <w:r w:rsidRPr="00B76E1A">
        <w:rPr>
          <w:b/>
        </w:rPr>
        <w:t>ACTION REQUESTED/INFORMATION/REPORT:</w:t>
      </w:r>
    </w:p>
    <w:p w14:paraId="7F2547B8" w14:textId="77777777" w:rsidR="00B76E1A" w:rsidRPr="00B76E1A" w:rsidRDefault="00B76E1A" w:rsidP="00B76E1A">
      <w:pPr>
        <w:spacing w:after="0" w:line="240" w:lineRule="auto"/>
        <w:ind w:firstLine="720"/>
      </w:pPr>
      <w:r w:rsidRPr="00B76E1A">
        <w:t>Information</w:t>
      </w:r>
      <w:bookmarkStart w:id="0" w:name="_GoBack"/>
      <w:bookmarkEnd w:id="0"/>
    </w:p>
    <w:p w14:paraId="543D5BF2" w14:textId="77777777" w:rsidR="00B76E1A" w:rsidRPr="00B76E1A" w:rsidRDefault="00B76E1A" w:rsidP="00B76E1A">
      <w:pPr>
        <w:spacing w:after="0" w:line="240" w:lineRule="auto"/>
        <w:rPr>
          <w:b/>
        </w:rPr>
      </w:pPr>
      <w:r w:rsidRPr="00B76E1A">
        <w:rPr>
          <w:b/>
        </w:rPr>
        <w:t>ACTION REQUESTED BY:</w:t>
      </w:r>
      <w:r w:rsidRPr="00B76E1A">
        <w:rPr>
          <w:b/>
        </w:rPr>
        <w:tab/>
      </w:r>
    </w:p>
    <w:p w14:paraId="50FD47BA" w14:textId="77777777" w:rsidR="00B76E1A" w:rsidRPr="00B76E1A" w:rsidRDefault="00B76E1A" w:rsidP="00B76E1A">
      <w:pPr>
        <w:spacing w:after="0" w:line="240" w:lineRule="auto"/>
        <w:ind w:firstLine="720"/>
      </w:pPr>
      <w:r w:rsidRPr="00B76E1A">
        <w:t>N/A</w:t>
      </w:r>
    </w:p>
    <w:p w14:paraId="1FB58B3B" w14:textId="77777777" w:rsidR="00B76E1A" w:rsidRPr="00B76E1A" w:rsidRDefault="00B76E1A" w:rsidP="00B76E1A">
      <w:pPr>
        <w:spacing w:after="0" w:line="240" w:lineRule="auto"/>
        <w:rPr>
          <w:b/>
        </w:rPr>
      </w:pPr>
      <w:r w:rsidRPr="00B76E1A">
        <w:rPr>
          <w:b/>
        </w:rPr>
        <w:t>DRAFT OF MOTION:</w:t>
      </w:r>
    </w:p>
    <w:p w14:paraId="12AB160D" w14:textId="77777777" w:rsidR="00B76E1A" w:rsidRPr="00B76E1A" w:rsidRDefault="00B76E1A" w:rsidP="00B76E1A">
      <w:pPr>
        <w:spacing w:after="0" w:line="240" w:lineRule="auto"/>
        <w:ind w:firstLine="720"/>
      </w:pPr>
      <w:r w:rsidRPr="00B76E1A">
        <w:t>N/A</w:t>
      </w:r>
    </w:p>
    <w:p w14:paraId="5CBB209B" w14:textId="77777777" w:rsidR="00F47C2C" w:rsidRDefault="00F47C2C" w:rsidP="00B76E1A">
      <w:pPr>
        <w:spacing w:after="0" w:line="240" w:lineRule="auto"/>
      </w:pPr>
    </w:p>
    <w:p w14:paraId="77290527" w14:textId="26D0E174" w:rsidR="00B76E1A" w:rsidRDefault="00B76E1A" w:rsidP="00B76E1A">
      <w:pPr>
        <w:spacing w:after="0" w:line="240" w:lineRule="auto"/>
      </w:pPr>
      <w:r>
        <w:t>In accordance with ALA’s budgeting deadlines, PLA has completed a</w:t>
      </w:r>
      <w:r w:rsidR="0063336E">
        <w:t xml:space="preserve"> </w:t>
      </w:r>
      <w:r w:rsidR="001B1E75">
        <w:t>first draft</w:t>
      </w:r>
      <w:r w:rsidR="00F03950">
        <w:t xml:space="preserve"> </w:t>
      </w:r>
      <w:r w:rsidR="0063336E">
        <w:t xml:space="preserve">of </w:t>
      </w:r>
      <w:r>
        <w:t>its</w:t>
      </w:r>
      <w:r w:rsidR="0063336E">
        <w:t xml:space="preserve"> </w:t>
      </w:r>
      <w:r w:rsidR="007302EF">
        <w:t>FY20</w:t>
      </w:r>
      <w:r w:rsidR="00784F0E">
        <w:t>20</w:t>
      </w:r>
      <w:r w:rsidR="001B1E75">
        <w:t xml:space="preserve"> </w:t>
      </w:r>
      <w:r w:rsidR="007302EF">
        <w:t>(September 1, 201</w:t>
      </w:r>
      <w:r w:rsidR="00784F0E">
        <w:t>9</w:t>
      </w:r>
      <w:r w:rsidR="007302EF">
        <w:t>-August 31, 20</w:t>
      </w:r>
      <w:r w:rsidR="00784F0E">
        <w:t>20</w:t>
      </w:r>
      <w:r w:rsidR="00BA3DF0">
        <w:t>)</w:t>
      </w:r>
      <w:r w:rsidR="00C66F39">
        <w:t xml:space="preserve"> </w:t>
      </w:r>
      <w:r w:rsidR="0063336E">
        <w:t xml:space="preserve">PLA budget.  </w:t>
      </w:r>
      <w:r>
        <w:t xml:space="preserve">A summary by project is </w:t>
      </w:r>
      <w:r w:rsidR="00F47C2C">
        <w:t>attached to this report.</w:t>
      </w:r>
    </w:p>
    <w:p w14:paraId="2F131AA6" w14:textId="0AF214D8" w:rsidR="00B76E1A" w:rsidRDefault="00B76E1A" w:rsidP="00B76E1A">
      <w:pPr>
        <w:spacing w:after="0" w:line="240" w:lineRule="auto"/>
      </w:pPr>
    </w:p>
    <w:tbl>
      <w:tblPr>
        <w:tblStyle w:val="TableGrid"/>
        <w:tblW w:w="0" w:type="auto"/>
        <w:tblInd w:w="1885" w:type="dxa"/>
        <w:tblLook w:val="04A0" w:firstRow="1" w:lastRow="0" w:firstColumn="1" w:lastColumn="0" w:noHBand="0" w:noVBand="1"/>
      </w:tblPr>
      <w:tblGrid>
        <w:gridCol w:w="1530"/>
        <w:gridCol w:w="1590"/>
        <w:gridCol w:w="1590"/>
        <w:gridCol w:w="1590"/>
      </w:tblGrid>
      <w:tr w:rsidR="00B76E1A" w:rsidRPr="00B76E1A" w14:paraId="3F0E13E7" w14:textId="77777777" w:rsidTr="003C4E66">
        <w:tc>
          <w:tcPr>
            <w:tcW w:w="1530" w:type="dxa"/>
          </w:tcPr>
          <w:p w14:paraId="6961BDFB" w14:textId="56B78814" w:rsidR="00B76E1A" w:rsidRPr="00B76E1A" w:rsidRDefault="00B76E1A" w:rsidP="00B76E1A">
            <w:pPr>
              <w:rPr>
                <w:b/>
              </w:rPr>
            </w:pPr>
            <w:r w:rsidRPr="00B76E1A">
              <w:rPr>
                <w:b/>
              </w:rPr>
              <w:t>Projects</w:t>
            </w:r>
          </w:p>
        </w:tc>
        <w:tc>
          <w:tcPr>
            <w:tcW w:w="1590" w:type="dxa"/>
          </w:tcPr>
          <w:p w14:paraId="65C23AB2" w14:textId="6107DC26" w:rsidR="00B76E1A" w:rsidRPr="00B76E1A" w:rsidRDefault="00B76E1A" w:rsidP="00B76E1A">
            <w:pPr>
              <w:rPr>
                <w:b/>
              </w:rPr>
            </w:pPr>
            <w:r w:rsidRPr="00B76E1A">
              <w:rPr>
                <w:b/>
              </w:rPr>
              <w:t xml:space="preserve">Revenue </w:t>
            </w:r>
          </w:p>
        </w:tc>
        <w:tc>
          <w:tcPr>
            <w:tcW w:w="1590" w:type="dxa"/>
          </w:tcPr>
          <w:p w14:paraId="6752A9CF" w14:textId="13C6000D" w:rsidR="00B76E1A" w:rsidRPr="00B76E1A" w:rsidRDefault="00B76E1A" w:rsidP="00B76E1A">
            <w:pPr>
              <w:rPr>
                <w:b/>
              </w:rPr>
            </w:pPr>
            <w:r w:rsidRPr="00B76E1A">
              <w:rPr>
                <w:b/>
              </w:rPr>
              <w:t>Expenses</w:t>
            </w:r>
          </w:p>
        </w:tc>
        <w:tc>
          <w:tcPr>
            <w:tcW w:w="1590" w:type="dxa"/>
          </w:tcPr>
          <w:p w14:paraId="694960A9" w14:textId="1CA92584" w:rsidR="00B76E1A" w:rsidRPr="00B76E1A" w:rsidRDefault="00B76E1A" w:rsidP="00B76E1A">
            <w:pPr>
              <w:rPr>
                <w:b/>
              </w:rPr>
            </w:pPr>
            <w:r w:rsidRPr="00B76E1A">
              <w:rPr>
                <w:b/>
              </w:rPr>
              <w:t>Net</w:t>
            </w:r>
          </w:p>
        </w:tc>
      </w:tr>
      <w:tr w:rsidR="00B76E1A" w14:paraId="756B8839" w14:textId="77777777" w:rsidTr="003C4E66">
        <w:tc>
          <w:tcPr>
            <w:tcW w:w="1530" w:type="dxa"/>
          </w:tcPr>
          <w:p w14:paraId="1A1E5CF6" w14:textId="7F496673" w:rsidR="00B76E1A" w:rsidRDefault="00B76E1A" w:rsidP="00B76E1A">
            <w:r>
              <w:t>General Fund</w:t>
            </w:r>
          </w:p>
        </w:tc>
        <w:tc>
          <w:tcPr>
            <w:tcW w:w="1590" w:type="dxa"/>
          </w:tcPr>
          <w:p w14:paraId="19E10D41" w14:textId="1F6AA0B9" w:rsidR="00B76E1A" w:rsidRDefault="00B76E1A" w:rsidP="003C4E66">
            <w:pPr>
              <w:jc w:val="right"/>
            </w:pPr>
            <w:r>
              <w:t>$1,061,250</w:t>
            </w:r>
          </w:p>
        </w:tc>
        <w:tc>
          <w:tcPr>
            <w:tcW w:w="1590" w:type="dxa"/>
          </w:tcPr>
          <w:p w14:paraId="69C63FD1" w14:textId="0A4FE660" w:rsidR="00B76E1A" w:rsidRDefault="00B76E1A" w:rsidP="003C4E66">
            <w:pPr>
              <w:jc w:val="right"/>
            </w:pPr>
            <w:r>
              <w:t>&lt;$1,</w:t>
            </w:r>
            <w:r w:rsidR="00B44801">
              <w:t>495,831</w:t>
            </w:r>
            <w:r>
              <w:t>&gt;</w:t>
            </w:r>
          </w:p>
        </w:tc>
        <w:tc>
          <w:tcPr>
            <w:tcW w:w="1590" w:type="dxa"/>
          </w:tcPr>
          <w:p w14:paraId="758B2085" w14:textId="131778AE" w:rsidR="00B76E1A" w:rsidRDefault="00B76E1A" w:rsidP="003C4E66">
            <w:pPr>
              <w:jc w:val="right"/>
            </w:pPr>
            <w:r>
              <w:t>&lt;$</w:t>
            </w:r>
            <w:r w:rsidR="00B44801">
              <w:t>434,581</w:t>
            </w:r>
            <w:r>
              <w:t>&gt;</w:t>
            </w:r>
          </w:p>
        </w:tc>
      </w:tr>
      <w:tr w:rsidR="00B76E1A" w14:paraId="7A5DC590" w14:textId="77777777" w:rsidTr="003C4E66">
        <w:tc>
          <w:tcPr>
            <w:tcW w:w="1530" w:type="dxa"/>
          </w:tcPr>
          <w:p w14:paraId="3955E0ED" w14:textId="13219282" w:rsidR="00B76E1A" w:rsidRDefault="00B76E1A" w:rsidP="00B76E1A">
            <w:r>
              <w:t>Conference</w:t>
            </w:r>
          </w:p>
        </w:tc>
        <w:tc>
          <w:tcPr>
            <w:tcW w:w="1590" w:type="dxa"/>
          </w:tcPr>
          <w:p w14:paraId="2EA2C56E" w14:textId="1F0F0EEF" w:rsidR="00B76E1A" w:rsidRDefault="00B76E1A" w:rsidP="003C4E66">
            <w:pPr>
              <w:jc w:val="right"/>
            </w:pPr>
            <w:r>
              <w:t>$</w:t>
            </w:r>
            <w:r w:rsidR="003C4E66">
              <w:t>3,712,365</w:t>
            </w:r>
          </w:p>
        </w:tc>
        <w:tc>
          <w:tcPr>
            <w:tcW w:w="1590" w:type="dxa"/>
          </w:tcPr>
          <w:p w14:paraId="357CE4ED" w14:textId="275D0590" w:rsidR="00B76E1A" w:rsidRDefault="00B76E1A" w:rsidP="003C4E66">
            <w:pPr>
              <w:jc w:val="right"/>
            </w:pPr>
            <w:r>
              <w:t>&lt;$</w:t>
            </w:r>
            <w:r w:rsidR="003C4E66">
              <w:t>2,725,206</w:t>
            </w:r>
            <w:r>
              <w:t>&gt;</w:t>
            </w:r>
          </w:p>
        </w:tc>
        <w:tc>
          <w:tcPr>
            <w:tcW w:w="1590" w:type="dxa"/>
          </w:tcPr>
          <w:p w14:paraId="13673B61" w14:textId="57AF43E9" w:rsidR="00B76E1A" w:rsidRDefault="00B76E1A" w:rsidP="003C4E66">
            <w:pPr>
              <w:jc w:val="right"/>
            </w:pPr>
            <w:r>
              <w:t>$</w:t>
            </w:r>
            <w:r w:rsidR="003C4E66">
              <w:t>987,159</w:t>
            </w:r>
          </w:p>
        </w:tc>
      </w:tr>
      <w:tr w:rsidR="00B76E1A" w14:paraId="20F33664" w14:textId="77777777" w:rsidTr="003C4E66">
        <w:tc>
          <w:tcPr>
            <w:tcW w:w="1530" w:type="dxa"/>
          </w:tcPr>
          <w:p w14:paraId="7A711088" w14:textId="05596F82" w:rsidR="00B76E1A" w:rsidRDefault="00B76E1A" w:rsidP="00B76E1A">
            <w:r>
              <w:t>Grants</w:t>
            </w:r>
          </w:p>
        </w:tc>
        <w:tc>
          <w:tcPr>
            <w:tcW w:w="1590" w:type="dxa"/>
          </w:tcPr>
          <w:p w14:paraId="5E942EE9" w14:textId="7CE17A44" w:rsidR="00B76E1A" w:rsidRDefault="003C4E66" w:rsidP="003C4E66">
            <w:pPr>
              <w:jc w:val="right"/>
            </w:pPr>
            <w:r>
              <w:t>$1,475,545</w:t>
            </w:r>
          </w:p>
        </w:tc>
        <w:tc>
          <w:tcPr>
            <w:tcW w:w="1590" w:type="dxa"/>
          </w:tcPr>
          <w:p w14:paraId="75D88412" w14:textId="1AE31641" w:rsidR="00B76E1A" w:rsidRDefault="003C4E66" w:rsidP="003C4E66">
            <w:pPr>
              <w:jc w:val="right"/>
            </w:pPr>
            <w:r>
              <w:t>&lt;$1,475,545&gt;</w:t>
            </w:r>
          </w:p>
        </w:tc>
        <w:tc>
          <w:tcPr>
            <w:tcW w:w="1590" w:type="dxa"/>
          </w:tcPr>
          <w:p w14:paraId="0E4FA82B" w14:textId="7716F98A" w:rsidR="00B76E1A" w:rsidRDefault="003C4E66" w:rsidP="003C4E66">
            <w:pPr>
              <w:jc w:val="right"/>
            </w:pPr>
            <w:r>
              <w:t>$0</w:t>
            </w:r>
          </w:p>
        </w:tc>
      </w:tr>
      <w:tr w:rsidR="00B76E1A" w:rsidRPr="003C4E66" w14:paraId="153E6325" w14:textId="77777777" w:rsidTr="003C4E66">
        <w:tc>
          <w:tcPr>
            <w:tcW w:w="1530" w:type="dxa"/>
          </w:tcPr>
          <w:p w14:paraId="50176CE4" w14:textId="1F2CF17B" w:rsidR="00B76E1A" w:rsidRPr="003C4E66" w:rsidRDefault="00B76E1A" w:rsidP="00B76E1A">
            <w:pPr>
              <w:jc w:val="right"/>
              <w:rPr>
                <w:b/>
              </w:rPr>
            </w:pPr>
            <w:r w:rsidRPr="003C4E66">
              <w:rPr>
                <w:b/>
              </w:rPr>
              <w:t>TOTAL</w:t>
            </w:r>
            <w:r w:rsidR="003C4E66" w:rsidRPr="003C4E66">
              <w:rPr>
                <w:b/>
              </w:rPr>
              <w:t>S</w:t>
            </w:r>
          </w:p>
        </w:tc>
        <w:tc>
          <w:tcPr>
            <w:tcW w:w="1590" w:type="dxa"/>
          </w:tcPr>
          <w:p w14:paraId="2DB95101" w14:textId="5E718BBA" w:rsidR="00B76E1A" w:rsidRPr="003C4E66" w:rsidRDefault="003C4E66" w:rsidP="003C4E66">
            <w:pPr>
              <w:jc w:val="right"/>
              <w:rPr>
                <w:b/>
              </w:rPr>
            </w:pPr>
            <w:r>
              <w:rPr>
                <w:b/>
              </w:rPr>
              <w:t>$6,249,160</w:t>
            </w:r>
          </w:p>
        </w:tc>
        <w:tc>
          <w:tcPr>
            <w:tcW w:w="1590" w:type="dxa"/>
          </w:tcPr>
          <w:p w14:paraId="3965559A" w14:textId="1A649215" w:rsidR="00B76E1A" w:rsidRPr="003C4E66" w:rsidRDefault="003C4E66" w:rsidP="003C4E66">
            <w:pPr>
              <w:jc w:val="right"/>
              <w:rPr>
                <w:b/>
              </w:rPr>
            </w:pPr>
            <w:r>
              <w:rPr>
                <w:b/>
              </w:rPr>
              <w:t>&lt;$5,6</w:t>
            </w:r>
            <w:r w:rsidR="002222AD">
              <w:rPr>
                <w:b/>
              </w:rPr>
              <w:t>96,582</w:t>
            </w:r>
            <w:r>
              <w:rPr>
                <w:b/>
              </w:rPr>
              <w:t>&gt;</w:t>
            </w:r>
          </w:p>
        </w:tc>
        <w:tc>
          <w:tcPr>
            <w:tcW w:w="1590" w:type="dxa"/>
          </w:tcPr>
          <w:p w14:paraId="7F91BE4C" w14:textId="4D69D2E8" w:rsidR="00B76E1A" w:rsidRPr="003C4E66" w:rsidRDefault="003C4E66" w:rsidP="003C4E66">
            <w:pPr>
              <w:jc w:val="right"/>
              <w:rPr>
                <w:b/>
              </w:rPr>
            </w:pPr>
            <w:r>
              <w:rPr>
                <w:b/>
              </w:rPr>
              <w:t>$55</w:t>
            </w:r>
            <w:r w:rsidR="002222AD">
              <w:rPr>
                <w:b/>
              </w:rPr>
              <w:t>2,578</w:t>
            </w:r>
          </w:p>
        </w:tc>
      </w:tr>
    </w:tbl>
    <w:p w14:paraId="055CA62F" w14:textId="77777777" w:rsidR="00F47C2C" w:rsidRDefault="00F47C2C" w:rsidP="00F47C2C">
      <w:pPr>
        <w:spacing w:after="0" w:line="240" w:lineRule="auto"/>
      </w:pPr>
    </w:p>
    <w:p w14:paraId="0C2942CE" w14:textId="38557B21" w:rsidR="00F47C2C" w:rsidRDefault="00F47C2C" w:rsidP="00F47C2C">
      <w:pPr>
        <w:spacing w:after="0" w:line="240" w:lineRule="auto"/>
      </w:pPr>
      <w:r>
        <w:t xml:space="preserve">We are projecting a net loss in our general fund projects of about $434,000, which is in line with previous years. This amount may change after the spring board meeting should the board recommend that PLA spend down </w:t>
      </w:r>
      <w:r w:rsidR="00E31F7E">
        <w:t>some of its</w:t>
      </w:r>
      <w:r>
        <w:t xml:space="preserve"> fund balance to support new projects.</w:t>
      </w:r>
    </w:p>
    <w:p w14:paraId="34A8C8DA" w14:textId="77777777" w:rsidR="00F47C2C" w:rsidRDefault="00F47C2C" w:rsidP="00F47C2C">
      <w:pPr>
        <w:spacing w:after="0" w:line="240" w:lineRule="auto"/>
      </w:pPr>
    </w:p>
    <w:p w14:paraId="3D59429D" w14:textId="00B0FF6F" w:rsidR="00F47C2C" w:rsidRDefault="00F47C2C" w:rsidP="00F47C2C">
      <w:pPr>
        <w:spacing w:after="0" w:line="240" w:lineRule="auto"/>
      </w:pPr>
      <w:r>
        <w:t>FY20 is a PLA conference year</w:t>
      </w:r>
      <w:r w:rsidR="00E31F7E">
        <w:t xml:space="preserve">, </w:t>
      </w:r>
      <w:r>
        <w:t>and the conference is our primary revenue generator. Using actuals from past years and anticipated expenses based on Nashville contracts and costs, we estimate net revenue for conference to be about $987,000. This is slightly lower than previous years, however the budget</w:t>
      </w:r>
      <w:r w:rsidR="00E31F7E">
        <w:t xml:space="preserve"> is conservative as of this first draft. It</w:t>
      </w:r>
      <w:r>
        <w:t xml:space="preserve"> includes over $500,000 for entertainment</w:t>
      </w:r>
      <w:r w:rsidR="00E31F7E">
        <w:t xml:space="preserve"> (bi</w:t>
      </w:r>
      <w:r>
        <w:t>g name speakers</w:t>
      </w:r>
      <w:r w:rsidR="00E31F7E">
        <w:t>)</w:t>
      </w:r>
      <w:r>
        <w:t xml:space="preserve"> and </w:t>
      </w:r>
      <w:r w:rsidR="00E31F7E">
        <w:t>certain</w:t>
      </w:r>
      <w:r>
        <w:t xml:space="preserve"> other costs, such as $40,000 for shuttle buses, which may not be needed.</w:t>
      </w:r>
    </w:p>
    <w:p w14:paraId="1A87091E" w14:textId="2143FFFF" w:rsidR="00F47C2C" w:rsidRDefault="00F47C2C" w:rsidP="00F47C2C">
      <w:pPr>
        <w:spacing w:after="0" w:line="240" w:lineRule="auto"/>
      </w:pPr>
    </w:p>
    <w:p w14:paraId="48C095BB" w14:textId="6FEC46A4" w:rsidR="00E31F7E" w:rsidRDefault="00E31F7E" w:rsidP="00F47C2C">
      <w:pPr>
        <w:spacing w:after="0" w:line="240" w:lineRule="auto"/>
      </w:pPr>
      <w:r>
        <w:t>PLA will spend about $1.5 million in grants, with nearly all expenses coming out of the Gates Foundation general operating grant received in 2017. PLA will spend down this grant before spending any additional funds from the legacy grant. PLA will also continue to spend down the African Leadership Training Grant, anticipating that project to close out sometime in FY21.</w:t>
      </w:r>
    </w:p>
    <w:p w14:paraId="3F204040" w14:textId="77777777" w:rsidR="00E31F7E" w:rsidRDefault="00E31F7E" w:rsidP="00F47C2C">
      <w:pPr>
        <w:spacing w:after="0" w:line="240" w:lineRule="auto"/>
      </w:pPr>
    </w:p>
    <w:p w14:paraId="5559CD65" w14:textId="77777777" w:rsidR="00E31F7E" w:rsidRDefault="00E31F7E" w:rsidP="00E31F7E">
      <w:pPr>
        <w:spacing w:after="0" w:line="240" w:lineRule="auto"/>
      </w:pPr>
      <w:r>
        <w:t>As of April 2019, PLA has 16.5 FTEs on staff. In FY20, 9.2 FTEs are funded by grant dollars and 7.3 FTE are funded by general revenue.</w:t>
      </w:r>
    </w:p>
    <w:p w14:paraId="6112971B" w14:textId="77777777" w:rsidR="00E31F7E" w:rsidRDefault="00E31F7E" w:rsidP="00F47C2C">
      <w:pPr>
        <w:spacing w:after="0" w:line="240" w:lineRule="auto"/>
      </w:pPr>
    </w:p>
    <w:p w14:paraId="7C3D9CFA" w14:textId="5D90CF5C" w:rsidR="00FB6C1A" w:rsidRDefault="00F47C2C" w:rsidP="00E31F7E">
      <w:pPr>
        <w:spacing w:after="0" w:line="240" w:lineRule="auto"/>
      </w:pPr>
      <w:r>
        <w:t xml:space="preserve">ALA will </w:t>
      </w:r>
      <w:proofErr w:type="gramStart"/>
      <w:r>
        <w:t>open up</w:t>
      </w:r>
      <w:proofErr w:type="gramEnd"/>
      <w:r>
        <w:t xml:space="preserve"> the FY20 budget for revisions again in May 2019 and then for a final revision in late summer. PLA’s FY20 budget will be presented for a vote at the board of directors meeting at the 2019 Annual Conference. If revisions are </w:t>
      </w:r>
      <w:proofErr w:type="gramStart"/>
      <w:r>
        <w:t>required</w:t>
      </w:r>
      <w:proofErr w:type="gramEnd"/>
      <w:r>
        <w:t xml:space="preserve"> they will be made and circulated virtually, so that the budget can be finalized and approved before September 1, 2019. The final ALA FY20 budget will be approved in October 2019.</w:t>
      </w:r>
      <w:r w:rsidR="00FB6C1A">
        <w:t xml:space="preserve"> </w:t>
      </w:r>
    </w:p>
    <w:p w14:paraId="62BC2EEF" w14:textId="77777777" w:rsidR="00C66F39" w:rsidRDefault="00C66F39" w:rsidP="00B76E1A">
      <w:pPr>
        <w:spacing w:after="0" w:line="240" w:lineRule="auto"/>
      </w:pPr>
    </w:p>
    <w:sectPr w:rsidR="00C66F39" w:rsidSect="00AB70A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D9562" w14:textId="77777777" w:rsidR="000F6976" w:rsidRDefault="000F6976" w:rsidP="0011078E">
      <w:pPr>
        <w:spacing w:after="0" w:line="240" w:lineRule="auto"/>
      </w:pPr>
      <w:r>
        <w:separator/>
      </w:r>
    </w:p>
  </w:endnote>
  <w:endnote w:type="continuationSeparator" w:id="0">
    <w:p w14:paraId="085F88E1" w14:textId="77777777" w:rsidR="000F6976" w:rsidRDefault="000F6976" w:rsidP="00110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1472B" w14:textId="19392AD5" w:rsidR="0063240F" w:rsidRDefault="0063240F">
    <w:pPr>
      <w:pStyle w:val="Footer"/>
      <w:jc w:val="right"/>
    </w:pPr>
  </w:p>
  <w:p w14:paraId="7904199B" w14:textId="77777777" w:rsidR="0063240F" w:rsidRPr="00ED0FD8" w:rsidRDefault="0063240F" w:rsidP="00ED0FD8">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9300E" w14:textId="77777777" w:rsidR="000F6976" w:rsidRDefault="000F6976" w:rsidP="0011078E">
      <w:pPr>
        <w:spacing w:after="0" w:line="240" w:lineRule="auto"/>
      </w:pPr>
      <w:r>
        <w:separator/>
      </w:r>
    </w:p>
  </w:footnote>
  <w:footnote w:type="continuationSeparator" w:id="0">
    <w:p w14:paraId="4D1F80C9" w14:textId="77777777" w:rsidR="000F6976" w:rsidRDefault="000F6976" w:rsidP="00110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AD0A9" w14:textId="77777777" w:rsidR="00D44576" w:rsidRPr="007077E5" w:rsidRDefault="00D44576" w:rsidP="00D44576">
    <w:pPr>
      <w:pStyle w:val="Header"/>
      <w:jc w:val="right"/>
    </w:pPr>
    <w:r w:rsidRPr="007077E5">
      <w:t>PLA Board of Directors</w:t>
    </w:r>
  </w:p>
  <w:p w14:paraId="0723C687" w14:textId="7A074C66" w:rsidR="00D44576" w:rsidRPr="007077E5" w:rsidRDefault="00B76E1A" w:rsidP="00D44576">
    <w:pPr>
      <w:pStyle w:val="Header"/>
      <w:tabs>
        <w:tab w:val="left" w:pos="5280"/>
      </w:tabs>
      <w:jc w:val="right"/>
      <w:rPr>
        <w:rFonts w:cs="Arial"/>
      </w:rPr>
    </w:pPr>
    <w:r>
      <w:rPr>
        <w:rFonts w:cs="Arial"/>
      </w:rPr>
      <w:t>Spring</w:t>
    </w:r>
    <w:r w:rsidR="00D44576">
      <w:rPr>
        <w:rFonts w:cs="Arial"/>
      </w:rPr>
      <w:t xml:space="preserve"> Meeting</w:t>
    </w:r>
    <w:r w:rsidR="005D40B0">
      <w:rPr>
        <w:rFonts w:cs="Arial"/>
      </w:rPr>
      <w:t xml:space="preserve"> 2019</w:t>
    </w:r>
  </w:p>
  <w:p w14:paraId="0433DD7C" w14:textId="541F0D83" w:rsidR="0063240F" w:rsidRPr="005D40B0" w:rsidRDefault="005D40B0" w:rsidP="005D40B0">
    <w:pPr>
      <w:pStyle w:val="Header"/>
      <w:tabs>
        <w:tab w:val="left" w:pos="5280"/>
      </w:tabs>
      <w:jc w:val="right"/>
      <w:rPr>
        <w:rFonts w:cs="Arial"/>
      </w:rPr>
    </w:pPr>
    <w:r>
      <w:rPr>
        <w:rFonts w:cs="Arial"/>
      </w:rPr>
      <w:t xml:space="preserve">Document no.: </w:t>
    </w:r>
    <w:r w:rsidR="00D44576">
      <w:rPr>
        <w:rFonts w:cs="Arial"/>
      </w:rPr>
      <w:t>2019.</w:t>
    </w:r>
    <w:r w:rsidR="00D26591">
      <w:rPr>
        <w:rFonts w:cs="Arial"/>
      </w:rPr>
      <w:t>67a</w:t>
    </w:r>
  </w:p>
  <w:p w14:paraId="54C47F77" w14:textId="77777777" w:rsidR="0063240F" w:rsidRPr="00913926" w:rsidRDefault="0063240F" w:rsidP="00913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6F6"/>
    <w:multiLevelType w:val="hybridMultilevel"/>
    <w:tmpl w:val="09BA8272"/>
    <w:lvl w:ilvl="0" w:tplc="868E8C50">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83B5B"/>
    <w:multiLevelType w:val="hybridMultilevel"/>
    <w:tmpl w:val="7E7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52628"/>
    <w:multiLevelType w:val="hybridMultilevel"/>
    <w:tmpl w:val="3B3247D0"/>
    <w:lvl w:ilvl="0" w:tplc="868E8C50">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44A9D"/>
    <w:multiLevelType w:val="hybridMultilevel"/>
    <w:tmpl w:val="A9BAB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03"/>
    <w:rsid w:val="000040B5"/>
    <w:rsid w:val="00017506"/>
    <w:rsid w:val="00037846"/>
    <w:rsid w:val="00046FBF"/>
    <w:rsid w:val="00053B7D"/>
    <w:rsid w:val="00091201"/>
    <w:rsid w:val="0009748B"/>
    <w:rsid w:val="000B1A22"/>
    <w:rsid w:val="000B6646"/>
    <w:rsid w:val="000F6976"/>
    <w:rsid w:val="000F76AA"/>
    <w:rsid w:val="0011078E"/>
    <w:rsid w:val="001B1E75"/>
    <w:rsid w:val="001F2FF7"/>
    <w:rsid w:val="002061EA"/>
    <w:rsid w:val="002136A3"/>
    <w:rsid w:val="002222AD"/>
    <w:rsid w:val="00257BD4"/>
    <w:rsid w:val="002618EC"/>
    <w:rsid w:val="00267575"/>
    <w:rsid w:val="002A7C4B"/>
    <w:rsid w:val="002B3D91"/>
    <w:rsid w:val="002D4C74"/>
    <w:rsid w:val="002D7F40"/>
    <w:rsid w:val="00314E14"/>
    <w:rsid w:val="00332A22"/>
    <w:rsid w:val="00353253"/>
    <w:rsid w:val="0039721A"/>
    <w:rsid w:val="003A20B2"/>
    <w:rsid w:val="003A3B14"/>
    <w:rsid w:val="003A76DA"/>
    <w:rsid w:val="003B54EC"/>
    <w:rsid w:val="003C4E66"/>
    <w:rsid w:val="00442869"/>
    <w:rsid w:val="004446B2"/>
    <w:rsid w:val="004502C5"/>
    <w:rsid w:val="00472735"/>
    <w:rsid w:val="004814E2"/>
    <w:rsid w:val="004B1B12"/>
    <w:rsid w:val="004D0F04"/>
    <w:rsid w:val="004E478A"/>
    <w:rsid w:val="005732FB"/>
    <w:rsid w:val="00576F8F"/>
    <w:rsid w:val="005933A4"/>
    <w:rsid w:val="005960C4"/>
    <w:rsid w:val="005973F8"/>
    <w:rsid w:val="005A353E"/>
    <w:rsid w:val="005D40B0"/>
    <w:rsid w:val="0060461C"/>
    <w:rsid w:val="00620053"/>
    <w:rsid w:val="0062042E"/>
    <w:rsid w:val="0063240F"/>
    <w:rsid w:val="0063336E"/>
    <w:rsid w:val="00647A8C"/>
    <w:rsid w:val="00661C7B"/>
    <w:rsid w:val="0069282A"/>
    <w:rsid w:val="00695049"/>
    <w:rsid w:val="006A2B85"/>
    <w:rsid w:val="006E4032"/>
    <w:rsid w:val="006E4491"/>
    <w:rsid w:val="006F4F54"/>
    <w:rsid w:val="007212A8"/>
    <w:rsid w:val="00724068"/>
    <w:rsid w:val="007302EF"/>
    <w:rsid w:val="0074629E"/>
    <w:rsid w:val="00752158"/>
    <w:rsid w:val="00783180"/>
    <w:rsid w:val="007841FA"/>
    <w:rsid w:val="00784F0E"/>
    <w:rsid w:val="00787D0F"/>
    <w:rsid w:val="007A1B3E"/>
    <w:rsid w:val="007A65D7"/>
    <w:rsid w:val="007C7830"/>
    <w:rsid w:val="00801200"/>
    <w:rsid w:val="00836D59"/>
    <w:rsid w:val="00862CE7"/>
    <w:rsid w:val="0087391D"/>
    <w:rsid w:val="00886CCA"/>
    <w:rsid w:val="008941DA"/>
    <w:rsid w:val="008A5D06"/>
    <w:rsid w:val="008B1C62"/>
    <w:rsid w:val="008D432E"/>
    <w:rsid w:val="008F6A16"/>
    <w:rsid w:val="00906AF5"/>
    <w:rsid w:val="00913926"/>
    <w:rsid w:val="00937625"/>
    <w:rsid w:val="0094311F"/>
    <w:rsid w:val="00952F29"/>
    <w:rsid w:val="00967CAB"/>
    <w:rsid w:val="009B5C6D"/>
    <w:rsid w:val="009B5D65"/>
    <w:rsid w:val="009B5E5A"/>
    <w:rsid w:val="009E7CFE"/>
    <w:rsid w:val="009F1C50"/>
    <w:rsid w:val="00A038BA"/>
    <w:rsid w:val="00A12578"/>
    <w:rsid w:val="00A149CF"/>
    <w:rsid w:val="00A4086D"/>
    <w:rsid w:val="00A609EF"/>
    <w:rsid w:val="00A830FA"/>
    <w:rsid w:val="00A95E32"/>
    <w:rsid w:val="00A96DA5"/>
    <w:rsid w:val="00AB70A9"/>
    <w:rsid w:val="00AC2EE9"/>
    <w:rsid w:val="00AC78FC"/>
    <w:rsid w:val="00AF42AA"/>
    <w:rsid w:val="00B12D85"/>
    <w:rsid w:val="00B44801"/>
    <w:rsid w:val="00B76E1A"/>
    <w:rsid w:val="00B82B6B"/>
    <w:rsid w:val="00B9718C"/>
    <w:rsid w:val="00BA3604"/>
    <w:rsid w:val="00BA3DF0"/>
    <w:rsid w:val="00BC4001"/>
    <w:rsid w:val="00BD3CCB"/>
    <w:rsid w:val="00BE08BA"/>
    <w:rsid w:val="00BE5CE8"/>
    <w:rsid w:val="00BE6688"/>
    <w:rsid w:val="00BE7ED0"/>
    <w:rsid w:val="00C01B63"/>
    <w:rsid w:val="00C067B4"/>
    <w:rsid w:val="00C15AD0"/>
    <w:rsid w:val="00C20000"/>
    <w:rsid w:val="00C22270"/>
    <w:rsid w:val="00C367D6"/>
    <w:rsid w:val="00C5274C"/>
    <w:rsid w:val="00C54333"/>
    <w:rsid w:val="00C6602A"/>
    <w:rsid w:val="00C66F39"/>
    <w:rsid w:val="00C94803"/>
    <w:rsid w:val="00CA4B32"/>
    <w:rsid w:val="00CB595B"/>
    <w:rsid w:val="00CC4B8D"/>
    <w:rsid w:val="00CF3D95"/>
    <w:rsid w:val="00D04C30"/>
    <w:rsid w:val="00D26591"/>
    <w:rsid w:val="00D44576"/>
    <w:rsid w:val="00E31F7E"/>
    <w:rsid w:val="00E46097"/>
    <w:rsid w:val="00E47D3A"/>
    <w:rsid w:val="00E52633"/>
    <w:rsid w:val="00E56603"/>
    <w:rsid w:val="00E6386F"/>
    <w:rsid w:val="00E67F39"/>
    <w:rsid w:val="00E90905"/>
    <w:rsid w:val="00EA4CBE"/>
    <w:rsid w:val="00EC44D5"/>
    <w:rsid w:val="00ED0FD8"/>
    <w:rsid w:val="00ED4042"/>
    <w:rsid w:val="00F03950"/>
    <w:rsid w:val="00F1006B"/>
    <w:rsid w:val="00F13371"/>
    <w:rsid w:val="00F42CA0"/>
    <w:rsid w:val="00F45B6C"/>
    <w:rsid w:val="00F47C2C"/>
    <w:rsid w:val="00F64255"/>
    <w:rsid w:val="00F81813"/>
    <w:rsid w:val="00FB6C1A"/>
    <w:rsid w:val="00FD2913"/>
    <w:rsid w:val="00FE0517"/>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2083DA"/>
  <w15:docId w15:val="{87BFD098-0724-4693-838D-8BE9DD9A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830F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3F8"/>
    <w:pPr>
      <w:ind w:left="720"/>
      <w:contextualSpacing/>
    </w:pPr>
  </w:style>
  <w:style w:type="paragraph" w:styleId="Header">
    <w:name w:val="header"/>
    <w:basedOn w:val="Normal"/>
    <w:link w:val="HeaderChar"/>
    <w:unhideWhenUsed/>
    <w:rsid w:val="0011078E"/>
    <w:pPr>
      <w:tabs>
        <w:tab w:val="center" w:pos="4680"/>
        <w:tab w:val="right" w:pos="9360"/>
      </w:tabs>
      <w:spacing w:after="0" w:line="240" w:lineRule="auto"/>
    </w:pPr>
  </w:style>
  <w:style w:type="character" w:customStyle="1" w:styleId="HeaderChar">
    <w:name w:val="Header Char"/>
    <w:basedOn w:val="DefaultParagraphFont"/>
    <w:link w:val="Header"/>
    <w:rsid w:val="0011078E"/>
  </w:style>
  <w:style w:type="paragraph" w:styleId="Footer">
    <w:name w:val="footer"/>
    <w:basedOn w:val="Normal"/>
    <w:link w:val="FooterChar"/>
    <w:uiPriority w:val="99"/>
    <w:unhideWhenUsed/>
    <w:rsid w:val="00110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78E"/>
  </w:style>
  <w:style w:type="character" w:customStyle="1" w:styleId="Heading2Char">
    <w:name w:val="Heading 2 Char"/>
    <w:basedOn w:val="DefaultParagraphFont"/>
    <w:link w:val="Heading2"/>
    <w:uiPriority w:val="9"/>
    <w:rsid w:val="00A830FA"/>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397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21A"/>
    <w:rPr>
      <w:rFonts w:ascii="Segoe UI" w:hAnsi="Segoe UI" w:cs="Segoe UI"/>
      <w:sz w:val="18"/>
      <w:szCs w:val="18"/>
    </w:rPr>
  </w:style>
  <w:style w:type="table" w:styleId="TableGrid">
    <w:name w:val="Table Grid"/>
    <w:basedOn w:val="TableNormal"/>
    <w:uiPriority w:val="59"/>
    <w:rsid w:val="00B7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574371">
      <w:bodyDiv w:val="1"/>
      <w:marLeft w:val="0"/>
      <w:marRight w:val="0"/>
      <w:marTop w:val="0"/>
      <w:marBottom w:val="0"/>
      <w:divBdr>
        <w:top w:val="none" w:sz="0" w:space="0" w:color="auto"/>
        <w:left w:val="none" w:sz="0" w:space="0" w:color="auto"/>
        <w:bottom w:val="none" w:sz="0" w:space="0" w:color="auto"/>
        <w:right w:val="none" w:sz="0" w:space="0" w:color="auto"/>
      </w:divBdr>
    </w:div>
    <w:div w:id="460340415">
      <w:bodyDiv w:val="1"/>
      <w:marLeft w:val="0"/>
      <w:marRight w:val="0"/>
      <w:marTop w:val="0"/>
      <w:marBottom w:val="0"/>
      <w:divBdr>
        <w:top w:val="none" w:sz="0" w:space="0" w:color="auto"/>
        <w:left w:val="none" w:sz="0" w:space="0" w:color="auto"/>
        <w:bottom w:val="none" w:sz="0" w:space="0" w:color="auto"/>
        <w:right w:val="none" w:sz="0" w:space="0" w:color="auto"/>
      </w:divBdr>
    </w:div>
    <w:div w:id="723483605">
      <w:bodyDiv w:val="1"/>
      <w:marLeft w:val="0"/>
      <w:marRight w:val="0"/>
      <w:marTop w:val="0"/>
      <w:marBottom w:val="0"/>
      <w:divBdr>
        <w:top w:val="none" w:sz="0" w:space="0" w:color="auto"/>
        <w:left w:val="none" w:sz="0" w:space="0" w:color="auto"/>
        <w:bottom w:val="none" w:sz="0" w:space="0" w:color="auto"/>
        <w:right w:val="none" w:sz="0" w:space="0" w:color="auto"/>
      </w:divBdr>
    </w:div>
    <w:div w:id="948438456">
      <w:bodyDiv w:val="1"/>
      <w:marLeft w:val="0"/>
      <w:marRight w:val="0"/>
      <w:marTop w:val="0"/>
      <w:marBottom w:val="0"/>
      <w:divBdr>
        <w:top w:val="none" w:sz="0" w:space="0" w:color="auto"/>
        <w:left w:val="none" w:sz="0" w:space="0" w:color="auto"/>
        <w:bottom w:val="none" w:sz="0" w:space="0" w:color="auto"/>
        <w:right w:val="none" w:sz="0" w:space="0" w:color="auto"/>
      </w:divBdr>
    </w:div>
    <w:div w:id="1015574388">
      <w:bodyDiv w:val="1"/>
      <w:marLeft w:val="0"/>
      <w:marRight w:val="0"/>
      <w:marTop w:val="0"/>
      <w:marBottom w:val="0"/>
      <w:divBdr>
        <w:top w:val="none" w:sz="0" w:space="0" w:color="auto"/>
        <w:left w:val="none" w:sz="0" w:space="0" w:color="auto"/>
        <w:bottom w:val="none" w:sz="0" w:space="0" w:color="auto"/>
        <w:right w:val="none" w:sz="0" w:space="0" w:color="auto"/>
      </w:divBdr>
    </w:div>
    <w:div w:id="1272401357">
      <w:bodyDiv w:val="1"/>
      <w:marLeft w:val="0"/>
      <w:marRight w:val="0"/>
      <w:marTop w:val="0"/>
      <w:marBottom w:val="0"/>
      <w:divBdr>
        <w:top w:val="none" w:sz="0" w:space="0" w:color="auto"/>
        <w:left w:val="none" w:sz="0" w:space="0" w:color="auto"/>
        <w:bottom w:val="none" w:sz="0" w:space="0" w:color="auto"/>
        <w:right w:val="none" w:sz="0" w:space="0" w:color="auto"/>
      </w:divBdr>
    </w:div>
    <w:div w:id="1736123343">
      <w:bodyDiv w:val="1"/>
      <w:marLeft w:val="0"/>
      <w:marRight w:val="0"/>
      <w:marTop w:val="0"/>
      <w:marBottom w:val="0"/>
      <w:divBdr>
        <w:top w:val="none" w:sz="0" w:space="0" w:color="auto"/>
        <w:left w:val="none" w:sz="0" w:space="0" w:color="auto"/>
        <w:bottom w:val="none" w:sz="0" w:space="0" w:color="auto"/>
        <w:right w:val="none" w:sz="0" w:space="0" w:color="auto"/>
      </w:divBdr>
    </w:div>
    <w:div w:id="19661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bmacikas</dc:creator>
  <cp:lastModifiedBy>Megan Stewart</cp:lastModifiedBy>
  <cp:revision>6</cp:revision>
  <cp:lastPrinted>2019-01-09T17:28:00Z</cp:lastPrinted>
  <dcterms:created xsi:type="dcterms:W3CDTF">2019-03-18T14:29:00Z</dcterms:created>
  <dcterms:modified xsi:type="dcterms:W3CDTF">2019-03-28T21:03:00Z</dcterms:modified>
</cp:coreProperties>
</file>