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E3646" w14:textId="77777777" w:rsidR="000A7DAF" w:rsidRPr="00433403" w:rsidRDefault="000A7DAF" w:rsidP="000A7DAF">
      <w:pPr>
        <w:pStyle w:val="Title"/>
        <w:rPr>
          <w:rFonts w:asciiTheme="minorHAnsi" w:hAnsiTheme="minorHAnsi" w:cstheme="minorHAnsi"/>
          <w:sz w:val="24"/>
          <w:szCs w:val="24"/>
        </w:rPr>
      </w:pPr>
      <w:r w:rsidRPr="00433403">
        <w:rPr>
          <w:rFonts w:asciiTheme="minorHAnsi" w:hAnsiTheme="minorHAnsi" w:cstheme="minorHAnsi"/>
          <w:sz w:val="24"/>
          <w:szCs w:val="24"/>
        </w:rPr>
        <w:t>MEMOrandum</w:t>
      </w:r>
    </w:p>
    <w:tbl>
      <w:tblPr>
        <w:tblW w:w="5000" w:type="pct"/>
        <w:tblLayout w:type="fixed"/>
        <w:tblCellMar>
          <w:left w:w="0" w:type="dxa"/>
          <w:right w:w="0" w:type="dxa"/>
        </w:tblCellMar>
        <w:tblLook w:val="04A0" w:firstRow="1" w:lastRow="0" w:firstColumn="1" w:lastColumn="0" w:noHBand="0" w:noVBand="1"/>
        <w:tblDescription w:val="Memo information table"/>
      </w:tblPr>
      <w:tblGrid>
        <w:gridCol w:w="1470"/>
        <w:gridCol w:w="7890"/>
      </w:tblGrid>
      <w:tr w:rsidR="000A7DAF" w:rsidRPr="00433403" w14:paraId="34A94333" w14:textId="77777777" w:rsidTr="000A7DAF">
        <w:trPr>
          <w:cantSplit/>
        </w:trPr>
        <w:tc>
          <w:tcPr>
            <w:tcW w:w="1357" w:type="dxa"/>
            <w:hideMark/>
          </w:tcPr>
          <w:p w14:paraId="6E54EA40" w14:textId="77777777" w:rsidR="000A7DAF" w:rsidRPr="00433403" w:rsidRDefault="0000469A">
            <w:pPr>
              <w:pStyle w:val="Heading1"/>
              <w:rPr>
                <w:rFonts w:asciiTheme="minorHAnsi" w:hAnsiTheme="minorHAnsi" w:cstheme="minorHAnsi"/>
                <w:sz w:val="24"/>
                <w:szCs w:val="24"/>
              </w:rPr>
            </w:pPr>
            <w:sdt>
              <w:sdtPr>
                <w:rPr>
                  <w:rFonts w:asciiTheme="minorHAnsi" w:hAnsiTheme="minorHAnsi" w:cstheme="minorHAnsi"/>
                  <w:sz w:val="24"/>
                  <w:szCs w:val="24"/>
                </w:rPr>
                <w:alias w:val="To:"/>
                <w:tag w:val="To:"/>
                <w:id w:val="1046877984"/>
                <w:placeholder>
                  <w:docPart w:val="F740643BB0EA4154A9435CA442B284BF"/>
                </w:placeholder>
                <w:temporary/>
                <w:showingPlcHdr/>
              </w:sdtPr>
              <w:sdtEndPr/>
              <w:sdtContent>
                <w:r w:rsidR="000A7DAF" w:rsidRPr="00433403">
                  <w:rPr>
                    <w:rFonts w:asciiTheme="minorHAnsi" w:hAnsiTheme="minorHAnsi" w:cstheme="minorHAnsi"/>
                    <w:sz w:val="24"/>
                    <w:szCs w:val="24"/>
                  </w:rPr>
                  <w:t>to</w:t>
                </w:r>
              </w:sdtContent>
            </w:sdt>
            <w:r w:rsidR="000A7DAF" w:rsidRPr="00433403">
              <w:rPr>
                <w:rFonts w:asciiTheme="minorHAnsi" w:hAnsiTheme="minorHAnsi" w:cstheme="minorHAnsi"/>
                <w:sz w:val="24"/>
                <w:szCs w:val="24"/>
              </w:rPr>
              <w:t>:</w:t>
            </w:r>
          </w:p>
        </w:tc>
        <w:tc>
          <w:tcPr>
            <w:tcW w:w="7283" w:type="dxa"/>
            <w:hideMark/>
          </w:tcPr>
          <w:p w14:paraId="4AAB9CC0" w14:textId="77777777" w:rsidR="000A7DAF" w:rsidRPr="00433403" w:rsidRDefault="000A7DAF">
            <w:pPr>
              <w:pStyle w:val="Heading2"/>
              <w:rPr>
                <w:rFonts w:asciiTheme="minorHAnsi" w:hAnsiTheme="minorHAnsi" w:cstheme="minorHAnsi"/>
                <w:sz w:val="24"/>
                <w:szCs w:val="24"/>
              </w:rPr>
            </w:pPr>
            <w:r w:rsidRPr="00433403">
              <w:rPr>
                <w:rFonts w:asciiTheme="minorHAnsi" w:hAnsiTheme="minorHAnsi" w:cstheme="minorHAnsi"/>
                <w:caps w:val="0"/>
                <w:sz w:val="24"/>
                <w:szCs w:val="24"/>
              </w:rPr>
              <w:t>Emily Plagman</w:t>
            </w:r>
          </w:p>
        </w:tc>
      </w:tr>
      <w:tr w:rsidR="000A7DAF" w:rsidRPr="00433403" w14:paraId="109B96D8" w14:textId="77777777" w:rsidTr="000A7DAF">
        <w:trPr>
          <w:cantSplit/>
        </w:trPr>
        <w:tc>
          <w:tcPr>
            <w:tcW w:w="1357" w:type="dxa"/>
            <w:hideMark/>
          </w:tcPr>
          <w:p w14:paraId="5C83C003" w14:textId="77777777" w:rsidR="000A7DAF" w:rsidRPr="00433403" w:rsidRDefault="0000469A">
            <w:pPr>
              <w:pStyle w:val="Heading1"/>
              <w:rPr>
                <w:rFonts w:asciiTheme="minorHAnsi" w:hAnsiTheme="minorHAnsi" w:cstheme="minorHAnsi"/>
                <w:sz w:val="24"/>
                <w:szCs w:val="24"/>
              </w:rPr>
            </w:pPr>
            <w:sdt>
              <w:sdtPr>
                <w:rPr>
                  <w:rFonts w:asciiTheme="minorHAnsi" w:hAnsiTheme="minorHAnsi" w:cstheme="minorHAnsi"/>
                  <w:sz w:val="24"/>
                  <w:szCs w:val="24"/>
                </w:rPr>
                <w:alias w:val="From:"/>
                <w:tag w:val="From:"/>
                <w:id w:val="-628706206"/>
                <w:placeholder>
                  <w:docPart w:val="29DD34BC99784A498756A24A197BDC5B"/>
                </w:placeholder>
                <w:temporary/>
                <w:showingPlcHdr/>
              </w:sdtPr>
              <w:sdtEndPr/>
              <w:sdtContent>
                <w:r w:rsidR="000A7DAF" w:rsidRPr="00433403">
                  <w:rPr>
                    <w:rFonts w:asciiTheme="minorHAnsi" w:hAnsiTheme="minorHAnsi" w:cstheme="minorHAnsi"/>
                    <w:sz w:val="24"/>
                    <w:szCs w:val="24"/>
                  </w:rPr>
                  <w:t>from</w:t>
                </w:r>
              </w:sdtContent>
            </w:sdt>
            <w:r w:rsidR="000A7DAF" w:rsidRPr="00433403">
              <w:rPr>
                <w:rFonts w:asciiTheme="minorHAnsi" w:hAnsiTheme="minorHAnsi" w:cstheme="minorHAnsi"/>
                <w:sz w:val="24"/>
                <w:szCs w:val="24"/>
              </w:rPr>
              <w:t>:</w:t>
            </w:r>
          </w:p>
        </w:tc>
        <w:tc>
          <w:tcPr>
            <w:tcW w:w="7283" w:type="dxa"/>
            <w:hideMark/>
          </w:tcPr>
          <w:p w14:paraId="456A0DAE" w14:textId="77777777" w:rsidR="000A7DAF" w:rsidRPr="00433403" w:rsidRDefault="000A7DAF">
            <w:pPr>
              <w:pStyle w:val="Heading2"/>
              <w:rPr>
                <w:rFonts w:asciiTheme="minorHAnsi" w:hAnsiTheme="minorHAnsi" w:cstheme="minorHAnsi"/>
                <w:sz w:val="24"/>
                <w:szCs w:val="24"/>
              </w:rPr>
            </w:pPr>
            <w:r w:rsidRPr="00433403">
              <w:rPr>
                <w:rFonts w:asciiTheme="minorHAnsi" w:hAnsiTheme="minorHAnsi" w:cstheme="minorHAnsi"/>
                <w:caps w:val="0"/>
                <w:sz w:val="24"/>
                <w:szCs w:val="24"/>
              </w:rPr>
              <w:t>Eytan Kaplan</w:t>
            </w:r>
            <w:bookmarkStart w:id="0" w:name="_GoBack"/>
            <w:bookmarkEnd w:id="0"/>
          </w:p>
        </w:tc>
      </w:tr>
      <w:tr w:rsidR="000A7DAF" w:rsidRPr="00433403" w14:paraId="1E2508B2" w14:textId="77777777" w:rsidTr="000A7DAF">
        <w:trPr>
          <w:cantSplit/>
        </w:trPr>
        <w:tc>
          <w:tcPr>
            <w:tcW w:w="1357" w:type="dxa"/>
            <w:hideMark/>
          </w:tcPr>
          <w:p w14:paraId="3BF68CA6" w14:textId="77777777" w:rsidR="000A7DAF" w:rsidRPr="00433403" w:rsidRDefault="0000469A">
            <w:pPr>
              <w:pStyle w:val="Heading1"/>
              <w:rPr>
                <w:rFonts w:asciiTheme="minorHAnsi" w:hAnsiTheme="minorHAnsi" w:cstheme="minorHAnsi"/>
                <w:sz w:val="24"/>
                <w:szCs w:val="24"/>
              </w:rPr>
            </w:pPr>
            <w:sdt>
              <w:sdtPr>
                <w:rPr>
                  <w:rFonts w:asciiTheme="minorHAnsi" w:hAnsiTheme="minorHAnsi" w:cstheme="minorHAnsi"/>
                  <w:sz w:val="24"/>
                  <w:szCs w:val="24"/>
                </w:rPr>
                <w:alias w:val="Subject:"/>
                <w:tag w:val="Subject:"/>
                <w:id w:val="-136491269"/>
                <w:placeholder>
                  <w:docPart w:val="9DD99CD28C49480DAE18AF44E660BC05"/>
                </w:placeholder>
                <w:temporary/>
                <w:showingPlcHdr/>
              </w:sdtPr>
              <w:sdtEndPr/>
              <w:sdtContent>
                <w:r w:rsidR="000A7DAF" w:rsidRPr="00433403">
                  <w:rPr>
                    <w:rFonts w:asciiTheme="minorHAnsi" w:hAnsiTheme="minorHAnsi" w:cstheme="minorHAnsi"/>
                    <w:sz w:val="24"/>
                    <w:szCs w:val="24"/>
                  </w:rPr>
                  <w:t>subject</w:t>
                </w:r>
              </w:sdtContent>
            </w:sdt>
            <w:r w:rsidR="000A7DAF" w:rsidRPr="00433403">
              <w:rPr>
                <w:rFonts w:asciiTheme="minorHAnsi" w:hAnsiTheme="minorHAnsi" w:cstheme="minorHAnsi"/>
                <w:sz w:val="24"/>
                <w:szCs w:val="24"/>
              </w:rPr>
              <w:t>:</w:t>
            </w:r>
          </w:p>
        </w:tc>
        <w:tc>
          <w:tcPr>
            <w:tcW w:w="7283" w:type="dxa"/>
            <w:hideMark/>
          </w:tcPr>
          <w:p w14:paraId="7C7E8E46" w14:textId="19B8B769" w:rsidR="000A7DAF" w:rsidRPr="00433403" w:rsidRDefault="0034567E">
            <w:pPr>
              <w:pStyle w:val="Heading2"/>
              <w:rPr>
                <w:rFonts w:asciiTheme="minorHAnsi" w:hAnsiTheme="minorHAnsi" w:cstheme="minorHAnsi"/>
                <w:sz w:val="24"/>
                <w:szCs w:val="24"/>
              </w:rPr>
            </w:pPr>
            <w:r>
              <w:rPr>
                <w:rFonts w:asciiTheme="minorHAnsi" w:hAnsiTheme="minorHAnsi" w:cstheme="minorHAnsi"/>
                <w:caps w:val="0"/>
                <w:sz w:val="24"/>
                <w:szCs w:val="24"/>
              </w:rPr>
              <w:t>PLA Conference Program Survey Analysis</w:t>
            </w:r>
          </w:p>
        </w:tc>
      </w:tr>
      <w:tr w:rsidR="000A7DAF" w:rsidRPr="00433403" w14:paraId="3783DA0D" w14:textId="77777777" w:rsidTr="000A7DAF">
        <w:trPr>
          <w:cantSplit/>
        </w:trPr>
        <w:tc>
          <w:tcPr>
            <w:tcW w:w="1357" w:type="dxa"/>
            <w:tcBorders>
              <w:top w:val="nil"/>
              <w:left w:val="nil"/>
              <w:bottom w:val="single" w:sz="4" w:space="0" w:color="auto"/>
              <w:right w:val="nil"/>
            </w:tcBorders>
            <w:hideMark/>
          </w:tcPr>
          <w:p w14:paraId="0DCB527C" w14:textId="77777777" w:rsidR="000A7DAF" w:rsidRPr="00433403" w:rsidRDefault="0000469A">
            <w:pPr>
              <w:pStyle w:val="Heading1"/>
              <w:rPr>
                <w:rFonts w:asciiTheme="minorHAnsi" w:hAnsiTheme="minorHAnsi" w:cstheme="minorHAnsi"/>
                <w:sz w:val="24"/>
                <w:szCs w:val="24"/>
              </w:rPr>
            </w:pPr>
            <w:sdt>
              <w:sdtPr>
                <w:rPr>
                  <w:rFonts w:asciiTheme="minorHAnsi" w:hAnsiTheme="minorHAnsi" w:cstheme="minorHAnsi"/>
                  <w:sz w:val="24"/>
                  <w:szCs w:val="24"/>
                </w:rPr>
                <w:alias w:val="Date:"/>
                <w:tag w:val="Date:"/>
                <w:id w:val="-213813602"/>
                <w:placeholder>
                  <w:docPart w:val="627B5F66B8F945498D374BB51F892361"/>
                </w:placeholder>
                <w:temporary/>
                <w:showingPlcHdr/>
              </w:sdtPr>
              <w:sdtEndPr/>
              <w:sdtContent>
                <w:r w:rsidR="000A7DAF" w:rsidRPr="00433403">
                  <w:rPr>
                    <w:rFonts w:asciiTheme="minorHAnsi" w:hAnsiTheme="minorHAnsi" w:cstheme="minorHAnsi"/>
                    <w:sz w:val="24"/>
                    <w:szCs w:val="24"/>
                  </w:rPr>
                  <w:t>date</w:t>
                </w:r>
              </w:sdtContent>
            </w:sdt>
            <w:r w:rsidR="000A7DAF" w:rsidRPr="00433403">
              <w:rPr>
                <w:rFonts w:asciiTheme="minorHAnsi" w:hAnsiTheme="minorHAnsi" w:cstheme="minorHAnsi"/>
                <w:sz w:val="24"/>
                <w:szCs w:val="24"/>
              </w:rPr>
              <w:t>:</w:t>
            </w:r>
          </w:p>
        </w:tc>
        <w:tc>
          <w:tcPr>
            <w:tcW w:w="7283" w:type="dxa"/>
            <w:tcBorders>
              <w:top w:val="nil"/>
              <w:left w:val="nil"/>
              <w:bottom w:val="single" w:sz="4" w:space="0" w:color="auto"/>
              <w:right w:val="nil"/>
            </w:tcBorders>
            <w:hideMark/>
          </w:tcPr>
          <w:p w14:paraId="4C280CE7" w14:textId="0F8836E3" w:rsidR="000A7DAF" w:rsidRPr="00433403" w:rsidRDefault="0034567E">
            <w:pPr>
              <w:pStyle w:val="Heading2"/>
              <w:rPr>
                <w:rFonts w:asciiTheme="minorHAnsi" w:hAnsiTheme="minorHAnsi" w:cstheme="minorHAnsi"/>
                <w:sz w:val="24"/>
                <w:szCs w:val="24"/>
              </w:rPr>
            </w:pPr>
            <w:r>
              <w:rPr>
                <w:rFonts w:asciiTheme="minorHAnsi" w:hAnsiTheme="minorHAnsi" w:cstheme="minorHAnsi"/>
                <w:caps w:val="0"/>
                <w:sz w:val="24"/>
                <w:szCs w:val="24"/>
              </w:rPr>
              <w:t>August 7, 2019</w:t>
            </w:r>
          </w:p>
        </w:tc>
      </w:tr>
    </w:tbl>
    <w:p w14:paraId="726FF39E" w14:textId="3E8D01C0" w:rsidR="00895F0B" w:rsidRPr="00433403" w:rsidRDefault="000A7DAF">
      <w:pPr>
        <w:rPr>
          <w:rFonts w:cstheme="minorHAnsi"/>
          <w:sz w:val="24"/>
          <w:szCs w:val="24"/>
        </w:rPr>
      </w:pPr>
      <w:r w:rsidRPr="00433403">
        <w:rPr>
          <w:rFonts w:cstheme="minorHAnsi"/>
          <w:sz w:val="24"/>
          <w:szCs w:val="24"/>
        </w:rPr>
        <w:t>This memo summarizes</w:t>
      </w:r>
      <w:r w:rsidR="00D97C34" w:rsidRPr="00433403">
        <w:rPr>
          <w:rFonts w:cstheme="minorHAnsi"/>
          <w:sz w:val="24"/>
          <w:szCs w:val="24"/>
        </w:rPr>
        <w:t xml:space="preserve"> the data collected from post-program surveys administered to attendants of the PLA programs at ALA Annual in summer 2019. These programs spanned 4 days, from Friday, June 21</w:t>
      </w:r>
      <w:r w:rsidR="00D97C34" w:rsidRPr="00433403">
        <w:rPr>
          <w:rFonts w:cstheme="minorHAnsi"/>
          <w:sz w:val="24"/>
          <w:szCs w:val="24"/>
          <w:vertAlign w:val="superscript"/>
        </w:rPr>
        <w:t xml:space="preserve">st </w:t>
      </w:r>
      <w:r w:rsidR="00D97C34" w:rsidRPr="00433403">
        <w:rPr>
          <w:rFonts w:cstheme="minorHAnsi"/>
          <w:sz w:val="24"/>
          <w:szCs w:val="24"/>
        </w:rPr>
        <w:t>to Monday, June 24</w:t>
      </w:r>
      <w:r w:rsidR="00D97C34" w:rsidRPr="00433403">
        <w:rPr>
          <w:rFonts w:cstheme="minorHAnsi"/>
          <w:sz w:val="24"/>
          <w:szCs w:val="24"/>
          <w:vertAlign w:val="superscript"/>
        </w:rPr>
        <w:t>th</w:t>
      </w:r>
      <w:r w:rsidR="00D97C34" w:rsidRPr="00433403">
        <w:rPr>
          <w:rFonts w:cstheme="minorHAnsi"/>
          <w:sz w:val="24"/>
          <w:szCs w:val="24"/>
        </w:rPr>
        <w:t>. During this time, there were 17 programs covering a wide range of topics, as well as a preconference program. The total attendance to the non-preconference programs was 2,445 people</w:t>
      </w:r>
      <w:r w:rsidR="00895F0B" w:rsidRPr="00433403">
        <w:rPr>
          <w:rFonts w:cstheme="minorHAnsi"/>
          <w:sz w:val="24"/>
          <w:szCs w:val="24"/>
        </w:rPr>
        <w:t>.</w:t>
      </w:r>
      <w:r w:rsidR="00433403" w:rsidRPr="00433403">
        <w:rPr>
          <w:rFonts w:cstheme="minorHAnsi"/>
          <w:sz w:val="24"/>
          <w:szCs w:val="24"/>
        </w:rPr>
        <w:t xml:space="preserve"> The total number of attendees including the preconference program was </w:t>
      </w:r>
      <w:r w:rsidR="00754CD0">
        <w:rPr>
          <w:rFonts w:cstheme="minorHAnsi"/>
          <w:sz w:val="24"/>
          <w:szCs w:val="24"/>
        </w:rPr>
        <w:t>2,517</w:t>
      </w:r>
      <w:r w:rsidR="00433403" w:rsidRPr="00433403">
        <w:rPr>
          <w:rFonts w:cstheme="minorHAnsi"/>
          <w:sz w:val="24"/>
          <w:szCs w:val="24"/>
        </w:rPr>
        <w:t xml:space="preserve">. </w:t>
      </w:r>
      <w:r w:rsidR="00754CD0">
        <w:rPr>
          <w:rFonts w:cstheme="minorHAnsi"/>
          <w:sz w:val="24"/>
          <w:szCs w:val="24"/>
        </w:rPr>
        <w:t>Other than response rates, t</w:t>
      </w:r>
      <w:r w:rsidR="00433403" w:rsidRPr="00433403">
        <w:rPr>
          <w:rFonts w:cstheme="minorHAnsi"/>
          <w:sz w:val="24"/>
          <w:szCs w:val="24"/>
        </w:rPr>
        <w:t>he analysis below does not include the preconference results.</w:t>
      </w:r>
      <w:r w:rsidR="00895F0B" w:rsidRPr="00433403">
        <w:rPr>
          <w:rFonts w:cstheme="minorHAnsi"/>
          <w:sz w:val="24"/>
          <w:szCs w:val="24"/>
        </w:rPr>
        <w:t xml:space="preserve"> </w:t>
      </w:r>
    </w:p>
    <w:p w14:paraId="353277F9" w14:textId="2674FC3A" w:rsidR="00895F0B" w:rsidRPr="00433403" w:rsidRDefault="00895F0B">
      <w:pPr>
        <w:rPr>
          <w:rFonts w:cstheme="minorHAnsi"/>
          <w:b/>
          <w:bCs/>
          <w:sz w:val="24"/>
          <w:szCs w:val="24"/>
          <w:u w:val="single"/>
        </w:rPr>
      </w:pPr>
      <w:r w:rsidRPr="00433403">
        <w:rPr>
          <w:rFonts w:cstheme="minorHAnsi"/>
          <w:b/>
          <w:bCs/>
          <w:sz w:val="24"/>
          <w:szCs w:val="24"/>
          <w:u w:val="single"/>
        </w:rPr>
        <w:t>Survey Format</w:t>
      </w:r>
    </w:p>
    <w:p w14:paraId="72EFDE5D" w14:textId="301D853D" w:rsidR="00C9421C" w:rsidRPr="00433403" w:rsidRDefault="00433403" w:rsidP="009A63CB">
      <w:pPr>
        <w:tabs>
          <w:tab w:val="left" w:pos="5040"/>
        </w:tabs>
        <w:rPr>
          <w:rFonts w:cstheme="minorHAnsi"/>
          <w:sz w:val="24"/>
          <w:szCs w:val="24"/>
        </w:rPr>
      </w:pPr>
      <w:r w:rsidRPr="00433403">
        <w:rPr>
          <w:rFonts w:cstheme="minorHAnsi"/>
          <w:sz w:val="24"/>
          <w:szCs w:val="24"/>
        </w:rPr>
        <w:t>Paper surveys were administer</w:t>
      </w:r>
      <w:r w:rsidR="0084265F">
        <w:rPr>
          <w:rFonts w:cstheme="minorHAnsi"/>
          <w:sz w:val="24"/>
          <w:szCs w:val="24"/>
        </w:rPr>
        <w:t>ed</w:t>
      </w:r>
      <w:r w:rsidRPr="00433403">
        <w:rPr>
          <w:rFonts w:cstheme="minorHAnsi"/>
          <w:sz w:val="24"/>
          <w:szCs w:val="24"/>
        </w:rPr>
        <w:t xml:space="preserve"> at the conclusion of each program and</w:t>
      </w:r>
      <w:r w:rsidR="00895F0B" w:rsidRPr="00433403">
        <w:rPr>
          <w:rFonts w:cstheme="minorHAnsi"/>
          <w:sz w:val="24"/>
          <w:szCs w:val="24"/>
        </w:rPr>
        <w:t xml:space="preserve"> included 4 </w:t>
      </w:r>
      <w:r w:rsidR="00F6278A" w:rsidRPr="00433403">
        <w:rPr>
          <w:rFonts w:cstheme="minorHAnsi"/>
          <w:sz w:val="24"/>
          <w:szCs w:val="24"/>
        </w:rPr>
        <w:t xml:space="preserve">5-point </w:t>
      </w:r>
      <w:r w:rsidR="00895F0B" w:rsidRPr="00433403">
        <w:rPr>
          <w:rFonts w:cstheme="minorHAnsi"/>
          <w:sz w:val="24"/>
          <w:szCs w:val="24"/>
        </w:rPr>
        <w:t>Likert</w:t>
      </w:r>
      <w:r w:rsidR="00F6278A" w:rsidRPr="00433403">
        <w:rPr>
          <w:rFonts w:cstheme="minorHAnsi"/>
          <w:sz w:val="24"/>
          <w:szCs w:val="24"/>
        </w:rPr>
        <w:t xml:space="preserve"> S</w:t>
      </w:r>
      <w:r w:rsidR="00895F0B" w:rsidRPr="00433403">
        <w:rPr>
          <w:rFonts w:cstheme="minorHAnsi"/>
          <w:sz w:val="24"/>
          <w:szCs w:val="24"/>
        </w:rPr>
        <w:t>cale questions, in which respondents circled a response from strongly agree to strongly disagree: “you learned something that is helpful,” “you feel more confident about what you just learned,” “you intend to apply what you just learned,” and “you are more aware of resources and services provided by the library”. In addition to these 4 questions, there were 2 open-response questions: “what did you like most about the program?” and “what could the library do to better assist you in learning more?”</w:t>
      </w:r>
      <w:r w:rsidR="0026604D" w:rsidRPr="00433403">
        <w:rPr>
          <w:rFonts w:cstheme="minorHAnsi"/>
          <w:sz w:val="24"/>
          <w:szCs w:val="24"/>
        </w:rPr>
        <w:t xml:space="preserve"> The response rates to these surveys varied highly between programs from about 5% to over </w:t>
      </w:r>
      <w:r w:rsidR="00754CD0">
        <w:rPr>
          <w:rFonts w:cstheme="minorHAnsi"/>
          <w:sz w:val="24"/>
          <w:szCs w:val="24"/>
        </w:rPr>
        <w:t>8</w:t>
      </w:r>
      <w:r w:rsidR="0026604D" w:rsidRPr="00433403">
        <w:rPr>
          <w:rFonts w:cstheme="minorHAnsi"/>
          <w:sz w:val="24"/>
          <w:szCs w:val="24"/>
        </w:rPr>
        <w:t>5%. The overall response rate for all programs was 2</w:t>
      </w:r>
      <w:r w:rsidR="00754CD0">
        <w:rPr>
          <w:rFonts w:cstheme="minorHAnsi"/>
          <w:sz w:val="24"/>
          <w:szCs w:val="24"/>
        </w:rPr>
        <w:t>8</w:t>
      </w:r>
      <w:r w:rsidR="0026604D" w:rsidRPr="00433403">
        <w:rPr>
          <w:rFonts w:cstheme="minorHAnsi"/>
          <w:sz w:val="24"/>
          <w:szCs w:val="24"/>
        </w:rPr>
        <w:t xml:space="preserve">%. Refer to </w:t>
      </w:r>
      <w:r w:rsidR="0026604D" w:rsidRPr="00433403">
        <w:rPr>
          <w:rFonts w:cstheme="minorHAnsi"/>
          <w:i/>
          <w:iCs/>
          <w:sz w:val="24"/>
          <w:szCs w:val="24"/>
        </w:rPr>
        <w:t xml:space="preserve">figure 1 </w:t>
      </w:r>
      <w:r w:rsidR="0026604D" w:rsidRPr="00433403">
        <w:rPr>
          <w:rFonts w:cstheme="minorHAnsi"/>
          <w:sz w:val="24"/>
          <w:szCs w:val="24"/>
        </w:rPr>
        <w:t>for a more detailed breakdown of program response rates.</w:t>
      </w:r>
    </w:p>
    <w:p w14:paraId="3CD81F46" w14:textId="39DB2F59" w:rsidR="0084265F" w:rsidRPr="00754CD0" w:rsidRDefault="0026604D">
      <w:pPr>
        <w:rPr>
          <w:rFonts w:cstheme="minorHAnsi"/>
          <w:i/>
          <w:iCs/>
          <w:sz w:val="24"/>
          <w:szCs w:val="24"/>
        </w:rPr>
      </w:pPr>
      <w:r w:rsidRPr="00433403">
        <w:rPr>
          <w:rFonts w:cstheme="minorHAnsi"/>
          <w:i/>
          <w:iCs/>
          <w:sz w:val="24"/>
          <w:szCs w:val="24"/>
        </w:rPr>
        <w:t>Figure 1. Response rate breakdown by program</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989"/>
        <w:gridCol w:w="917"/>
        <w:gridCol w:w="1244"/>
      </w:tblGrid>
      <w:tr w:rsidR="00754CD0" w:rsidRPr="00754CD0" w14:paraId="2A271254" w14:textId="77777777" w:rsidTr="009A63CB">
        <w:trPr>
          <w:trHeight w:val="300"/>
          <w:jc w:val="center"/>
        </w:trPr>
        <w:tc>
          <w:tcPr>
            <w:tcW w:w="7200" w:type="dxa"/>
            <w:shd w:val="clear" w:color="000000" w:fill="E7E6E6"/>
            <w:noWrap/>
            <w:vAlign w:val="bottom"/>
            <w:hideMark/>
          </w:tcPr>
          <w:p w14:paraId="11550F50" w14:textId="77777777" w:rsidR="00754CD0" w:rsidRPr="00754CD0" w:rsidRDefault="00754CD0" w:rsidP="00754CD0">
            <w:pPr>
              <w:spacing w:before="0"/>
              <w:rPr>
                <w:b/>
                <w:bCs/>
                <w:color w:val="000000"/>
                <w:sz w:val="16"/>
                <w:szCs w:val="16"/>
              </w:rPr>
            </w:pPr>
            <w:r w:rsidRPr="00754CD0">
              <w:rPr>
                <w:b/>
                <w:bCs/>
                <w:color w:val="000000"/>
                <w:sz w:val="16"/>
                <w:szCs w:val="16"/>
              </w:rPr>
              <w:t>Program</w:t>
            </w:r>
          </w:p>
        </w:tc>
        <w:tc>
          <w:tcPr>
            <w:tcW w:w="989" w:type="dxa"/>
            <w:shd w:val="clear" w:color="000000" w:fill="E7E6E6"/>
            <w:noWrap/>
            <w:vAlign w:val="bottom"/>
            <w:hideMark/>
          </w:tcPr>
          <w:p w14:paraId="07391994" w14:textId="77777777" w:rsidR="00754CD0" w:rsidRPr="00754CD0" w:rsidRDefault="00754CD0" w:rsidP="00754CD0">
            <w:pPr>
              <w:spacing w:before="0"/>
              <w:jc w:val="right"/>
              <w:rPr>
                <w:b/>
                <w:bCs/>
                <w:color w:val="000000"/>
                <w:sz w:val="16"/>
                <w:szCs w:val="16"/>
              </w:rPr>
            </w:pPr>
            <w:r w:rsidRPr="00754CD0">
              <w:rPr>
                <w:b/>
                <w:bCs/>
                <w:color w:val="000000"/>
                <w:sz w:val="16"/>
                <w:szCs w:val="16"/>
              </w:rPr>
              <w:t>Attendance</w:t>
            </w:r>
          </w:p>
        </w:tc>
        <w:tc>
          <w:tcPr>
            <w:tcW w:w="917" w:type="dxa"/>
            <w:shd w:val="clear" w:color="000000" w:fill="E7E6E6"/>
            <w:noWrap/>
            <w:vAlign w:val="bottom"/>
            <w:hideMark/>
          </w:tcPr>
          <w:p w14:paraId="3496E802" w14:textId="77777777" w:rsidR="00754CD0" w:rsidRPr="00754CD0" w:rsidRDefault="00754CD0" w:rsidP="00754CD0">
            <w:pPr>
              <w:spacing w:before="0"/>
              <w:jc w:val="right"/>
              <w:rPr>
                <w:b/>
                <w:bCs/>
                <w:color w:val="000000"/>
                <w:sz w:val="16"/>
                <w:szCs w:val="16"/>
              </w:rPr>
            </w:pPr>
            <w:r w:rsidRPr="00754CD0">
              <w:rPr>
                <w:b/>
                <w:bCs/>
                <w:color w:val="000000"/>
                <w:sz w:val="16"/>
                <w:szCs w:val="16"/>
              </w:rPr>
              <w:t>Responses</w:t>
            </w:r>
          </w:p>
        </w:tc>
        <w:tc>
          <w:tcPr>
            <w:tcW w:w="1244" w:type="dxa"/>
            <w:shd w:val="clear" w:color="000000" w:fill="E7E6E6"/>
            <w:noWrap/>
            <w:vAlign w:val="bottom"/>
            <w:hideMark/>
          </w:tcPr>
          <w:p w14:paraId="1C4F52C5" w14:textId="77777777" w:rsidR="00754CD0" w:rsidRPr="00754CD0" w:rsidRDefault="00754CD0" w:rsidP="00754CD0">
            <w:pPr>
              <w:spacing w:before="0"/>
              <w:jc w:val="right"/>
              <w:rPr>
                <w:b/>
                <w:bCs/>
                <w:color w:val="000000"/>
                <w:sz w:val="16"/>
                <w:szCs w:val="16"/>
              </w:rPr>
            </w:pPr>
            <w:r w:rsidRPr="00754CD0">
              <w:rPr>
                <w:b/>
                <w:bCs/>
                <w:color w:val="000000"/>
                <w:sz w:val="16"/>
                <w:szCs w:val="16"/>
              </w:rPr>
              <w:t>Response Rate</w:t>
            </w:r>
          </w:p>
        </w:tc>
      </w:tr>
      <w:tr w:rsidR="00754CD0" w:rsidRPr="00754CD0" w14:paraId="17AD2B1B" w14:textId="77777777" w:rsidTr="009A63CB">
        <w:trPr>
          <w:trHeight w:val="300"/>
          <w:jc w:val="center"/>
        </w:trPr>
        <w:tc>
          <w:tcPr>
            <w:tcW w:w="7200" w:type="dxa"/>
            <w:shd w:val="clear" w:color="auto" w:fill="auto"/>
            <w:noWrap/>
            <w:vAlign w:val="bottom"/>
            <w:hideMark/>
          </w:tcPr>
          <w:p w14:paraId="37F6F449" w14:textId="77777777" w:rsidR="00754CD0" w:rsidRPr="00754CD0" w:rsidRDefault="00754CD0" w:rsidP="00754CD0">
            <w:pPr>
              <w:spacing w:before="0"/>
              <w:rPr>
                <w:color w:val="000000"/>
                <w:sz w:val="16"/>
                <w:szCs w:val="16"/>
              </w:rPr>
            </w:pPr>
            <w:r w:rsidRPr="00754CD0">
              <w:rPr>
                <w:color w:val="000000"/>
                <w:sz w:val="16"/>
                <w:szCs w:val="16"/>
              </w:rPr>
              <w:t>Preconference Program</w:t>
            </w:r>
          </w:p>
        </w:tc>
        <w:tc>
          <w:tcPr>
            <w:tcW w:w="989" w:type="dxa"/>
            <w:shd w:val="clear" w:color="auto" w:fill="auto"/>
            <w:noWrap/>
            <w:vAlign w:val="bottom"/>
            <w:hideMark/>
          </w:tcPr>
          <w:p w14:paraId="18067135" w14:textId="77777777" w:rsidR="00754CD0" w:rsidRPr="00754CD0" w:rsidRDefault="00754CD0" w:rsidP="00754CD0">
            <w:pPr>
              <w:spacing w:before="0"/>
              <w:jc w:val="right"/>
              <w:rPr>
                <w:color w:val="000000"/>
                <w:sz w:val="16"/>
                <w:szCs w:val="16"/>
              </w:rPr>
            </w:pPr>
            <w:r w:rsidRPr="00754CD0">
              <w:rPr>
                <w:color w:val="000000"/>
                <w:sz w:val="16"/>
                <w:szCs w:val="16"/>
              </w:rPr>
              <w:t>72</w:t>
            </w:r>
          </w:p>
        </w:tc>
        <w:tc>
          <w:tcPr>
            <w:tcW w:w="917" w:type="dxa"/>
            <w:shd w:val="clear" w:color="auto" w:fill="auto"/>
            <w:noWrap/>
            <w:vAlign w:val="bottom"/>
            <w:hideMark/>
          </w:tcPr>
          <w:p w14:paraId="4A31CC2E" w14:textId="77777777" w:rsidR="00754CD0" w:rsidRPr="00754CD0" w:rsidRDefault="00754CD0" w:rsidP="00754CD0">
            <w:pPr>
              <w:spacing w:before="0"/>
              <w:jc w:val="right"/>
              <w:rPr>
                <w:color w:val="000000"/>
                <w:sz w:val="16"/>
                <w:szCs w:val="16"/>
              </w:rPr>
            </w:pPr>
            <w:r w:rsidRPr="00754CD0">
              <w:rPr>
                <w:color w:val="000000"/>
                <w:sz w:val="16"/>
                <w:szCs w:val="16"/>
              </w:rPr>
              <w:t>61</w:t>
            </w:r>
          </w:p>
        </w:tc>
        <w:tc>
          <w:tcPr>
            <w:tcW w:w="1244" w:type="dxa"/>
            <w:shd w:val="clear" w:color="000000" w:fill="63BE7B"/>
            <w:noWrap/>
            <w:vAlign w:val="bottom"/>
            <w:hideMark/>
          </w:tcPr>
          <w:p w14:paraId="7372D6F3" w14:textId="77777777" w:rsidR="00754CD0" w:rsidRPr="00754CD0" w:rsidRDefault="00754CD0" w:rsidP="00754CD0">
            <w:pPr>
              <w:spacing w:before="0"/>
              <w:jc w:val="right"/>
              <w:rPr>
                <w:color w:val="000000"/>
                <w:sz w:val="16"/>
                <w:szCs w:val="16"/>
              </w:rPr>
            </w:pPr>
            <w:r w:rsidRPr="00754CD0">
              <w:rPr>
                <w:color w:val="000000"/>
                <w:sz w:val="16"/>
                <w:szCs w:val="16"/>
              </w:rPr>
              <w:t>84.72%</w:t>
            </w:r>
          </w:p>
        </w:tc>
      </w:tr>
      <w:tr w:rsidR="00754CD0" w:rsidRPr="00754CD0" w14:paraId="243E7736" w14:textId="77777777" w:rsidTr="009A63CB">
        <w:trPr>
          <w:trHeight w:val="300"/>
          <w:jc w:val="center"/>
        </w:trPr>
        <w:tc>
          <w:tcPr>
            <w:tcW w:w="7200" w:type="dxa"/>
            <w:shd w:val="clear" w:color="auto" w:fill="auto"/>
            <w:noWrap/>
            <w:vAlign w:val="bottom"/>
            <w:hideMark/>
          </w:tcPr>
          <w:p w14:paraId="695B63FA" w14:textId="77777777" w:rsidR="00754CD0" w:rsidRPr="00754CD0" w:rsidRDefault="00754CD0" w:rsidP="00754CD0">
            <w:pPr>
              <w:spacing w:before="0"/>
              <w:rPr>
                <w:color w:val="000000"/>
                <w:sz w:val="16"/>
                <w:szCs w:val="16"/>
              </w:rPr>
            </w:pPr>
            <w:r w:rsidRPr="00754CD0">
              <w:rPr>
                <w:color w:val="000000"/>
                <w:sz w:val="16"/>
                <w:szCs w:val="16"/>
              </w:rPr>
              <w:t xml:space="preserve">Building Equity </w:t>
            </w:r>
            <w:proofErr w:type="gramStart"/>
            <w:r w:rsidRPr="00754CD0">
              <w:rPr>
                <w:color w:val="000000"/>
                <w:sz w:val="16"/>
                <w:szCs w:val="16"/>
              </w:rPr>
              <w:t>From</w:t>
            </w:r>
            <w:proofErr w:type="gramEnd"/>
            <w:r w:rsidRPr="00754CD0">
              <w:rPr>
                <w:color w:val="000000"/>
                <w:sz w:val="16"/>
                <w:szCs w:val="16"/>
              </w:rPr>
              <w:t xml:space="preserve"> the Ground Up</w:t>
            </w:r>
          </w:p>
        </w:tc>
        <w:tc>
          <w:tcPr>
            <w:tcW w:w="989" w:type="dxa"/>
            <w:shd w:val="clear" w:color="auto" w:fill="auto"/>
            <w:noWrap/>
            <w:vAlign w:val="bottom"/>
            <w:hideMark/>
          </w:tcPr>
          <w:p w14:paraId="72175E5C" w14:textId="77777777" w:rsidR="00754CD0" w:rsidRPr="00754CD0" w:rsidRDefault="00754CD0" w:rsidP="00754CD0">
            <w:pPr>
              <w:spacing w:before="0"/>
              <w:jc w:val="right"/>
              <w:rPr>
                <w:color w:val="000000"/>
                <w:sz w:val="16"/>
                <w:szCs w:val="16"/>
              </w:rPr>
            </w:pPr>
            <w:r w:rsidRPr="00754CD0">
              <w:rPr>
                <w:color w:val="000000"/>
                <w:sz w:val="16"/>
                <w:szCs w:val="16"/>
              </w:rPr>
              <w:t>150</w:t>
            </w:r>
          </w:p>
        </w:tc>
        <w:tc>
          <w:tcPr>
            <w:tcW w:w="917" w:type="dxa"/>
            <w:shd w:val="clear" w:color="auto" w:fill="auto"/>
            <w:noWrap/>
            <w:vAlign w:val="bottom"/>
            <w:hideMark/>
          </w:tcPr>
          <w:p w14:paraId="058BE8E2" w14:textId="77777777" w:rsidR="00754CD0" w:rsidRPr="00754CD0" w:rsidRDefault="00754CD0" w:rsidP="00754CD0">
            <w:pPr>
              <w:spacing w:before="0"/>
              <w:jc w:val="right"/>
              <w:rPr>
                <w:color w:val="000000"/>
                <w:sz w:val="16"/>
                <w:szCs w:val="16"/>
              </w:rPr>
            </w:pPr>
            <w:r w:rsidRPr="00754CD0">
              <w:rPr>
                <w:color w:val="000000"/>
                <w:sz w:val="16"/>
                <w:szCs w:val="16"/>
              </w:rPr>
              <w:t>31</w:t>
            </w:r>
          </w:p>
        </w:tc>
        <w:tc>
          <w:tcPr>
            <w:tcW w:w="1244" w:type="dxa"/>
            <w:shd w:val="clear" w:color="000000" w:fill="FAD0D3"/>
            <w:noWrap/>
            <w:vAlign w:val="bottom"/>
            <w:hideMark/>
          </w:tcPr>
          <w:p w14:paraId="6371EA82" w14:textId="77777777" w:rsidR="00754CD0" w:rsidRPr="00754CD0" w:rsidRDefault="00754CD0" w:rsidP="00754CD0">
            <w:pPr>
              <w:spacing w:before="0"/>
              <w:jc w:val="right"/>
              <w:rPr>
                <w:color w:val="000000"/>
                <w:sz w:val="16"/>
                <w:szCs w:val="16"/>
              </w:rPr>
            </w:pPr>
            <w:r w:rsidRPr="00754CD0">
              <w:rPr>
                <w:color w:val="000000"/>
                <w:sz w:val="16"/>
                <w:szCs w:val="16"/>
              </w:rPr>
              <w:t>20.67%</w:t>
            </w:r>
          </w:p>
        </w:tc>
      </w:tr>
      <w:tr w:rsidR="00754CD0" w:rsidRPr="00754CD0" w14:paraId="04EF2A9C" w14:textId="77777777" w:rsidTr="009A63CB">
        <w:trPr>
          <w:trHeight w:val="300"/>
          <w:jc w:val="center"/>
        </w:trPr>
        <w:tc>
          <w:tcPr>
            <w:tcW w:w="7200" w:type="dxa"/>
            <w:shd w:val="clear" w:color="auto" w:fill="auto"/>
            <w:noWrap/>
            <w:vAlign w:val="bottom"/>
            <w:hideMark/>
          </w:tcPr>
          <w:p w14:paraId="0B70215F" w14:textId="77777777" w:rsidR="00754CD0" w:rsidRPr="00754CD0" w:rsidRDefault="00754CD0" w:rsidP="00754CD0">
            <w:pPr>
              <w:spacing w:before="0"/>
              <w:rPr>
                <w:color w:val="000000"/>
                <w:sz w:val="16"/>
                <w:szCs w:val="16"/>
              </w:rPr>
            </w:pPr>
            <w:r w:rsidRPr="00754CD0">
              <w:rPr>
                <w:color w:val="000000"/>
                <w:sz w:val="16"/>
                <w:szCs w:val="16"/>
              </w:rPr>
              <w:t>Co-Creating Library / Social Services Partnerships: A Statewide Collaboration</w:t>
            </w:r>
          </w:p>
        </w:tc>
        <w:tc>
          <w:tcPr>
            <w:tcW w:w="989" w:type="dxa"/>
            <w:shd w:val="clear" w:color="auto" w:fill="auto"/>
            <w:noWrap/>
            <w:vAlign w:val="bottom"/>
            <w:hideMark/>
          </w:tcPr>
          <w:p w14:paraId="67BCE950" w14:textId="77777777" w:rsidR="00754CD0" w:rsidRPr="00754CD0" w:rsidRDefault="00754CD0" w:rsidP="00754CD0">
            <w:pPr>
              <w:spacing w:before="0"/>
              <w:jc w:val="right"/>
              <w:rPr>
                <w:color w:val="000000"/>
                <w:sz w:val="16"/>
                <w:szCs w:val="16"/>
              </w:rPr>
            </w:pPr>
            <w:r w:rsidRPr="00754CD0">
              <w:rPr>
                <w:color w:val="000000"/>
                <w:sz w:val="16"/>
                <w:szCs w:val="16"/>
              </w:rPr>
              <w:t>120</w:t>
            </w:r>
          </w:p>
        </w:tc>
        <w:tc>
          <w:tcPr>
            <w:tcW w:w="917" w:type="dxa"/>
            <w:shd w:val="clear" w:color="auto" w:fill="auto"/>
            <w:noWrap/>
            <w:vAlign w:val="bottom"/>
            <w:hideMark/>
          </w:tcPr>
          <w:p w14:paraId="554F9DEB" w14:textId="77777777" w:rsidR="00754CD0" w:rsidRPr="00754CD0" w:rsidRDefault="00754CD0" w:rsidP="00754CD0">
            <w:pPr>
              <w:spacing w:before="0"/>
              <w:jc w:val="right"/>
              <w:rPr>
                <w:color w:val="000000"/>
                <w:sz w:val="16"/>
                <w:szCs w:val="16"/>
              </w:rPr>
            </w:pPr>
            <w:r w:rsidRPr="00754CD0">
              <w:rPr>
                <w:color w:val="000000"/>
                <w:sz w:val="16"/>
                <w:szCs w:val="16"/>
              </w:rPr>
              <w:t>19</w:t>
            </w:r>
          </w:p>
        </w:tc>
        <w:tc>
          <w:tcPr>
            <w:tcW w:w="1244" w:type="dxa"/>
            <w:shd w:val="clear" w:color="000000" w:fill="F9B1B4"/>
            <w:noWrap/>
            <w:vAlign w:val="bottom"/>
            <w:hideMark/>
          </w:tcPr>
          <w:p w14:paraId="6A6A23E0" w14:textId="77777777" w:rsidR="00754CD0" w:rsidRPr="00754CD0" w:rsidRDefault="00754CD0" w:rsidP="00754CD0">
            <w:pPr>
              <w:spacing w:before="0"/>
              <w:jc w:val="right"/>
              <w:rPr>
                <w:color w:val="000000"/>
                <w:sz w:val="16"/>
                <w:szCs w:val="16"/>
              </w:rPr>
            </w:pPr>
            <w:r w:rsidRPr="00754CD0">
              <w:rPr>
                <w:color w:val="000000"/>
                <w:sz w:val="16"/>
                <w:szCs w:val="16"/>
              </w:rPr>
              <w:t>15.83%</w:t>
            </w:r>
          </w:p>
        </w:tc>
      </w:tr>
      <w:tr w:rsidR="00754CD0" w:rsidRPr="00754CD0" w14:paraId="70FE4B84" w14:textId="77777777" w:rsidTr="009A63CB">
        <w:trPr>
          <w:trHeight w:val="300"/>
          <w:jc w:val="center"/>
        </w:trPr>
        <w:tc>
          <w:tcPr>
            <w:tcW w:w="7200" w:type="dxa"/>
            <w:shd w:val="clear" w:color="auto" w:fill="auto"/>
            <w:noWrap/>
            <w:vAlign w:val="bottom"/>
            <w:hideMark/>
          </w:tcPr>
          <w:p w14:paraId="66425B2A" w14:textId="77777777" w:rsidR="00754CD0" w:rsidRPr="00754CD0" w:rsidRDefault="00754CD0" w:rsidP="00754CD0">
            <w:pPr>
              <w:spacing w:before="0"/>
              <w:rPr>
                <w:color w:val="000000"/>
                <w:sz w:val="16"/>
                <w:szCs w:val="16"/>
              </w:rPr>
            </w:pPr>
            <w:r w:rsidRPr="00754CD0">
              <w:rPr>
                <w:color w:val="000000"/>
                <w:sz w:val="16"/>
                <w:szCs w:val="16"/>
              </w:rPr>
              <w:t>Code for America and Your Public Library: How to Harness the Awesome Power of the Collective Will</w:t>
            </w:r>
          </w:p>
        </w:tc>
        <w:tc>
          <w:tcPr>
            <w:tcW w:w="989" w:type="dxa"/>
            <w:shd w:val="clear" w:color="auto" w:fill="auto"/>
            <w:noWrap/>
            <w:vAlign w:val="bottom"/>
            <w:hideMark/>
          </w:tcPr>
          <w:p w14:paraId="1AB058D0" w14:textId="77777777" w:rsidR="00754CD0" w:rsidRPr="00754CD0" w:rsidRDefault="00754CD0" w:rsidP="00754CD0">
            <w:pPr>
              <w:spacing w:before="0"/>
              <w:jc w:val="right"/>
              <w:rPr>
                <w:color w:val="000000"/>
                <w:sz w:val="16"/>
                <w:szCs w:val="16"/>
              </w:rPr>
            </w:pPr>
            <w:r w:rsidRPr="00754CD0">
              <w:rPr>
                <w:color w:val="000000"/>
                <w:sz w:val="16"/>
                <w:szCs w:val="16"/>
              </w:rPr>
              <w:t>50</w:t>
            </w:r>
          </w:p>
        </w:tc>
        <w:tc>
          <w:tcPr>
            <w:tcW w:w="917" w:type="dxa"/>
            <w:shd w:val="clear" w:color="auto" w:fill="auto"/>
            <w:noWrap/>
            <w:vAlign w:val="bottom"/>
            <w:hideMark/>
          </w:tcPr>
          <w:p w14:paraId="7A4BF562" w14:textId="77777777" w:rsidR="00754CD0" w:rsidRPr="00754CD0" w:rsidRDefault="00754CD0" w:rsidP="00754CD0">
            <w:pPr>
              <w:spacing w:before="0"/>
              <w:jc w:val="right"/>
              <w:rPr>
                <w:color w:val="000000"/>
                <w:sz w:val="16"/>
                <w:szCs w:val="16"/>
              </w:rPr>
            </w:pPr>
            <w:r w:rsidRPr="00754CD0">
              <w:rPr>
                <w:color w:val="000000"/>
                <w:sz w:val="16"/>
                <w:szCs w:val="16"/>
              </w:rPr>
              <w:t>16</w:t>
            </w:r>
          </w:p>
        </w:tc>
        <w:tc>
          <w:tcPr>
            <w:tcW w:w="1244" w:type="dxa"/>
            <w:shd w:val="clear" w:color="000000" w:fill="F0F8F5"/>
            <w:noWrap/>
            <w:vAlign w:val="bottom"/>
            <w:hideMark/>
          </w:tcPr>
          <w:p w14:paraId="4F1197ED" w14:textId="77777777" w:rsidR="00754CD0" w:rsidRPr="00754CD0" w:rsidRDefault="00754CD0" w:rsidP="00754CD0">
            <w:pPr>
              <w:spacing w:before="0"/>
              <w:jc w:val="right"/>
              <w:rPr>
                <w:color w:val="000000"/>
                <w:sz w:val="16"/>
                <w:szCs w:val="16"/>
              </w:rPr>
            </w:pPr>
            <w:r w:rsidRPr="00754CD0">
              <w:rPr>
                <w:color w:val="000000"/>
                <w:sz w:val="16"/>
                <w:szCs w:val="16"/>
              </w:rPr>
              <w:t>32.00%</w:t>
            </w:r>
          </w:p>
        </w:tc>
      </w:tr>
      <w:tr w:rsidR="00754CD0" w:rsidRPr="00754CD0" w14:paraId="77505C64" w14:textId="77777777" w:rsidTr="009A63CB">
        <w:trPr>
          <w:trHeight w:val="300"/>
          <w:jc w:val="center"/>
        </w:trPr>
        <w:tc>
          <w:tcPr>
            <w:tcW w:w="7200" w:type="dxa"/>
            <w:shd w:val="clear" w:color="auto" w:fill="auto"/>
            <w:noWrap/>
            <w:vAlign w:val="bottom"/>
            <w:hideMark/>
          </w:tcPr>
          <w:p w14:paraId="66A400C9" w14:textId="77777777" w:rsidR="00754CD0" w:rsidRPr="00754CD0" w:rsidRDefault="00754CD0" w:rsidP="00754CD0">
            <w:pPr>
              <w:spacing w:before="0"/>
              <w:rPr>
                <w:color w:val="000000"/>
                <w:sz w:val="16"/>
                <w:szCs w:val="16"/>
              </w:rPr>
            </w:pPr>
            <w:r w:rsidRPr="00754CD0">
              <w:rPr>
                <w:color w:val="000000"/>
                <w:sz w:val="16"/>
                <w:szCs w:val="16"/>
              </w:rPr>
              <w:t>Confidently Negotiating Political and Financial Support for your Library</w:t>
            </w:r>
          </w:p>
        </w:tc>
        <w:tc>
          <w:tcPr>
            <w:tcW w:w="989" w:type="dxa"/>
            <w:shd w:val="clear" w:color="auto" w:fill="auto"/>
            <w:noWrap/>
            <w:vAlign w:val="bottom"/>
            <w:hideMark/>
          </w:tcPr>
          <w:p w14:paraId="3CBF0659" w14:textId="77777777" w:rsidR="00754CD0" w:rsidRPr="00754CD0" w:rsidRDefault="00754CD0" w:rsidP="00754CD0">
            <w:pPr>
              <w:spacing w:before="0"/>
              <w:jc w:val="right"/>
              <w:rPr>
                <w:color w:val="000000"/>
                <w:sz w:val="16"/>
                <w:szCs w:val="16"/>
              </w:rPr>
            </w:pPr>
            <w:r w:rsidRPr="00754CD0">
              <w:rPr>
                <w:color w:val="000000"/>
                <w:sz w:val="16"/>
                <w:szCs w:val="16"/>
              </w:rPr>
              <w:t>100</w:t>
            </w:r>
          </w:p>
        </w:tc>
        <w:tc>
          <w:tcPr>
            <w:tcW w:w="917" w:type="dxa"/>
            <w:shd w:val="clear" w:color="auto" w:fill="auto"/>
            <w:noWrap/>
            <w:vAlign w:val="bottom"/>
            <w:hideMark/>
          </w:tcPr>
          <w:p w14:paraId="07634A52" w14:textId="77777777" w:rsidR="00754CD0" w:rsidRPr="00754CD0" w:rsidRDefault="00754CD0" w:rsidP="00754CD0">
            <w:pPr>
              <w:spacing w:before="0"/>
              <w:jc w:val="right"/>
              <w:rPr>
                <w:color w:val="000000"/>
                <w:sz w:val="16"/>
                <w:szCs w:val="16"/>
              </w:rPr>
            </w:pPr>
            <w:r w:rsidRPr="00754CD0">
              <w:rPr>
                <w:color w:val="000000"/>
                <w:sz w:val="16"/>
                <w:szCs w:val="16"/>
              </w:rPr>
              <w:t>27</w:t>
            </w:r>
          </w:p>
        </w:tc>
        <w:tc>
          <w:tcPr>
            <w:tcW w:w="1244" w:type="dxa"/>
            <w:shd w:val="clear" w:color="000000" w:fill="FBF8FB"/>
            <w:noWrap/>
            <w:vAlign w:val="bottom"/>
            <w:hideMark/>
          </w:tcPr>
          <w:p w14:paraId="0726D1EE" w14:textId="77777777" w:rsidR="00754CD0" w:rsidRPr="00754CD0" w:rsidRDefault="00754CD0" w:rsidP="00754CD0">
            <w:pPr>
              <w:spacing w:before="0"/>
              <w:jc w:val="right"/>
              <w:rPr>
                <w:color w:val="000000"/>
                <w:sz w:val="16"/>
                <w:szCs w:val="16"/>
              </w:rPr>
            </w:pPr>
            <w:r w:rsidRPr="00754CD0">
              <w:rPr>
                <w:color w:val="000000"/>
                <w:sz w:val="16"/>
                <w:szCs w:val="16"/>
              </w:rPr>
              <w:t>27.00%</w:t>
            </w:r>
          </w:p>
        </w:tc>
      </w:tr>
      <w:tr w:rsidR="00754CD0" w:rsidRPr="00754CD0" w14:paraId="1138CA99" w14:textId="77777777" w:rsidTr="009A63CB">
        <w:trPr>
          <w:trHeight w:val="300"/>
          <w:jc w:val="center"/>
        </w:trPr>
        <w:tc>
          <w:tcPr>
            <w:tcW w:w="7200" w:type="dxa"/>
            <w:shd w:val="clear" w:color="auto" w:fill="auto"/>
            <w:noWrap/>
            <w:vAlign w:val="bottom"/>
            <w:hideMark/>
          </w:tcPr>
          <w:p w14:paraId="60F56CBA" w14:textId="77777777" w:rsidR="00754CD0" w:rsidRPr="00754CD0" w:rsidRDefault="00754CD0" w:rsidP="00754CD0">
            <w:pPr>
              <w:spacing w:before="0"/>
              <w:rPr>
                <w:color w:val="000000"/>
                <w:sz w:val="16"/>
                <w:szCs w:val="16"/>
              </w:rPr>
            </w:pPr>
            <w:r w:rsidRPr="00754CD0">
              <w:rPr>
                <w:color w:val="000000"/>
                <w:sz w:val="16"/>
                <w:szCs w:val="16"/>
              </w:rPr>
              <w:t>Creating a Community Profile to Learn More about Your Current and Potential Patrons</w:t>
            </w:r>
          </w:p>
        </w:tc>
        <w:tc>
          <w:tcPr>
            <w:tcW w:w="989" w:type="dxa"/>
            <w:shd w:val="clear" w:color="auto" w:fill="auto"/>
            <w:noWrap/>
            <w:vAlign w:val="bottom"/>
            <w:hideMark/>
          </w:tcPr>
          <w:p w14:paraId="4258F3E9" w14:textId="77777777" w:rsidR="00754CD0" w:rsidRPr="00754CD0" w:rsidRDefault="00754CD0" w:rsidP="00754CD0">
            <w:pPr>
              <w:spacing w:before="0"/>
              <w:jc w:val="right"/>
              <w:rPr>
                <w:color w:val="000000"/>
                <w:sz w:val="16"/>
                <w:szCs w:val="16"/>
              </w:rPr>
            </w:pPr>
            <w:r w:rsidRPr="00754CD0">
              <w:rPr>
                <w:color w:val="000000"/>
                <w:sz w:val="16"/>
                <w:szCs w:val="16"/>
              </w:rPr>
              <w:t>130</w:t>
            </w:r>
          </w:p>
        </w:tc>
        <w:tc>
          <w:tcPr>
            <w:tcW w:w="917" w:type="dxa"/>
            <w:shd w:val="clear" w:color="auto" w:fill="auto"/>
            <w:noWrap/>
            <w:vAlign w:val="bottom"/>
            <w:hideMark/>
          </w:tcPr>
          <w:p w14:paraId="69921167" w14:textId="77777777" w:rsidR="00754CD0" w:rsidRPr="00754CD0" w:rsidRDefault="00754CD0" w:rsidP="00754CD0">
            <w:pPr>
              <w:spacing w:before="0"/>
              <w:jc w:val="right"/>
              <w:rPr>
                <w:color w:val="000000"/>
                <w:sz w:val="16"/>
                <w:szCs w:val="16"/>
              </w:rPr>
            </w:pPr>
            <w:r w:rsidRPr="00754CD0">
              <w:rPr>
                <w:color w:val="000000"/>
                <w:sz w:val="16"/>
                <w:szCs w:val="16"/>
              </w:rPr>
              <w:t>21</w:t>
            </w:r>
          </w:p>
        </w:tc>
        <w:tc>
          <w:tcPr>
            <w:tcW w:w="1244" w:type="dxa"/>
            <w:shd w:val="clear" w:color="000000" w:fill="FAB3B6"/>
            <w:noWrap/>
            <w:vAlign w:val="bottom"/>
            <w:hideMark/>
          </w:tcPr>
          <w:p w14:paraId="23B27B81" w14:textId="77777777" w:rsidR="00754CD0" w:rsidRPr="00754CD0" w:rsidRDefault="00754CD0" w:rsidP="00754CD0">
            <w:pPr>
              <w:spacing w:before="0"/>
              <w:jc w:val="right"/>
              <w:rPr>
                <w:color w:val="000000"/>
                <w:sz w:val="16"/>
                <w:szCs w:val="16"/>
              </w:rPr>
            </w:pPr>
            <w:r w:rsidRPr="00754CD0">
              <w:rPr>
                <w:color w:val="000000"/>
                <w:sz w:val="16"/>
                <w:szCs w:val="16"/>
              </w:rPr>
              <w:t>16.15%</w:t>
            </w:r>
          </w:p>
        </w:tc>
      </w:tr>
      <w:tr w:rsidR="00754CD0" w:rsidRPr="00754CD0" w14:paraId="584F9F73" w14:textId="77777777" w:rsidTr="009A63CB">
        <w:trPr>
          <w:trHeight w:val="300"/>
          <w:jc w:val="center"/>
        </w:trPr>
        <w:tc>
          <w:tcPr>
            <w:tcW w:w="7200" w:type="dxa"/>
            <w:shd w:val="clear" w:color="auto" w:fill="auto"/>
            <w:noWrap/>
            <w:vAlign w:val="bottom"/>
            <w:hideMark/>
          </w:tcPr>
          <w:p w14:paraId="4AC1150A" w14:textId="77777777" w:rsidR="00754CD0" w:rsidRPr="00754CD0" w:rsidRDefault="00754CD0" w:rsidP="00754CD0">
            <w:pPr>
              <w:spacing w:before="0"/>
              <w:rPr>
                <w:color w:val="000000"/>
                <w:sz w:val="16"/>
                <w:szCs w:val="16"/>
              </w:rPr>
            </w:pPr>
            <w:r w:rsidRPr="00754CD0">
              <w:rPr>
                <w:color w:val="000000"/>
                <w:sz w:val="16"/>
                <w:szCs w:val="16"/>
              </w:rPr>
              <w:t>Empowering Digital Citizens: Public Programming to Fight Fake News</w:t>
            </w:r>
          </w:p>
        </w:tc>
        <w:tc>
          <w:tcPr>
            <w:tcW w:w="989" w:type="dxa"/>
            <w:shd w:val="clear" w:color="auto" w:fill="auto"/>
            <w:noWrap/>
            <w:vAlign w:val="bottom"/>
            <w:hideMark/>
          </w:tcPr>
          <w:p w14:paraId="6C510915" w14:textId="77777777" w:rsidR="00754CD0" w:rsidRPr="00754CD0" w:rsidRDefault="00754CD0" w:rsidP="00754CD0">
            <w:pPr>
              <w:spacing w:before="0"/>
              <w:jc w:val="right"/>
              <w:rPr>
                <w:color w:val="000000"/>
                <w:sz w:val="16"/>
                <w:szCs w:val="16"/>
              </w:rPr>
            </w:pPr>
            <w:r w:rsidRPr="00754CD0">
              <w:rPr>
                <w:color w:val="000000"/>
                <w:sz w:val="16"/>
                <w:szCs w:val="16"/>
              </w:rPr>
              <w:t>160</w:t>
            </w:r>
          </w:p>
        </w:tc>
        <w:tc>
          <w:tcPr>
            <w:tcW w:w="917" w:type="dxa"/>
            <w:shd w:val="clear" w:color="auto" w:fill="auto"/>
            <w:noWrap/>
            <w:vAlign w:val="bottom"/>
            <w:hideMark/>
          </w:tcPr>
          <w:p w14:paraId="7BD64C68" w14:textId="77777777" w:rsidR="00754CD0" w:rsidRPr="00754CD0" w:rsidRDefault="00754CD0" w:rsidP="00754CD0">
            <w:pPr>
              <w:spacing w:before="0"/>
              <w:jc w:val="right"/>
              <w:rPr>
                <w:color w:val="000000"/>
                <w:sz w:val="16"/>
                <w:szCs w:val="16"/>
              </w:rPr>
            </w:pPr>
            <w:r w:rsidRPr="00754CD0">
              <w:rPr>
                <w:color w:val="000000"/>
                <w:sz w:val="16"/>
                <w:szCs w:val="16"/>
              </w:rPr>
              <w:t>7</w:t>
            </w:r>
          </w:p>
        </w:tc>
        <w:tc>
          <w:tcPr>
            <w:tcW w:w="1244" w:type="dxa"/>
            <w:shd w:val="clear" w:color="000000" w:fill="F8696B"/>
            <w:noWrap/>
            <w:vAlign w:val="bottom"/>
            <w:hideMark/>
          </w:tcPr>
          <w:p w14:paraId="673E33A1" w14:textId="77777777" w:rsidR="00754CD0" w:rsidRPr="00754CD0" w:rsidRDefault="00754CD0" w:rsidP="00754CD0">
            <w:pPr>
              <w:spacing w:before="0"/>
              <w:jc w:val="right"/>
              <w:rPr>
                <w:color w:val="000000"/>
                <w:sz w:val="16"/>
                <w:szCs w:val="16"/>
              </w:rPr>
            </w:pPr>
            <w:r w:rsidRPr="00754CD0">
              <w:rPr>
                <w:color w:val="000000"/>
                <w:sz w:val="16"/>
                <w:szCs w:val="16"/>
              </w:rPr>
              <w:t>4.38%</w:t>
            </w:r>
          </w:p>
        </w:tc>
      </w:tr>
      <w:tr w:rsidR="00754CD0" w:rsidRPr="00754CD0" w14:paraId="6F56AC58" w14:textId="77777777" w:rsidTr="009A63CB">
        <w:trPr>
          <w:trHeight w:val="300"/>
          <w:jc w:val="center"/>
        </w:trPr>
        <w:tc>
          <w:tcPr>
            <w:tcW w:w="7200" w:type="dxa"/>
            <w:shd w:val="clear" w:color="auto" w:fill="auto"/>
            <w:noWrap/>
            <w:vAlign w:val="bottom"/>
            <w:hideMark/>
          </w:tcPr>
          <w:p w14:paraId="01A4D134" w14:textId="77777777" w:rsidR="00754CD0" w:rsidRPr="00754CD0" w:rsidRDefault="00754CD0" w:rsidP="00754CD0">
            <w:pPr>
              <w:spacing w:before="0"/>
              <w:rPr>
                <w:color w:val="000000"/>
                <w:sz w:val="16"/>
                <w:szCs w:val="16"/>
              </w:rPr>
            </w:pPr>
            <w:r w:rsidRPr="00754CD0">
              <w:rPr>
                <w:color w:val="000000"/>
                <w:sz w:val="16"/>
                <w:szCs w:val="16"/>
              </w:rPr>
              <w:t>Ensuring Everyone Counts (and is Counted) in the 2020 Census</w:t>
            </w:r>
          </w:p>
        </w:tc>
        <w:tc>
          <w:tcPr>
            <w:tcW w:w="989" w:type="dxa"/>
            <w:shd w:val="clear" w:color="auto" w:fill="auto"/>
            <w:noWrap/>
            <w:vAlign w:val="bottom"/>
            <w:hideMark/>
          </w:tcPr>
          <w:p w14:paraId="2AFA63E0" w14:textId="77777777" w:rsidR="00754CD0" w:rsidRPr="00754CD0" w:rsidRDefault="00754CD0" w:rsidP="00754CD0">
            <w:pPr>
              <w:spacing w:before="0"/>
              <w:jc w:val="right"/>
              <w:rPr>
                <w:color w:val="000000"/>
                <w:sz w:val="16"/>
                <w:szCs w:val="16"/>
              </w:rPr>
            </w:pPr>
            <w:r w:rsidRPr="00754CD0">
              <w:rPr>
                <w:color w:val="000000"/>
                <w:sz w:val="16"/>
                <w:szCs w:val="16"/>
              </w:rPr>
              <w:t>170</w:t>
            </w:r>
          </w:p>
        </w:tc>
        <w:tc>
          <w:tcPr>
            <w:tcW w:w="917" w:type="dxa"/>
            <w:shd w:val="clear" w:color="auto" w:fill="auto"/>
            <w:noWrap/>
            <w:vAlign w:val="bottom"/>
            <w:hideMark/>
          </w:tcPr>
          <w:p w14:paraId="62D653C1" w14:textId="77777777" w:rsidR="00754CD0" w:rsidRPr="00754CD0" w:rsidRDefault="00754CD0" w:rsidP="00754CD0">
            <w:pPr>
              <w:spacing w:before="0"/>
              <w:jc w:val="right"/>
              <w:rPr>
                <w:color w:val="000000"/>
                <w:sz w:val="16"/>
                <w:szCs w:val="16"/>
              </w:rPr>
            </w:pPr>
            <w:r w:rsidRPr="00754CD0">
              <w:rPr>
                <w:color w:val="000000"/>
                <w:sz w:val="16"/>
                <w:szCs w:val="16"/>
              </w:rPr>
              <w:t>73</w:t>
            </w:r>
          </w:p>
        </w:tc>
        <w:tc>
          <w:tcPr>
            <w:tcW w:w="1244" w:type="dxa"/>
            <w:shd w:val="clear" w:color="000000" w:fill="D3ECDC"/>
            <w:noWrap/>
            <w:vAlign w:val="bottom"/>
            <w:hideMark/>
          </w:tcPr>
          <w:p w14:paraId="5357EE1D" w14:textId="77777777" w:rsidR="00754CD0" w:rsidRPr="00754CD0" w:rsidRDefault="00754CD0" w:rsidP="00754CD0">
            <w:pPr>
              <w:spacing w:before="0"/>
              <w:jc w:val="right"/>
              <w:rPr>
                <w:color w:val="000000"/>
                <w:sz w:val="16"/>
                <w:szCs w:val="16"/>
              </w:rPr>
            </w:pPr>
            <w:r w:rsidRPr="00754CD0">
              <w:rPr>
                <w:color w:val="000000"/>
                <w:sz w:val="16"/>
                <w:szCs w:val="16"/>
              </w:rPr>
              <w:t>42.94%</w:t>
            </w:r>
          </w:p>
        </w:tc>
      </w:tr>
      <w:tr w:rsidR="00754CD0" w:rsidRPr="00754CD0" w14:paraId="543AEA03" w14:textId="77777777" w:rsidTr="009A63CB">
        <w:trPr>
          <w:trHeight w:val="300"/>
          <w:jc w:val="center"/>
        </w:trPr>
        <w:tc>
          <w:tcPr>
            <w:tcW w:w="7200" w:type="dxa"/>
            <w:shd w:val="clear" w:color="auto" w:fill="auto"/>
            <w:noWrap/>
            <w:vAlign w:val="bottom"/>
            <w:hideMark/>
          </w:tcPr>
          <w:p w14:paraId="6B1E95B1" w14:textId="77777777" w:rsidR="00754CD0" w:rsidRPr="00754CD0" w:rsidRDefault="00754CD0" w:rsidP="00754CD0">
            <w:pPr>
              <w:spacing w:before="0"/>
              <w:rPr>
                <w:color w:val="000000"/>
                <w:sz w:val="16"/>
                <w:szCs w:val="16"/>
              </w:rPr>
            </w:pPr>
            <w:r w:rsidRPr="00754CD0">
              <w:rPr>
                <w:color w:val="000000"/>
                <w:sz w:val="16"/>
                <w:szCs w:val="16"/>
              </w:rPr>
              <w:lastRenderedPageBreak/>
              <w:t>Establishing a Culture of Civility in the Library Workplace</w:t>
            </w:r>
          </w:p>
        </w:tc>
        <w:tc>
          <w:tcPr>
            <w:tcW w:w="989" w:type="dxa"/>
            <w:shd w:val="clear" w:color="auto" w:fill="auto"/>
            <w:noWrap/>
            <w:vAlign w:val="bottom"/>
            <w:hideMark/>
          </w:tcPr>
          <w:p w14:paraId="0F618C88" w14:textId="77777777" w:rsidR="00754CD0" w:rsidRPr="00754CD0" w:rsidRDefault="00754CD0" w:rsidP="00754CD0">
            <w:pPr>
              <w:spacing w:before="0"/>
              <w:jc w:val="right"/>
              <w:rPr>
                <w:color w:val="000000"/>
                <w:sz w:val="16"/>
                <w:szCs w:val="16"/>
              </w:rPr>
            </w:pPr>
            <w:r w:rsidRPr="00754CD0">
              <w:rPr>
                <w:color w:val="000000"/>
                <w:sz w:val="16"/>
                <w:szCs w:val="16"/>
              </w:rPr>
              <w:t>250</w:t>
            </w:r>
          </w:p>
        </w:tc>
        <w:tc>
          <w:tcPr>
            <w:tcW w:w="917" w:type="dxa"/>
            <w:shd w:val="clear" w:color="auto" w:fill="auto"/>
            <w:noWrap/>
            <w:vAlign w:val="bottom"/>
            <w:hideMark/>
          </w:tcPr>
          <w:p w14:paraId="2C59002B" w14:textId="77777777" w:rsidR="00754CD0" w:rsidRPr="00754CD0" w:rsidRDefault="00754CD0" w:rsidP="00754CD0">
            <w:pPr>
              <w:spacing w:before="0"/>
              <w:jc w:val="right"/>
              <w:rPr>
                <w:color w:val="000000"/>
                <w:sz w:val="16"/>
                <w:szCs w:val="16"/>
              </w:rPr>
            </w:pPr>
            <w:r w:rsidRPr="00754CD0">
              <w:rPr>
                <w:color w:val="000000"/>
                <w:sz w:val="16"/>
                <w:szCs w:val="16"/>
              </w:rPr>
              <w:t>87</w:t>
            </w:r>
          </w:p>
        </w:tc>
        <w:tc>
          <w:tcPr>
            <w:tcW w:w="1244" w:type="dxa"/>
            <w:shd w:val="clear" w:color="000000" w:fill="E9F5EF"/>
            <w:noWrap/>
            <w:vAlign w:val="bottom"/>
            <w:hideMark/>
          </w:tcPr>
          <w:p w14:paraId="6D684563" w14:textId="77777777" w:rsidR="00754CD0" w:rsidRPr="00754CD0" w:rsidRDefault="00754CD0" w:rsidP="00754CD0">
            <w:pPr>
              <w:spacing w:before="0"/>
              <w:jc w:val="right"/>
              <w:rPr>
                <w:color w:val="000000"/>
                <w:sz w:val="16"/>
                <w:szCs w:val="16"/>
              </w:rPr>
            </w:pPr>
            <w:r w:rsidRPr="00754CD0">
              <w:rPr>
                <w:color w:val="000000"/>
                <w:sz w:val="16"/>
                <w:szCs w:val="16"/>
              </w:rPr>
              <w:t>34.80%</w:t>
            </w:r>
          </w:p>
        </w:tc>
      </w:tr>
      <w:tr w:rsidR="00754CD0" w:rsidRPr="00754CD0" w14:paraId="69B051C6" w14:textId="77777777" w:rsidTr="009A63CB">
        <w:trPr>
          <w:trHeight w:val="300"/>
          <w:jc w:val="center"/>
        </w:trPr>
        <w:tc>
          <w:tcPr>
            <w:tcW w:w="7200" w:type="dxa"/>
            <w:shd w:val="clear" w:color="auto" w:fill="auto"/>
            <w:noWrap/>
            <w:vAlign w:val="bottom"/>
            <w:hideMark/>
          </w:tcPr>
          <w:p w14:paraId="73306973" w14:textId="77777777" w:rsidR="00754CD0" w:rsidRPr="00754CD0" w:rsidRDefault="00754CD0" w:rsidP="00754CD0">
            <w:pPr>
              <w:spacing w:before="0"/>
              <w:rPr>
                <w:color w:val="000000"/>
                <w:sz w:val="16"/>
                <w:szCs w:val="16"/>
              </w:rPr>
            </w:pPr>
            <w:r w:rsidRPr="00754CD0">
              <w:rPr>
                <w:color w:val="000000"/>
                <w:sz w:val="16"/>
                <w:szCs w:val="16"/>
              </w:rPr>
              <w:t>Food for Thought: Nourishing the Mind and Body at Public Libraries</w:t>
            </w:r>
          </w:p>
        </w:tc>
        <w:tc>
          <w:tcPr>
            <w:tcW w:w="989" w:type="dxa"/>
            <w:shd w:val="clear" w:color="auto" w:fill="auto"/>
            <w:noWrap/>
            <w:vAlign w:val="bottom"/>
            <w:hideMark/>
          </w:tcPr>
          <w:p w14:paraId="234A645A" w14:textId="77777777" w:rsidR="00754CD0" w:rsidRPr="00754CD0" w:rsidRDefault="00754CD0" w:rsidP="00754CD0">
            <w:pPr>
              <w:spacing w:before="0"/>
              <w:jc w:val="right"/>
              <w:rPr>
                <w:color w:val="000000"/>
                <w:sz w:val="16"/>
                <w:szCs w:val="16"/>
              </w:rPr>
            </w:pPr>
            <w:r w:rsidRPr="00754CD0">
              <w:rPr>
                <w:color w:val="000000"/>
                <w:sz w:val="16"/>
                <w:szCs w:val="16"/>
              </w:rPr>
              <w:t>180</w:t>
            </w:r>
          </w:p>
        </w:tc>
        <w:tc>
          <w:tcPr>
            <w:tcW w:w="917" w:type="dxa"/>
            <w:shd w:val="clear" w:color="auto" w:fill="auto"/>
            <w:noWrap/>
            <w:vAlign w:val="bottom"/>
            <w:hideMark/>
          </w:tcPr>
          <w:p w14:paraId="77F8A908" w14:textId="77777777" w:rsidR="00754CD0" w:rsidRPr="00754CD0" w:rsidRDefault="00754CD0" w:rsidP="00754CD0">
            <w:pPr>
              <w:spacing w:before="0"/>
              <w:jc w:val="right"/>
              <w:rPr>
                <w:color w:val="000000"/>
                <w:sz w:val="16"/>
                <w:szCs w:val="16"/>
              </w:rPr>
            </w:pPr>
            <w:r w:rsidRPr="00754CD0">
              <w:rPr>
                <w:color w:val="000000"/>
                <w:sz w:val="16"/>
                <w:szCs w:val="16"/>
              </w:rPr>
              <w:t>61</w:t>
            </w:r>
          </w:p>
        </w:tc>
        <w:tc>
          <w:tcPr>
            <w:tcW w:w="1244" w:type="dxa"/>
            <w:shd w:val="clear" w:color="000000" w:fill="EBF6F1"/>
            <w:noWrap/>
            <w:vAlign w:val="bottom"/>
            <w:hideMark/>
          </w:tcPr>
          <w:p w14:paraId="19799E08" w14:textId="77777777" w:rsidR="00754CD0" w:rsidRPr="00754CD0" w:rsidRDefault="00754CD0" w:rsidP="00754CD0">
            <w:pPr>
              <w:spacing w:before="0"/>
              <w:jc w:val="right"/>
              <w:rPr>
                <w:color w:val="000000"/>
                <w:sz w:val="16"/>
                <w:szCs w:val="16"/>
              </w:rPr>
            </w:pPr>
            <w:r w:rsidRPr="00754CD0">
              <w:rPr>
                <w:color w:val="000000"/>
                <w:sz w:val="16"/>
                <w:szCs w:val="16"/>
              </w:rPr>
              <w:t>33.89%</w:t>
            </w:r>
          </w:p>
        </w:tc>
      </w:tr>
      <w:tr w:rsidR="00754CD0" w:rsidRPr="00754CD0" w14:paraId="570974FE" w14:textId="77777777" w:rsidTr="009A63CB">
        <w:trPr>
          <w:trHeight w:val="300"/>
          <w:jc w:val="center"/>
        </w:trPr>
        <w:tc>
          <w:tcPr>
            <w:tcW w:w="7200" w:type="dxa"/>
            <w:shd w:val="clear" w:color="auto" w:fill="auto"/>
            <w:noWrap/>
            <w:vAlign w:val="bottom"/>
            <w:hideMark/>
          </w:tcPr>
          <w:p w14:paraId="2C3E13F7" w14:textId="77777777" w:rsidR="00754CD0" w:rsidRPr="00754CD0" w:rsidRDefault="00754CD0" w:rsidP="00754CD0">
            <w:pPr>
              <w:spacing w:before="0"/>
              <w:rPr>
                <w:color w:val="000000"/>
                <w:sz w:val="16"/>
                <w:szCs w:val="16"/>
              </w:rPr>
            </w:pPr>
            <w:r w:rsidRPr="00754CD0">
              <w:rPr>
                <w:color w:val="000000"/>
                <w:sz w:val="16"/>
                <w:szCs w:val="16"/>
              </w:rPr>
              <w:t>Going Deskless: Moving from Fort Reference to Point-of-Need Service</w:t>
            </w:r>
          </w:p>
        </w:tc>
        <w:tc>
          <w:tcPr>
            <w:tcW w:w="989" w:type="dxa"/>
            <w:shd w:val="clear" w:color="auto" w:fill="auto"/>
            <w:noWrap/>
            <w:vAlign w:val="bottom"/>
            <w:hideMark/>
          </w:tcPr>
          <w:p w14:paraId="6490A7F2" w14:textId="77777777" w:rsidR="00754CD0" w:rsidRPr="00754CD0" w:rsidRDefault="00754CD0" w:rsidP="00754CD0">
            <w:pPr>
              <w:spacing w:before="0"/>
              <w:jc w:val="right"/>
              <w:rPr>
                <w:color w:val="000000"/>
                <w:sz w:val="16"/>
                <w:szCs w:val="16"/>
              </w:rPr>
            </w:pPr>
            <w:r w:rsidRPr="00754CD0">
              <w:rPr>
                <w:color w:val="000000"/>
                <w:sz w:val="16"/>
                <w:szCs w:val="16"/>
              </w:rPr>
              <w:t>180</w:t>
            </w:r>
          </w:p>
        </w:tc>
        <w:tc>
          <w:tcPr>
            <w:tcW w:w="917" w:type="dxa"/>
            <w:shd w:val="clear" w:color="auto" w:fill="auto"/>
            <w:noWrap/>
            <w:vAlign w:val="bottom"/>
            <w:hideMark/>
          </w:tcPr>
          <w:p w14:paraId="1C87D81E" w14:textId="77777777" w:rsidR="00754CD0" w:rsidRPr="00754CD0" w:rsidRDefault="00754CD0" w:rsidP="00754CD0">
            <w:pPr>
              <w:spacing w:before="0"/>
              <w:jc w:val="right"/>
              <w:rPr>
                <w:color w:val="000000"/>
                <w:sz w:val="16"/>
                <w:szCs w:val="16"/>
              </w:rPr>
            </w:pPr>
            <w:r w:rsidRPr="00754CD0">
              <w:rPr>
                <w:color w:val="000000"/>
                <w:sz w:val="16"/>
                <w:szCs w:val="16"/>
              </w:rPr>
              <w:t>30</w:t>
            </w:r>
          </w:p>
        </w:tc>
        <w:tc>
          <w:tcPr>
            <w:tcW w:w="1244" w:type="dxa"/>
            <w:shd w:val="clear" w:color="000000" w:fill="FAB7B9"/>
            <w:noWrap/>
            <w:vAlign w:val="bottom"/>
            <w:hideMark/>
          </w:tcPr>
          <w:p w14:paraId="227AAB47" w14:textId="77777777" w:rsidR="00754CD0" w:rsidRPr="00754CD0" w:rsidRDefault="00754CD0" w:rsidP="00754CD0">
            <w:pPr>
              <w:spacing w:before="0"/>
              <w:jc w:val="right"/>
              <w:rPr>
                <w:color w:val="000000"/>
                <w:sz w:val="16"/>
                <w:szCs w:val="16"/>
              </w:rPr>
            </w:pPr>
            <w:r w:rsidRPr="00754CD0">
              <w:rPr>
                <w:color w:val="000000"/>
                <w:sz w:val="16"/>
                <w:szCs w:val="16"/>
              </w:rPr>
              <w:t>16.67%</w:t>
            </w:r>
          </w:p>
        </w:tc>
      </w:tr>
      <w:tr w:rsidR="00754CD0" w:rsidRPr="00754CD0" w14:paraId="7D178D6B" w14:textId="77777777" w:rsidTr="009A63CB">
        <w:trPr>
          <w:trHeight w:val="300"/>
          <w:jc w:val="center"/>
        </w:trPr>
        <w:tc>
          <w:tcPr>
            <w:tcW w:w="7200" w:type="dxa"/>
            <w:shd w:val="clear" w:color="auto" w:fill="auto"/>
            <w:noWrap/>
            <w:vAlign w:val="bottom"/>
            <w:hideMark/>
          </w:tcPr>
          <w:p w14:paraId="20DA28F0" w14:textId="77777777" w:rsidR="00754CD0" w:rsidRPr="00754CD0" w:rsidRDefault="00754CD0" w:rsidP="00754CD0">
            <w:pPr>
              <w:spacing w:before="0"/>
              <w:rPr>
                <w:color w:val="000000"/>
                <w:sz w:val="16"/>
                <w:szCs w:val="16"/>
              </w:rPr>
            </w:pPr>
            <w:r w:rsidRPr="00754CD0">
              <w:rPr>
                <w:color w:val="000000"/>
                <w:sz w:val="16"/>
                <w:szCs w:val="16"/>
              </w:rPr>
              <w:t>Libraries and the Opioid Epidemic: Community-based Responses</w:t>
            </w:r>
          </w:p>
        </w:tc>
        <w:tc>
          <w:tcPr>
            <w:tcW w:w="989" w:type="dxa"/>
            <w:shd w:val="clear" w:color="auto" w:fill="auto"/>
            <w:noWrap/>
            <w:vAlign w:val="bottom"/>
            <w:hideMark/>
          </w:tcPr>
          <w:p w14:paraId="6C6151E8" w14:textId="77777777" w:rsidR="00754CD0" w:rsidRPr="00754CD0" w:rsidRDefault="00754CD0" w:rsidP="00754CD0">
            <w:pPr>
              <w:spacing w:before="0"/>
              <w:jc w:val="right"/>
              <w:rPr>
                <w:color w:val="000000"/>
                <w:sz w:val="16"/>
                <w:szCs w:val="16"/>
              </w:rPr>
            </w:pPr>
            <w:r w:rsidRPr="00754CD0">
              <w:rPr>
                <w:color w:val="000000"/>
                <w:sz w:val="16"/>
                <w:szCs w:val="16"/>
              </w:rPr>
              <w:t>170</w:t>
            </w:r>
          </w:p>
        </w:tc>
        <w:tc>
          <w:tcPr>
            <w:tcW w:w="917" w:type="dxa"/>
            <w:shd w:val="clear" w:color="auto" w:fill="auto"/>
            <w:noWrap/>
            <w:vAlign w:val="bottom"/>
            <w:hideMark/>
          </w:tcPr>
          <w:p w14:paraId="6C901F80" w14:textId="77777777" w:rsidR="00754CD0" w:rsidRPr="00754CD0" w:rsidRDefault="00754CD0" w:rsidP="00754CD0">
            <w:pPr>
              <w:spacing w:before="0"/>
              <w:jc w:val="right"/>
              <w:rPr>
                <w:color w:val="000000"/>
                <w:sz w:val="16"/>
                <w:szCs w:val="16"/>
              </w:rPr>
            </w:pPr>
            <w:r w:rsidRPr="00754CD0">
              <w:rPr>
                <w:color w:val="000000"/>
                <w:sz w:val="16"/>
                <w:szCs w:val="16"/>
              </w:rPr>
              <w:t>35</w:t>
            </w:r>
          </w:p>
        </w:tc>
        <w:tc>
          <w:tcPr>
            <w:tcW w:w="1244" w:type="dxa"/>
            <w:shd w:val="clear" w:color="000000" w:fill="FAD0D2"/>
            <w:noWrap/>
            <w:vAlign w:val="bottom"/>
            <w:hideMark/>
          </w:tcPr>
          <w:p w14:paraId="701552D4" w14:textId="77777777" w:rsidR="00754CD0" w:rsidRPr="00754CD0" w:rsidRDefault="00754CD0" w:rsidP="00754CD0">
            <w:pPr>
              <w:spacing w:before="0"/>
              <w:jc w:val="right"/>
              <w:rPr>
                <w:color w:val="000000"/>
                <w:sz w:val="16"/>
                <w:szCs w:val="16"/>
              </w:rPr>
            </w:pPr>
            <w:r w:rsidRPr="00754CD0">
              <w:rPr>
                <w:color w:val="000000"/>
                <w:sz w:val="16"/>
                <w:szCs w:val="16"/>
              </w:rPr>
              <w:t>20.59%</w:t>
            </w:r>
          </w:p>
        </w:tc>
      </w:tr>
      <w:tr w:rsidR="00754CD0" w:rsidRPr="00754CD0" w14:paraId="49BF8DBD" w14:textId="77777777" w:rsidTr="009A63CB">
        <w:trPr>
          <w:trHeight w:val="300"/>
          <w:jc w:val="center"/>
        </w:trPr>
        <w:tc>
          <w:tcPr>
            <w:tcW w:w="7200" w:type="dxa"/>
            <w:shd w:val="clear" w:color="auto" w:fill="auto"/>
            <w:noWrap/>
            <w:vAlign w:val="bottom"/>
            <w:hideMark/>
          </w:tcPr>
          <w:p w14:paraId="0B992C33" w14:textId="77777777" w:rsidR="00754CD0" w:rsidRPr="00754CD0" w:rsidRDefault="00754CD0" w:rsidP="00754CD0">
            <w:pPr>
              <w:spacing w:before="0"/>
              <w:rPr>
                <w:color w:val="000000"/>
                <w:sz w:val="16"/>
                <w:szCs w:val="16"/>
              </w:rPr>
            </w:pPr>
            <w:r w:rsidRPr="00754CD0">
              <w:rPr>
                <w:color w:val="000000"/>
                <w:sz w:val="16"/>
                <w:szCs w:val="16"/>
              </w:rPr>
              <w:t>Performance Acceleration: A 21st Century Evidence-Based Approach to Managing Employees</w:t>
            </w:r>
          </w:p>
        </w:tc>
        <w:tc>
          <w:tcPr>
            <w:tcW w:w="989" w:type="dxa"/>
            <w:shd w:val="clear" w:color="auto" w:fill="auto"/>
            <w:noWrap/>
            <w:vAlign w:val="bottom"/>
            <w:hideMark/>
          </w:tcPr>
          <w:p w14:paraId="0E414A6A" w14:textId="77777777" w:rsidR="00754CD0" w:rsidRPr="00754CD0" w:rsidRDefault="00754CD0" w:rsidP="00754CD0">
            <w:pPr>
              <w:spacing w:before="0"/>
              <w:jc w:val="right"/>
              <w:rPr>
                <w:color w:val="000000"/>
                <w:sz w:val="16"/>
                <w:szCs w:val="16"/>
              </w:rPr>
            </w:pPr>
            <w:r w:rsidRPr="00754CD0">
              <w:rPr>
                <w:color w:val="000000"/>
                <w:sz w:val="16"/>
                <w:szCs w:val="16"/>
              </w:rPr>
              <w:t>200</w:t>
            </w:r>
          </w:p>
        </w:tc>
        <w:tc>
          <w:tcPr>
            <w:tcW w:w="917" w:type="dxa"/>
            <w:shd w:val="clear" w:color="auto" w:fill="auto"/>
            <w:noWrap/>
            <w:vAlign w:val="bottom"/>
            <w:hideMark/>
          </w:tcPr>
          <w:p w14:paraId="79D08C96" w14:textId="77777777" w:rsidR="00754CD0" w:rsidRPr="00754CD0" w:rsidRDefault="00754CD0" w:rsidP="00754CD0">
            <w:pPr>
              <w:spacing w:before="0"/>
              <w:jc w:val="right"/>
              <w:rPr>
                <w:color w:val="000000"/>
                <w:sz w:val="16"/>
                <w:szCs w:val="16"/>
              </w:rPr>
            </w:pPr>
            <w:r w:rsidRPr="00754CD0">
              <w:rPr>
                <w:color w:val="000000"/>
                <w:sz w:val="16"/>
                <w:szCs w:val="16"/>
              </w:rPr>
              <w:t>56</w:t>
            </w:r>
          </w:p>
        </w:tc>
        <w:tc>
          <w:tcPr>
            <w:tcW w:w="1244" w:type="dxa"/>
            <w:shd w:val="clear" w:color="000000" w:fill="FBFCFE"/>
            <w:noWrap/>
            <w:vAlign w:val="bottom"/>
            <w:hideMark/>
          </w:tcPr>
          <w:p w14:paraId="50AE4CA7" w14:textId="77777777" w:rsidR="00754CD0" w:rsidRPr="00754CD0" w:rsidRDefault="00754CD0" w:rsidP="00754CD0">
            <w:pPr>
              <w:spacing w:before="0"/>
              <w:jc w:val="right"/>
              <w:rPr>
                <w:color w:val="000000"/>
                <w:sz w:val="16"/>
                <w:szCs w:val="16"/>
              </w:rPr>
            </w:pPr>
            <w:r w:rsidRPr="00754CD0">
              <w:rPr>
                <w:color w:val="000000"/>
                <w:sz w:val="16"/>
                <w:szCs w:val="16"/>
              </w:rPr>
              <w:t>28.00%</w:t>
            </w:r>
          </w:p>
        </w:tc>
      </w:tr>
      <w:tr w:rsidR="00754CD0" w:rsidRPr="00754CD0" w14:paraId="714DCDD6" w14:textId="77777777" w:rsidTr="009A63CB">
        <w:trPr>
          <w:trHeight w:val="300"/>
          <w:jc w:val="center"/>
        </w:trPr>
        <w:tc>
          <w:tcPr>
            <w:tcW w:w="7200" w:type="dxa"/>
            <w:shd w:val="clear" w:color="auto" w:fill="auto"/>
            <w:noWrap/>
            <w:vAlign w:val="bottom"/>
            <w:hideMark/>
          </w:tcPr>
          <w:p w14:paraId="54AD7B27" w14:textId="77777777" w:rsidR="00754CD0" w:rsidRPr="00754CD0" w:rsidRDefault="00754CD0" w:rsidP="00754CD0">
            <w:pPr>
              <w:spacing w:before="0"/>
              <w:rPr>
                <w:color w:val="000000"/>
                <w:sz w:val="16"/>
                <w:szCs w:val="16"/>
              </w:rPr>
            </w:pPr>
            <w:r w:rsidRPr="00754CD0">
              <w:rPr>
                <w:color w:val="000000"/>
                <w:sz w:val="16"/>
                <w:szCs w:val="16"/>
              </w:rPr>
              <w:t>Ready, Set, Bank @ Your Public Library</w:t>
            </w:r>
          </w:p>
        </w:tc>
        <w:tc>
          <w:tcPr>
            <w:tcW w:w="989" w:type="dxa"/>
            <w:shd w:val="clear" w:color="auto" w:fill="auto"/>
            <w:noWrap/>
            <w:vAlign w:val="bottom"/>
            <w:hideMark/>
          </w:tcPr>
          <w:p w14:paraId="1E5A6BCD" w14:textId="77777777" w:rsidR="00754CD0" w:rsidRPr="00754CD0" w:rsidRDefault="00754CD0" w:rsidP="00754CD0">
            <w:pPr>
              <w:spacing w:before="0"/>
              <w:jc w:val="right"/>
              <w:rPr>
                <w:color w:val="000000"/>
                <w:sz w:val="16"/>
                <w:szCs w:val="16"/>
              </w:rPr>
            </w:pPr>
            <w:r w:rsidRPr="00754CD0">
              <w:rPr>
                <w:color w:val="000000"/>
                <w:sz w:val="16"/>
                <w:szCs w:val="16"/>
              </w:rPr>
              <w:t>80</w:t>
            </w:r>
          </w:p>
        </w:tc>
        <w:tc>
          <w:tcPr>
            <w:tcW w:w="917" w:type="dxa"/>
            <w:shd w:val="clear" w:color="auto" w:fill="auto"/>
            <w:noWrap/>
            <w:vAlign w:val="bottom"/>
            <w:hideMark/>
          </w:tcPr>
          <w:p w14:paraId="0DE648C7" w14:textId="77777777" w:rsidR="00754CD0" w:rsidRPr="00754CD0" w:rsidRDefault="00754CD0" w:rsidP="00754CD0">
            <w:pPr>
              <w:spacing w:before="0"/>
              <w:jc w:val="right"/>
              <w:rPr>
                <w:color w:val="000000"/>
                <w:sz w:val="16"/>
                <w:szCs w:val="16"/>
              </w:rPr>
            </w:pPr>
            <w:r w:rsidRPr="00754CD0">
              <w:rPr>
                <w:color w:val="000000"/>
                <w:sz w:val="16"/>
                <w:szCs w:val="16"/>
              </w:rPr>
              <w:t>33</w:t>
            </w:r>
          </w:p>
        </w:tc>
        <w:tc>
          <w:tcPr>
            <w:tcW w:w="1244" w:type="dxa"/>
            <w:shd w:val="clear" w:color="000000" w:fill="D8EEE0"/>
            <w:noWrap/>
            <w:vAlign w:val="bottom"/>
            <w:hideMark/>
          </w:tcPr>
          <w:p w14:paraId="5682C1B3" w14:textId="77777777" w:rsidR="00754CD0" w:rsidRPr="00754CD0" w:rsidRDefault="00754CD0" w:rsidP="00754CD0">
            <w:pPr>
              <w:spacing w:before="0"/>
              <w:jc w:val="right"/>
              <w:rPr>
                <w:color w:val="000000"/>
                <w:sz w:val="16"/>
                <w:szCs w:val="16"/>
              </w:rPr>
            </w:pPr>
            <w:r w:rsidRPr="00754CD0">
              <w:rPr>
                <w:color w:val="000000"/>
                <w:sz w:val="16"/>
                <w:szCs w:val="16"/>
              </w:rPr>
              <w:t>41.25%</w:t>
            </w:r>
          </w:p>
        </w:tc>
      </w:tr>
      <w:tr w:rsidR="00754CD0" w:rsidRPr="00754CD0" w14:paraId="75FB153C" w14:textId="77777777" w:rsidTr="009A63CB">
        <w:trPr>
          <w:trHeight w:val="300"/>
          <w:jc w:val="center"/>
        </w:trPr>
        <w:tc>
          <w:tcPr>
            <w:tcW w:w="7200" w:type="dxa"/>
            <w:shd w:val="clear" w:color="auto" w:fill="auto"/>
            <w:noWrap/>
            <w:vAlign w:val="bottom"/>
            <w:hideMark/>
          </w:tcPr>
          <w:p w14:paraId="50DE7477" w14:textId="77777777" w:rsidR="00754CD0" w:rsidRPr="00754CD0" w:rsidRDefault="00754CD0" w:rsidP="00754CD0">
            <w:pPr>
              <w:spacing w:before="0"/>
              <w:rPr>
                <w:color w:val="000000"/>
                <w:sz w:val="16"/>
                <w:szCs w:val="16"/>
              </w:rPr>
            </w:pPr>
            <w:r w:rsidRPr="00754CD0">
              <w:rPr>
                <w:color w:val="000000"/>
                <w:sz w:val="16"/>
                <w:szCs w:val="16"/>
              </w:rPr>
              <w:t>Safer Libraries: Building Staff Resiliency and Library Safety Branch by Branch</w:t>
            </w:r>
          </w:p>
        </w:tc>
        <w:tc>
          <w:tcPr>
            <w:tcW w:w="989" w:type="dxa"/>
            <w:shd w:val="clear" w:color="auto" w:fill="auto"/>
            <w:noWrap/>
            <w:vAlign w:val="bottom"/>
            <w:hideMark/>
          </w:tcPr>
          <w:p w14:paraId="0126DE76" w14:textId="77777777" w:rsidR="00754CD0" w:rsidRPr="00754CD0" w:rsidRDefault="00754CD0" w:rsidP="00754CD0">
            <w:pPr>
              <w:spacing w:before="0"/>
              <w:jc w:val="right"/>
              <w:rPr>
                <w:color w:val="000000"/>
                <w:sz w:val="16"/>
                <w:szCs w:val="16"/>
              </w:rPr>
            </w:pPr>
            <w:r w:rsidRPr="00754CD0">
              <w:rPr>
                <w:color w:val="000000"/>
                <w:sz w:val="16"/>
                <w:szCs w:val="16"/>
              </w:rPr>
              <w:t>180</w:t>
            </w:r>
          </w:p>
        </w:tc>
        <w:tc>
          <w:tcPr>
            <w:tcW w:w="917" w:type="dxa"/>
            <w:shd w:val="clear" w:color="auto" w:fill="auto"/>
            <w:noWrap/>
            <w:vAlign w:val="bottom"/>
            <w:hideMark/>
          </w:tcPr>
          <w:p w14:paraId="4B31178E" w14:textId="77777777" w:rsidR="00754CD0" w:rsidRPr="00754CD0" w:rsidRDefault="00754CD0" w:rsidP="00754CD0">
            <w:pPr>
              <w:spacing w:before="0"/>
              <w:jc w:val="right"/>
              <w:rPr>
                <w:color w:val="000000"/>
                <w:sz w:val="16"/>
                <w:szCs w:val="16"/>
              </w:rPr>
            </w:pPr>
            <w:r w:rsidRPr="00754CD0">
              <w:rPr>
                <w:color w:val="000000"/>
                <w:sz w:val="16"/>
                <w:szCs w:val="16"/>
              </w:rPr>
              <w:t>42</w:t>
            </w:r>
          </w:p>
        </w:tc>
        <w:tc>
          <w:tcPr>
            <w:tcW w:w="1244" w:type="dxa"/>
            <w:shd w:val="clear" w:color="000000" w:fill="FBE1E4"/>
            <w:noWrap/>
            <w:vAlign w:val="bottom"/>
            <w:hideMark/>
          </w:tcPr>
          <w:p w14:paraId="35616F64" w14:textId="77777777" w:rsidR="00754CD0" w:rsidRPr="00754CD0" w:rsidRDefault="00754CD0" w:rsidP="00754CD0">
            <w:pPr>
              <w:spacing w:before="0"/>
              <w:jc w:val="right"/>
              <w:rPr>
                <w:color w:val="000000"/>
                <w:sz w:val="16"/>
                <w:szCs w:val="16"/>
              </w:rPr>
            </w:pPr>
            <w:r w:rsidRPr="00754CD0">
              <w:rPr>
                <w:color w:val="000000"/>
                <w:sz w:val="16"/>
                <w:szCs w:val="16"/>
              </w:rPr>
              <w:t>23.33%</w:t>
            </w:r>
          </w:p>
        </w:tc>
      </w:tr>
      <w:tr w:rsidR="00754CD0" w:rsidRPr="00754CD0" w14:paraId="351520B3" w14:textId="77777777" w:rsidTr="009A63CB">
        <w:trPr>
          <w:trHeight w:val="300"/>
          <w:jc w:val="center"/>
        </w:trPr>
        <w:tc>
          <w:tcPr>
            <w:tcW w:w="7200" w:type="dxa"/>
            <w:shd w:val="clear" w:color="auto" w:fill="auto"/>
            <w:noWrap/>
            <w:vAlign w:val="bottom"/>
            <w:hideMark/>
          </w:tcPr>
          <w:p w14:paraId="3C6A8AB2" w14:textId="77777777" w:rsidR="00754CD0" w:rsidRPr="00754CD0" w:rsidRDefault="00754CD0" w:rsidP="00754CD0">
            <w:pPr>
              <w:spacing w:before="0"/>
              <w:rPr>
                <w:color w:val="000000"/>
                <w:sz w:val="16"/>
                <w:szCs w:val="16"/>
              </w:rPr>
            </w:pPr>
            <w:r w:rsidRPr="00754CD0">
              <w:rPr>
                <w:color w:val="000000"/>
                <w:sz w:val="16"/>
                <w:szCs w:val="16"/>
              </w:rPr>
              <w:t>Social Workers in Public Libraries: Lessons Learned</w:t>
            </w:r>
          </w:p>
        </w:tc>
        <w:tc>
          <w:tcPr>
            <w:tcW w:w="989" w:type="dxa"/>
            <w:shd w:val="clear" w:color="auto" w:fill="auto"/>
            <w:noWrap/>
            <w:vAlign w:val="bottom"/>
            <w:hideMark/>
          </w:tcPr>
          <w:p w14:paraId="5E5797B8" w14:textId="77777777" w:rsidR="00754CD0" w:rsidRPr="00754CD0" w:rsidRDefault="00754CD0" w:rsidP="00754CD0">
            <w:pPr>
              <w:spacing w:before="0"/>
              <w:jc w:val="right"/>
              <w:rPr>
                <w:color w:val="000000"/>
                <w:sz w:val="16"/>
                <w:szCs w:val="16"/>
              </w:rPr>
            </w:pPr>
            <w:r w:rsidRPr="00754CD0">
              <w:rPr>
                <w:color w:val="000000"/>
                <w:sz w:val="16"/>
                <w:szCs w:val="16"/>
              </w:rPr>
              <w:t>240</w:t>
            </w:r>
          </w:p>
        </w:tc>
        <w:tc>
          <w:tcPr>
            <w:tcW w:w="917" w:type="dxa"/>
            <w:shd w:val="clear" w:color="auto" w:fill="auto"/>
            <w:noWrap/>
            <w:vAlign w:val="bottom"/>
            <w:hideMark/>
          </w:tcPr>
          <w:p w14:paraId="61644B81" w14:textId="77777777" w:rsidR="00754CD0" w:rsidRPr="00754CD0" w:rsidRDefault="00754CD0" w:rsidP="00754CD0">
            <w:pPr>
              <w:spacing w:before="0"/>
              <w:jc w:val="right"/>
              <w:rPr>
                <w:color w:val="000000"/>
                <w:sz w:val="16"/>
                <w:szCs w:val="16"/>
              </w:rPr>
            </w:pPr>
            <w:r w:rsidRPr="00754CD0">
              <w:rPr>
                <w:color w:val="000000"/>
                <w:sz w:val="16"/>
                <w:szCs w:val="16"/>
              </w:rPr>
              <w:t>38</w:t>
            </w:r>
          </w:p>
        </w:tc>
        <w:tc>
          <w:tcPr>
            <w:tcW w:w="1244" w:type="dxa"/>
            <w:shd w:val="clear" w:color="000000" w:fill="F9B1B4"/>
            <w:noWrap/>
            <w:vAlign w:val="bottom"/>
            <w:hideMark/>
          </w:tcPr>
          <w:p w14:paraId="5FB16FA6" w14:textId="77777777" w:rsidR="00754CD0" w:rsidRPr="00754CD0" w:rsidRDefault="00754CD0" w:rsidP="00754CD0">
            <w:pPr>
              <w:spacing w:before="0"/>
              <w:jc w:val="right"/>
              <w:rPr>
                <w:color w:val="000000"/>
                <w:sz w:val="16"/>
                <w:szCs w:val="16"/>
              </w:rPr>
            </w:pPr>
            <w:r w:rsidRPr="00754CD0">
              <w:rPr>
                <w:color w:val="000000"/>
                <w:sz w:val="16"/>
                <w:szCs w:val="16"/>
              </w:rPr>
              <w:t>15.83%</w:t>
            </w:r>
          </w:p>
        </w:tc>
      </w:tr>
      <w:tr w:rsidR="00754CD0" w:rsidRPr="00754CD0" w14:paraId="1BE882D8" w14:textId="77777777" w:rsidTr="009A63CB">
        <w:trPr>
          <w:trHeight w:val="300"/>
          <w:jc w:val="center"/>
        </w:trPr>
        <w:tc>
          <w:tcPr>
            <w:tcW w:w="7200" w:type="dxa"/>
            <w:shd w:val="clear" w:color="auto" w:fill="auto"/>
            <w:noWrap/>
            <w:vAlign w:val="bottom"/>
            <w:hideMark/>
          </w:tcPr>
          <w:p w14:paraId="0694545D" w14:textId="77777777" w:rsidR="00754CD0" w:rsidRPr="00754CD0" w:rsidRDefault="00754CD0" w:rsidP="00754CD0">
            <w:pPr>
              <w:spacing w:before="0"/>
              <w:rPr>
                <w:color w:val="000000"/>
                <w:sz w:val="16"/>
                <w:szCs w:val="16"/>
              </w:rPr>
            </w:pPr>
            <w:r w:rsidRPr="00754CD0">
              <w:rPr>
                <w:color w:val="000000"/>
                <w:sz w:val="16"/>
                <w:szCs w:val="16"/>
              </w:rPr>
              <w:t>What Makes a Successful Conference Proposal? Tips from PLA Experts</w:t>
            </w:r>
          </w:p>
        </w:tc>
        <w:tc>
          <w:tcPr>
            <w:tcW w:w="989" w:type="dxa"/>
            <w:shd w:val="clear" w:color="auto" w:fill="auto"/>
            <w:noWrap/>
            <w:vAlign w:val="bottom"/>
            <w:hideMark/>
          </w:tcPr>
          <w:p w14:paraId="03752564" w14:textId="77777777" w:rsidR="00754CD0" w:rsidRPr="00754CD0" w:rsidRDefault="00754CD0" w:rsidP="00754CD0">
            <w:pPr>
              <w:spacing w:before="0"/>
              <w:jc w:val="right"/>
              <w:rPr>
                <w:color w:val="000000"/>
                <w:sz w:val="16"/>
                <w:szCs w:val="16"/>
              </w:rPr>
            </w:pPr>
            <w:r w:rsidRPr="00754CD0">
              <w:rPr>
                <w:color w:val="000000"/>
                <w:sz w:val="16"/>
                <w:szCs w:val="16"/>
              </w:rPr>
              <w:t>35</w:t>
            </w:r>
          </w:p>
        </w:tc>
        <w:tc>
          <w:tcPr>
            <w:tcW w:w="917" w:type="dxa"/>
            <w:shd w:val="clear" w:color="auto" w:fill="auto"/>
            <w:noWrap/>
            <w:vAlign w:val="bottom"/>
            <w:hideMark/>
          </w:tcPr>
          <w:p w14:paraId="40282A3F" w14:textId="77777777" w:rsidR="00754CD0" w:rsidRPr="00754CD0" w:rsidRDefault="00754CD0" w:rsidP="00754CD0">
            <w:pPr>
              <w:spacing w:before="0"/>
              <w:jc w:val="right"/>
              <w:rPr>
                <w:color w:val="000000"/>
                <w:sz w:val="16"/>
                <w:szCs w:val="16"/>
              </w:rPr>
            </w:pPr>
            <w:r w:rsidRPr="00754CD0">
              <w:rPr>
                <w:color w:val="000000"/>
                <w:sz w:val="16"/>
                <w:szCs w:val="16"/>
              </w:rPr>
              <w:t>26</w:t>
            </w:r>
          </w:p>
        </w:tc>
        <w:tc>
          <w:tcPr>
            <w:tcW w:w="1244" w:type="dxa"/>
            <w:shd w:val="clear" w:color="000000" w:fill="7FCA94"/>
            <w:noWrap/>
            <w:vAlign w:val="bottom"/>
            <w:hideMark/>
          </w:tcPr>
          <w:p w14:paraId="5FE98036" w14:textId="77777777" w:rsidR="00754CD0" w:rsidRPr="00754CD0" w:rsidRDefault="00754CD0" w:rsidP="00754CD0">
            <w:pPr>
              <w:spacing w:before="0"/>
              <w:jc w:val="right"/>
              <w:rPr>
                <w:color w:val="000000"/>
                <w:sz w:val="16"/>
                <w:szCs w:val="16"/>
              </w:rPr>
            </w:pPr>
            <w:r w:rsidRPr="00754CD0">
              <w:rPr>
                <w:color w:val="000000"/>
                <w:sz w:val="16"/>
                <w:szCs w:val="16"/>
              </w:rPr>
              <w:t>74.29%</w:t>
            </w:r>
          </w:p>
        </w:tc>
      </w:tr>
      <w:tr w:rsidR="00754CD0" w:rsidRPr="00754CD0" w14:paraId="56118CB0" w14:textId="77777777" w:rsidTr="009A63CB">
        <w:trPr>
          <w:trHeight w:val="300"/>
          <w:jc w:val="center"/>
        </w:trPr>
        <w:tc>
          <w:tcPr>
            <w:tcW w:w="7200" w:type="dxa"/>
            <w:shd w:val="clear" w:color="auto" w:fill="auto"/>
            <w:noWrap/>
            <w:vAlign w:val="bottom"/>
            <w:hideMark/>
          </w:tcPr>
          <w:p w14:paraId="41F0492C" w14:textId="77777777" w:rsidR="00754CD0" w:rsidRPr="00754CD0" w:rsidRDefault="00754CD0" w:rsidP="00754CD0">
            <w:pPr>
              <w:spacing w:before="0"/>
              <w:rPr>
                <w:color w:val="000000"/>
                <w:sz w:val="16"/>
                <w:szCs w:val="16"/>
              </w:rPr>
            </w:pPr>
            <w:r w:rsidRPr="00754CD0">
              <w:rPr>
                <w:color w:val="000000"/>
                <w:sz w:val="16"/>
                <w:szCs w:val="16"/>
              </w:rPr>
              <w:t>XR (Augmented, Mixed, and Virtual Reality) Programming in Libraries</w:t>
            </w:r>
          </w:p>
        </w:tc>
        <w:tc>
          <w:tcPr>
            <w:tcW w:w="989" w:type="dxa"/>
            <w:shd w:val="clear" w:color="auto" w:fill="auto"/>
            <w:noWrap/>
            <w:vAlign w:val="bottom"/>
            <w:hideMark/>
          </w:tcPr>
          <w:p w14:paraId="3A33F95F" w14:textId="77777777" w:rsidR="00754CD0" w:rsidRPr="00754CD0" w:rsidRDefault="00754CD0" w:rsidP="00754CD0">
            <w:pPr>
              <w:spacing w:before="0"/>
              <w:jc w:val="right"/>
              <w:rPr>
                <w:color w:val="000000"/>
                <w:sz w:val="16"/>
                <w:szCs w:val="16"/>
              </w:rPr>
            </w:pPr>
            <w:r w:rsidRPr="00754CD0">
              <w:rPr>
                <w:color w:val="000000"/>
                <w:sz w:val="16"/>
                <w:szCs w:val="16"/>
              </w:rPr>
              <w:t>50</w:t>
            </w:r>
          </w:p>
        </w:tc>
        <w:tc>
          <w:tcPr>
            <w:tcW w:w="917" w:type="dxa"/>
            <w:shd w:val="clear" w:color="auto" w:fill="auto"/>
            <w:noWrap/>
            <w:vAlign w:val="bottom"/>
            <w:hideMark/>
          </w:tcPr>
          <w:p w14:paraId="76F289ED" w14:textId="77777777" w:rsidR="00754CD0" w:rsidRPr="00754CD0" w:rsidRDefault="00754CD0" w:rsidP="00754CD0">
            <w:pPr>
              <w:spacing w:before="0"/>
              <w:jc w:val="right"/>
              <w:rPr>
                <w:color w:val="000000"/>
                <w:sz w:val="16"/>
                <w:szCs w:val="16"/>
              </w:rPr>
            </w:pPr>
            <w:r w:rsidRPr="00754CD0">
              <w:rPr>
                <w:color w:val="000000"/>
                <w:sz w:val="16"/>
                <w:szCs w:val="16"/>
              </w:rPr>
              <w:t>35</w:t>
            </w:r>
          </w:p>
        </w:tc>
        <w:tc>
          <w:tcPr>
            <w:tcW w:w="1244" w:type="dxa"/>
            <w:shd w:val="clear" w:color="000000" w:fill="8BCE9D"/>
            <w:noWrap/>
            <w:vAlign w:val="bottom"/>
            <w:hideMark/>
          </w:tcPr>
          <w:p w14:paraId="51A22FD3" w14:textId="77777777" w:rsidR="00754CD0" w:rsidRPr="00754CD0" w:rsidRDefault="00754CD0" w:rsidP="00754CD0">
            <w:pPr>
              <w:spacing w:before="0"/>
              <w:jc w:val="right"/>
              <w:rPr>
                <w:color w:val="000000"/>
                <w:sz w:val="16"/>
                <w:szCs w:val="16"/>
              </w:rPr>
            </w:pPr>
            <w:r w:rsidRPr="00754CD0">
              <w:rPr>
                <w:color w:val="000000"/>
                <w:sz w:val="16"/>
                <w:szCs w:val="16"/>
              </w:rPr>
              <w:t>70.00%</w:t>
            </w:r>
          </w:p>
        </w:tc>
      </w:tr>
      <w:tr w:rsidR="00754CD0" w:rsidRPr="00754CD0" w14:paraId="3059390C" w14:textId="77777777" w:rsidTr="009A63CB">
        <w:trPr>
          <w:trHeight w:val="300"/>
          <w:jc w:val="center"/>
        </w:trPr>
        <w:tc>
          <w:tcPr>
            <w:tcW w:w="7200" w:type="dxa"/>
            <w:shd w:val="clear" w:color="000000" w:fill="E7E6E6"/>
            <w:noWrap/>
            <w:vAlign w:val="bottom"/>
            <w:hideMark/>
          </w:tcPr>
          <w:p w14:paraId="7A4F305F" w14:textId="618840DD" w:rsidR="00754CD0" w:rsidRPr="009A63CB" w:rsidRDefault="00754CD0" w:rsidP="009A63CB">
            <w:pPr>
              <w:spacing w:before="0"/>
              <w:jc w:val="right"/>
              <w:rPr>
                <w:b/>
                <w:bCs/>
                <w:color w:val="000000"/>
                <w:sz w:val="16"/>
                <w:szCs w:val="16"/>
              </w:rPr>
            </w:pPr>
            <w:r w:rsidRPr="009A63CB">
              <w:rPr>
                <w:b/>
                <w:bCs/>
                <w:color w:val="000000"/>
                <w:sz w:val="16"/>
                <w:szCs w:val="16"/>
              </w:rPr>
              <w:t> </w:t>
            </w:r>
            <w:r w:rsidR="009A63CB" w:rsidRPr="009A63CB">
              <w:rPr>
                <w:b/>
                <w:bCs/>
                <w:color w:val="000000"/>
                <w:sz w:val="16"/>
                <w:szCs w:val="16"/>
              </w:rPr>
              <w:t>Total</w:t>
            </w:r>
          </w:p>
        </w:tc>
        <w:tc>
          <w:tcPr>
            <w:tcW w:w="989" w:type="dxa"/>
            <w:shd w:val="clear" w:color="auto" w:fill="auto"/>
            <w:noWrap/>
            <w:vAlign w:val="bottom"/>
            <w:hideMark/>
          </w:tcPr>
          <w:p w14:paraId="4AFFB70E" w14:textId="77777777" w:rsidR="00754CD0" w:rsidRPr="00754CD0" w:rsidRDefault="00754CD0" w:rsidP="00754CD0">
            <w:pPr>
              <w:spacing w:before="0"/>
              <w:jc w:val="right"/>
              <w:rPr>
                <w:color w:val="000000"/>
                <w:sz w:val="16"/>
                <w:szCs w:val="16"/>
              </w:rPr>
            </w:pPr>
            <w:r w:rsidRPr="00754CD0">
              <w:rPr>
                <w:color w:val="000000"/>
                <w:sz w:val="16"/>
                <w:szCs w:val="16"/>
              </w:rPr>
              <w:t>2517</w:t>
            </w:r>
          </w:p>
        </w:tc>
        <w:tc>
          <w:tcPr>
            <w:tcW w:w="917" w:type="dxa"/>
            <w:shd w:val="clear" w:color="auto" w:fill="auto"/>
            <w:noWrap/>
            <w:vAlign w:val="bottom"/>
            <w:hideMark/>
          </w:tcPr>
          <w:p w14:paraId="4F1E6861" w14:textId="77777777" w:rsidR="00754CD0" w:rsidRPr="00754CD0" w:rsidRDefault="00754CD0" w:rsidP="00754CD0">
            <w:pPr>
              <w:spacing w:before="0"/>
              <w:jc w:val="right"/>
              <w:rPr>
                <w:color w:val="000000"/>
                <w:sz w:val="16"/>
                <w:szCs w:val="16"/>
              </w:rPr>
            </w:pPr>
            <w:r w:rsidRPr="00754CD0">
              <w:rPr>
                <w:color w:val="000000"/>
                <w:sz w:val="16"/>
                <w:szCs w:val="16"/>
              </w:rPr>
              <w:t>698</w:t>
            </w:r>
          </w:p>
        </w:tc>
        <w:tc>
          <w:tcPr>
            <w:tcW w:w="1244" w:type="dxa"/>
            <w:shd w:val="clear" w:color="auto" w:fill="auto"/>
            <w:noWrap/>
            <w:vAlign w:val="bottom"/>
            <w:hideMark/>
          </w:tcPr>
          <w:p w14:paraId="5C973857" w14:textId="77777777" w:rsidR="00754CD0" w:rsidRPr="00754CD0" w:rsidRDefault="00754CD0" w:rsidP="00754CD0">
            <w:pPr>
              <w:spacing w:before="0"/>
              <w:jc w:val="right"/>
              <w:rPr>
                <w:color w:val="000000"/>
                <w:sz w:val="16"/>
                <w:szCs w:val="16"/>
              </w:rPr>
            </w:pPr>
            <w:r w:rsidRPr="00754CD0">
              <w:rPr>
                <w:color w:val="000000"/>
                <w:sz w:val="16"/>
                <w:szCs w:val="16"/>
              </w:rPr>
              <w:t>27.73%</w:t>
            </w:r>
          </w:p>
        </w:tc>
      </w:tr>
    </w:tbl>
    <w:p w14:paraId="328A120B" w14:textId="77777777" w:rsidR="00754CD0" w:rsidRPr="00754CD0" w:rsidRDefault="00754CD0">
      <w:pPr>
        <w:rPr>
          <w:rFonts w:cstheme="minorHAnsi"/>
          <w:b/>
          <w:bCs/>
          <w:sz w:val="24"/>
          <w:szCs w:val="24"/>
        </w:rPr>
      </w:pPr>
    </w:p>
    <w:p w14:paraId="20A23AD6" w14:textId="503FDB97" w:rsidR="0026604D" w:rsidRPr="00C5208D" w:rsidRDefault="00F6278A">
      <w:pPr>
        <w:rPr>
          <w:rFonts w:cstheme="minorHAnsi"/>
          <w:b/>
          <w:bCs/>
          <w:sz w:val="24"/>
          <w:szCs w:val="24"/>
          <w:u w:val="single"/>
        </w:rPr>
      </w:pPr>
      <w:r w:rsidRPr="00C5208D">
        <w:rPr>
          <w:rFonts w:cstheme="minorHAnsi"/>
          <w:b/>
          <w:bCs/>
          <w:sz w:val="24"/>
          <w:szCs w:val="24"/>
          <w:u w:val="single"/>
        </w:rPr>
        <w:t>Likert Scale Questions</w:t>
      </w:r>
    </w:p>
    <w:p w14:paraId="09AA29FD" w14:textId="7B580AD0" w:rsidR="00F6278A" w:rsidRPr="00C5208D" w:rsidRDefault="00F6278A">
      <w:pPr>
        <w:rPr>
          <w:rFonts w:cstheme="minorHAnsi"/>
          <w:sz w:val="24"/>
          <w:szCs w:val="24"/>
        </w:rPr>
      </w:pPr>
      <w:r w:rsidRPr="00C5208D">
        <w:rPr>
          <w:rFonts w:cstheme="minorHAnsi"/>
          <w:sz w:val="24"/>
          <w:szCs w:val="24"/>
        </w:rPr>
        <w:t xml:space="preserve">For each response, the answers to the Likert Scale questions were converted to numerical values, with 5.00 being strongly agree and 1.00 being strongly disagree. Then, the average value for each question was calculated for each program. This average calculation did not include answers for which nothing was circled. From the averages to each of these questions, an average score was calculated for each program. The average score for </w:t>
      </w:r>
      <w:r w:rsidR="00433403" w:rsidRPr="00433403">
        <w:rPr>
          <w:rFonts w:cstheme="minorHAnsi"/>
          <w:sz w:val="24"/>
          <w:szCs w:val="24"/>
        </w:rPr>
        <w:t>all programs</w:t>
      </w:r>
      <w:r w:rsidR="00433403" w:rsidRPr="00C5208D">
        <w:rPr>
          <w:rFonts w:cstheme="minorHAnsi"/>
          <w:sz w:val="24"/>
          <w:szCs w:val="24"/>
        </w:rPr>
        <w:t xml:space="preserve"> </w:t>
      </w:r>
      <w:r w:rsidRPr="00C5208D">
        <w:rPr>
          <w:rFonts w:cstheme="minorHAnsi"/>
          <w:sz w:val="24"/>
          <w:szCs w:val="24"/>
        </w:rPr>
        <w:t>was 4.2</w:t>
      </w:r>
      <w:r w:rsidR="00433403" w:rsidRPr="00433403">
        <w:rPr>
          <w:rFonts w:cstheme="minorHAnsi"/>
          <w:sz w:val="24"/>
          <w:szCs w:val="24"/>
        </w:rPr>
        <w:t>9 out of 5, about a third of the way between agree and strongly agree</w:t>
      </w:r>
      <w:r w:rsidRPr="00C5208D">
        <w:rPr>
          <w:rFonts w:cstheme="minorHAnsi"/>
          <w:sz w:val="24"/>
          <w:szCs w:val="24"/>
        </w:rPr>
        <w:t xml:space="preserve">. </w:t>
      </w:r>
      <w:r w:rsidR="00552798">
        <w:rPr>
          <w:rFonts w:cstheme="minorHAnsi"/>
          <w:sz w:val="24"/>
          <w:szCs w:val="24"/>
        </w:rPr>
        <w:t>Using</w:t>
      </w:r>
      <w:r w:rsidRPr="00C5208D">
        <w:rPr>
          <w:rFonts w:cstheme="minorHAnsi"/>
          <w:sz w:val="24"/>
          <w:szCs w:val="24"/>
        </w:rPr>
        <w:t xml:space="preserve"> this</w:t>
      </w:r>
      <w:r w:rsidR="00552798">
        <w:rPr>
          <w:rFonts w:cstheme="minorHAnsi"/>
          <w:sz w:val="24"/>
          <w:szCs w:val="24"/>
        </w:rPr>
        <w:t xml:space="preserve"> as a benchmark for examining the other programs’ scores</w:t>
      </w:r>
      <w:r w:rsidRPr="00C5208D">
        <w:rPr>
          <w:rFonts w:cstheme="minorHAnsi"/>
          <w:sz w:val="24"/>
          <w:szCs w:val="24"/>
        </w:rPr>
        <w:t xml:space="preserve">, it is possible to determine which of the programs performed the best and the worst according to responses. The two best overall programs were </w:t>
      </w:r>
      <w:r w:rsidR="00433403" w:rsidRPr="00433403">
        <w:rPr>
          <w:rFonts w:cstheme="minorHAnsi"/>
          <w:sz w:val="24"/>
          <w:szCs w:val="24"/>
        </w:rPr>
        <w:t>“Creating a Community Profile to Learn More about Your Current and Potential Patrons,”</w:t>
      </w:r>
      <w:r w:rsidR="00433403" w:rsidRPr="00433403" w:rsidDel="00433403">
        <w:rPr>
          <w:rFonts w:cstheme="minorHAnsi"/>
          <w:sz w:val="24"/>
          <w:szCs w:val="24"/>
        </w:rPr>
        <w:t xml:space="preserve"> </w:t>
      </w:r>
      <w:r w:rsidR="00433403" w:rsidRPr="00433403">
        <w:rPr>
          <w:rFonts w:cstheme="minorHAnsi"/>
          <w:sz w:val="24"/>
          <w:szCs w:val="24"/>
        </w:rPr>
        <w:t>“Ensuring Everyone Counts (and is Counted) in the 2020 Census.” When examining the answers to the open-ended questions, the main reasons attendants liked these two programs were strong presenters and resources, and a wide variety of information and panelists, respectively. The two worst overall programs</w:t>
      </w:r>
      <w:r w:rsidR="00F2395D">
        <w:rPr>
          <w:rFonts w:cstheme="minorHAnsi"/>
          <w:sz w:val="24"/>
          <w:szCs w:val="24"/>
        </w:rPr>
        <w:t xml:space="preserve"> rated at 3.82 and 4.02 and, a</w:t>
      </w:r>
      <w:r w:rsidR="00433403" w:rsidRPr="00433403">
        <w:rPr>
          <w:rFonts w:cstheme="minorHAnsi"/>
          <w:sz w:val="24"/>
          <w:szCs w:val="24"/>
        </w:rPr>
        <w:t>ccording to the open-ended questions, the main complaints from attendants were too general information and weak presentation, and the presentation mainly felt like an advertisement for XR programming, respectively</w:t>
      </w:r>
    </w:p>
    <w:p w14:paraId="1DBB40F5" w14:textId="7BA3C4B2" w:rsidR="00F6278A" w:rsidRPr="00C5208D" w:rsidRDefault="001D0B27">
      <w:pPr>
        <w:rPr>
          <w:rFonts w:cstheme="minorHAnsi"/>
          <w:b/>
          <w:bCs/>
          <w:sz w:val="24"/>
          <w:szCs w:val="24"/>
          <w:u w:val="single"/>
        </w:rPr>
      </w:pPr>
      <w:r w:rsidRPr="00C5208D">
        <w:rPr>
          <w:rFonts w:cstheme="minorHAnsi"/>
          <w:b/>
          <w:bCs/>
          <w:sz w:val="24"/>
          <w:szCs w:val="24"/>
          <w:u w:val="single"/>
        </w:rPr>
        <w:t>Open-ended Questions</w:t>
      </w:r>
    </w:p>
    <w:p w14:paraId="27EA38ED" w14:textId="77777777" w:rsidR="00364BA0" w:rsidRPr="00C5208D" w:rsidRDefault="00FB4151">
      <w:pPr>
        <w:rPr>
          <w:rFonts w:cstheme="minorHAnsi"/>
          <w:sz w:val="24"/>
          <w:szCs w:val="24"/>
        </w:rPr>
      </w:pPr>
      <w:r w:rsidRPr="00C5208D">
        <w:rPr>
          <w:rFonts w:cstheme="minorHAnsi"/>
          <w:sz w:val="24"/>
          <w:szCs w:val="24"/>
        </w:rPr>
        <w:t xml:space="preserve">The open-ended comments for each response were coded and analyzed. For the first question, “what did you like most about the program?” the largest category was information, in which participants responded that they liked </w:t>
      </w:r>
      <w:r w:rsidRPr="00C5208D">
        <w:rPr>
          <w:rFonts w:cstheme="minorHAnsi"/>
          <w:i/>
          <w:iCs/>
          <w:sz w:val="24"/>
          <w:szCs w:val="24"/>
        </w:rPr>
        <w:t>the information presented to them</w:t>
      </w:r>
      <w:r w:rsidRPr="00C5208D">
        <w:rPr>
          <w:rFonts w:cstheme="minorHAnsi"/>
          <w:sz w:val="24"/>
          <w:szCs w:val="24"/>
        </w:rPr>
        <w:t xml:space="preserve"> in the program the most. E.g. “so much useful info - I am pumped to bring this back to my community!” The second largest category for this </w:t>
      </w:r>
      <w:r w:rsidR="00364BA0" w:rsidRPr="00C5208D">
        <w:rPr>
          <w:rFonts w:cstheme="minorHAnsi"/>
          <w:sz w:val="24"/>
          <w:szCs w:val="24"/>
        </w:rPr>
        <w:t xml:space="preserve">question was </w:t>
      </w:r>
      <w:r w:rsidR="00364BA0" w:rsidRPr="00C5208D">
        <w:rPr>
          <w:rFonts w:cstheme="minorHAnsi"/>
          <w:i/>
          <w:iCs/>
          <w:sz w:val="24"/>
          <w:szCs w:val="24"/>
        </w:rPr>
        <w:t>program</w:t>
      </w:r>
      <w:r w:rsidR="00364BA0" w:rsidRPr="00C5208D">
        <w:rPr>
          <w:rFonts w:cstheme="minorHAnsi"/>
          <w:sz w:val="24"/>
          <w:szCs w:val="24"/>
        </w:rPr>
        <w:t xml:space="preserve">. This included all responses in which participants said that they enjoyed the activities that they did, or information covered within the program itself the most. E.g. “nice mix of lecturing + interaction at tables.” </w:t>
      </w:r>
    </w:p>
    <w:p w14:paraId="7ACC33C3" w14:textId="3185BBE7" w:rsidR="00FB4151" w:rsidRPr="00C5208D" w:rsidRDefault="00364BA0">
      <w:pPr>
        <w:rPr>
          <w:rFonts w:cstheme="minorHAnsi"/>
          <w:sz w:val="24"/>
          <w:szCs w:val="24"/>
        </w:rPr>
      </w:pPr>
      <w:r w:rsidRPr="00C5208D">
        <w:rPr>
          <w:rFonts w:cstheme="minorHAnsi"/>
          <w:sz w:val="24"/>
          <w:szCs w:val="24"/>
        </w:rPr>
        <w:lastRenderedPageBreak/>
        <w:t xml:space="preserve">For the second question, “what could the library do to better assist you in learning more?” the largest category was </w:t>
      </w:r>
      <w:r w:rsidRPr="00C5208D">
        <w:rPr>
          <w:rFonts w:cstheme="minorHAnsi"/>
          <w:i/>
          <w:iCs/>
          <w:sz w:val="24"/>
          <w:szCs w:val="24"/>
        </w:rPr>
        <w:t>more resources</w:t>
      </w:r>
      <w:r w:rsidRPr="00C5208D">
        <w:rPr>
          <w:rFonts w:cstheme="minorHAnsi"/>
          <w:sz w:val="24"/>
          <w:szCs w:val="24"/>
        </w:rPr>
        <w:t xml:space="preserve">, which covered all responses in which participants stated that more resources would be beneficial to their learning. E.g. “provide materials / info about how to make a strong case to city officials about getting rid of annual reviews.”   The second largest category for this question was </w:t>
      </w:r>
      <w:r w:rsidRPr="00C5208D">
        <w:rPr>
          <w:rFonts w:cstheme="minorHAnsi"/>
          <w:i/>
          <w:iCs/>
          <w:sz w:val="24"/>
          <w:szCs w:val="24"/>
        </w:rPr>
        <w:t>specific program</w:t>
      </w:r>
      <w:r w:rsidRPr="00C5208D">
        <w:rPr>
          <w:rFonts w:cstheme="minorHAnsi"/>
          <w:sz w:val="24"/>
          <w:szCs w:val="24"/>
        </w:rPr>
        <w:t xml:space="preserve">, which participants wanted to see specific programs in the future. </w:t>
      </w:r>
      <w:proofErr w:type="gramStart"/>
      <w:r w:rsidRPr="00C5208D">
        <w:rPr>
          <w:rFonts w:cstheme="minorHAnsi"/>
          <w:sz w:val="24"/>
          <w:szCs w:val="24"/>
        </w:rPr>
        <w:t>The vast majority of</w:t>
      </w:r>
      <w:proofErr w:type="gramEnd"/>
      <w:r w:rsidRPr="00C5208D">
        <w:rPr>
          <w:rFonts w:cstheme="minorHAnsi"/>
          <w:sz w:val="24"/>
          <w:szCs w:val="24"/>
        </w:rPr>
        <w:t xml:space="preserve"> these programs were webinars on the topics covered within the program.</w:t>
      </w:r>
    </w:p>
    <w:p w14:paraId="5FEC1935" w14:textId="0687272B" w:rsidR="00FB4151" w:rsidRDefault="00FB4151">
      <w:pPr>
        <w:rPr>
          <w:rFonts w:cstheme="minorHAnsi"/>
          <w:i/>
          <w:iCs/>
        </w:rPr>
      </w:pPr>
      <w:r w:rsidRPr="00433403">
        <w:rPr>
          <w:rFonts w:cstheme="minorHAnsi"/>
          <w:i/>
          <w:iCs/>
        </w:rPr>
        <w:t>Figure 3. “What did you like most about the program?”</w:t>
      </w:r>
    </w:p>
    <w:tbl>
      <w:tblPr>
        <w:tblW w:w="7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2225"/>
        <w:gridCol w:w="2160"/>
      </w:tblGrid>
      <w:tr w:rsidR="00EE6414" w:rsidRPr="001B514F" w14:paraId="0E6DDAE4" w14:textId="77777777" w:rsidTr="00EE6414">
        <w:trPr>
          <w:trHeight w:val="300"/>
        </w:trPr>
        <w:tc>
          <w:tcPr>
            <w:tcW w:w="2895" w:type="dxa"/>
            <w:shd w:val="clear" w:color="auto" w:fill="F2F2F2" w:themeFill="background1" w:themeFillShade="F2"/>
            <w:noWrap/>
            <w:vAlign w:val="bottom"/>
            <w:hideMark/>
          </w:tcPr>
          <w:p w14:paraId="2484F695" w14:textId="77777777" w:rsidR="006955A5" w:rsidRPr="001B514F" w:rsidRDefault="006955A5" w:rsidP="001B514F">
            <w:pPr>
              <w:spacing w:before="0"/>
              <w:rPr>
                <w:rFonts w:ascii="Calibri" w:hAnsi="Calibri"/>
                <w:b/>
                <w:bCs/>
                <w:color w:val="000000"/>
                <w:sz w:val="18"/>
                <w:szCs w:val="18"/>
              </w:rPr>
            </w:pPr>
            <w:r w:rsidRPr="001B514F">
              <w:rPr>
                <w:rFonts w:ascii="Calibri" w:hAnsi="Calibri"/>
                <w:b/>
                <w:bCs/>
                <w:color w:val="000000"/>
                <w:sz w:val="18"/>
                <w:szCs w:val="18"/>
              </w:rPr>
              <w:t>Category</w:t>
            </w:r>
          </w:p>
        </w:tc>
        <w:tc>
          <w:tcPr>
            <w:tcW w:w="2225" w:type="dxa"/>
            <w:shd w:val="clear" w:color="auto" w:fill="F2F2F2" w:themeFill="background1" w:themeFillShade="F2"/>
            <w:noWrap/>
            <w:vAlign w:val="bottom"/>
            <w:hideMark/>
          </w:tcPr>
          <w:p w14:paraId="1BF48A66" w14:textId="77777777" w:rsidR="006955A5" w:rsidRPr="001B514F" w:rsidRDefault="006955A5" w:rsidP="006955A5">
            <w:pPr>
              <w:spacing w:before="0"/>
              <w:jc w:val="right"/>
              <w:rPr>
                <w:rFonts w:ascii="Calibri" w:hAnsi="Calibri"/>
                <w:b/>
                <w:bCs/>
                <w:color w:val="000000"/>
                <w:sz w:val="18"/>
                <w:szCs w:val="18"/>
              </w:rPr>
            </w:pPr>
            <w:r w:rsidRPr="001B514F">
              <w:rPr>
                <w:rFonts w:ascii="Calibri" w:hAnsi="Calibri"/>
                <w:b/>
                <w:bCs/>
                <w:color w:val="000000"/>
                <w:sz w:val="18"/>
                <w:szCs w:val="18"/>
              </w:rPr>
              <w:t>Responses</w:t>
            </w:r>
          </w:p>
        </w:tc>
        <w:tc>
          <w:tcPr>
            <w:tcW w:w="2160" w:type="dxa"/>
            <w:shd w:val="clear" w:color="auto" w:fill="F2F2F2" w:themeFill="background1" w:themeFillShade="F2"/>
            <w:noWrap/>
            <w:vAlign w:val="bottom"/>
            <w:hideMark/>
          </w:tcPr>
          <w:p w14:paraId="0F6E1D7C" w14:textId="77777777" w:rsidR="006955A5" w:rsidRPr="001B514F" w:rsidRDefault="006955A5" w:rsidP="006955A5">
            <w:pPr>
              <w:spacing w:before="0"/>
              <w:jc w:val="right"/>
              <w:rPr>
                <w:rFonts w:ascii="Calibri" w:hAnsi="Calibri"/>
                <w:b/>
                <w:bCs/>
                <w:color w:val="000000"/>
                <w:sz w:val="18"/>
                <w:szCs w:val="18"/>
              </w:rPr>
            </w:pPr>
            <w:r w:rsidRPr="001B514F">
              <w:rPr>
                <w:rFonts w:ascii="Calibri" w:hAnsi="Calibri"/>
                <w:b/>
                <w:bCs/>
                <w:color w:val="000000"/>
                <w:sz w:val="18"/>
                <w:szCs w:val="18"/>
              </w:rPr>
              <w:t>Percentage of Total</w:t>
            </w:r>
          </w:p>
        </w:tc>
      </w:tr>
      <w:tr w:rsidR="00EE6414" w:rsidRPr="001B514F" w14:paraId="57927038" w14:textId="77777777" w:rsidTr="00EE6414">
        <w:trPr>
          <w:trHeight w:val="300"/>
        </w:trPr>
        <w:tc>
          <w:tcPr>
            <w:tcW w:w="2895" w:type="dxa"/>
            <w:shd w:val="clear" w:color="auto" w:fill="auto"/>
            <w:noWrap/>
            <w:vAlign w:val="bottom"/>
            <w:hideMark/>
          </w:tcPr>
          <w:p w14:paraId="27732330" w14:textId="77777777" w:rsidR="006955A5" w:rsidRPr="001B514F" w:rsidRDefault="006955A5" w:rsidP="001B514F">
            <w:pPr>
              <w:spacing w:before="0"/>
              <w:rPr>
                <w:rFonts w:ascii="Calibri" w:hAnsi="Calibri"/>
                <w:color w:val="000000"/>
                <w:sz w:val="18"/>
                <w:szCs w:val="18"/>
              </w:rPr>
            </w:pPr>
            <w:r w:rsidRPr="001B514F">
              <w:rPr>
                <w:rFonts w:ascii="Calibri" w:hAnsi="Calibri"/>
                <w:color w:val="000000"/>
                <w:sz w:val="18"/>
                <w:szCs w:val="18"/>
              </w:rPr>
              <w:t>Program contents</w:t>
            </w:r>
          </w:p>
        </w:tc>
        <w:tc>
          <w:tcPr>
            <w:tcW w:w="2225" w:type="dxa"/>
            <w:shd w:val="clear" w:color="auto" w:fill="auto"/>
            <w:noWrap/>
            <w:vAlign w:val="bottom"/>
            <w:hideMark/>
          </w:tcPr>
          <w:p w14:paraId="0719B16C" w14:textId="77777777" w:rsidR="006955A5" w:rsidRPr="001B514F" w:rsidRDefault="006955A5" w:rsidP="006955A5">
            <w:pPr>
              <w:spacing w:before="0"/>
              <w:jc w:val="right"/>
              <w:rPr>
                <w:rFonts w:ascii="Calibri" w:hAnsi="Calibri"/>
                <w:color w:val="000000"/>
                <w:sz w:val="18"/>
                <w:szCs w:val="18"/>
              </w:rPr>
            </w:pPr>
            <w:r w:rsidRPr="001B514F">
              <w:rPr>
                <w:rFonts w:ascii="Calibri" w:hAnsi="Calibri"/>
                <w:color w:val="000000"/>
                <w:sz w:val="18"/>
                <w:szCs w:val="18"/>
              </w:rPr>
              <w:t xml:space="preserve">                       177 </w:t>
            </w:r>
          </w:p>
        </w:tc>
        <w:tc>
          <w:tcPr>
            <w:tcW w:w="2160" w:type="dxa"/>
            <w:shd w:val="clear" w:color="auto" w:fill="auto"/>
            <w:noWrap/>
            <w:vAlign w:val="bottom"/>
            <w:hideMark/>
          </w:tcPr>
          <w:p w14:paraId="7FB82C8F" w14:textId="77777777" w:rsidR="006955A5" w:rsidRPr="001B514F" w:rsidRDefault="006955A5" w:rsidP="001B514F">
            <w:pPr>
              <w:spacing w:before="0"/>
              <w:jc w:val="right"/>
              <w:rPr>
                <w:rFonts w:ascii="Calibri" w:hAnsi="Calibri"/>
                <w:color w:val="000000"/>
                <w:sz w:val="18"/>
                <w:szCs w:val="18"/>
              </w:rPr>
            </w:pPr>
            <w:r w:rsidRPr="001B514F">
              <w:rPr>
                <w:rFonts w:ascii="Calibri" w:hAnsi="Calibri"/>
                <w:color w:val="000000"/>
                <w:sz w:val="18"/>
                <w:szCs w:val="18"/>
              </w:rPr>
              <w:t>31.27%</w:t>
            </w:r>
          </w:p>
        </w:tc>
      </w:tr>
      <w:tr w:rsidR="006955A5" w:rsidRPr="001B514F" w14:paraId="20D6CE6E" w14:textId="77777777" w:rsidTr="00EE6414">
        <w:trPr>
          <w:trHeight w:val="300"/>
        </w:trPr>
        <w:tc>
          <w:tcPr>
            <w:tcW w:w="2895" w:type="dxa"/>
            <w:shd w:val="clear" w:color="auto" w:fill="auto"/>
            <w:noWrap/>
            <w:vAlign w:val="bottom"/>
            <w:hideMark/>
          </w:tcPr>
          <w:p w14:paraId="27E8015E" w14:textId="77777777" w:rsidR="006955A5" w:rsidRPr="001B514F" w:rsidRDefault="006955A5" w:rsidP="001B514F">
            <w:pPr>
              <w:spacing w:before="0"/>
              <w:rPr>
                <w:rFonts w:ascii="Calibri" w:hAnsi="Calibri"/>
                <w:color w:val="000000"/>
                <w:sz w:val="18"/>
                <w:szCs w:val="18"/>
              </w:rPr>
            </w:pPr>
            <w:r w:rsidRPr="001B514F">
              <w:rPr>
                <w:rFonts w:ascii="Calibri" w:hAnsi="Calibri"/>
                <w:color w:val="000000"/>
                <w:sz w:val="18"/>
                <w:szCs w:val="18"/>
              </w:rPr>
              <w:t>Program format</w:t>
            </w:r>
          </w:p>
        </w:tc>
        <w:tc>
          <w:tcPr>
            <w:tcW w:w="2225" w:type="dxa"/>
            <w:shd w:val="clear" w:color="auto" w:fill="auto"/>
            <w:noWrap/>
            <w:vAlign w:val="bottom"/>
            <w:hideMark/>
          </w:tcPr>
          <w:p w14:paraId="0A8931A4" w14:textId="77777777" w:rsidR="006955A5" w:rsidRPr="001B514F" w:rsidRDefault="006955A5" w:rsidP="006955A5">
            <w:pPr>
              <w:spacing w:before="0"/>
              <w:jc w:val="right"/>
              <w:rPr>
                <w:rFonts w:ascii="Calibri" w:hAnsi="Calibri"/>
                <w:color w:val="000000"/>
                <w:sz w:val="18"/>
                <w:szCs w:val="18"/>
              </w:rPr>
            </w:pPr>
            <w:r w:rsidRPr="001B514F">
              <w:rPr>
                <w:rFonts w:ascii="Calibri" w:hAnsi="Calibri"/>
                <w:color w:val="000000"/>
                <w:sz w:val="18"/>
                <w:szCs w:val="18"/>
              </w:rPr>
              <w:t xml:space="preserve">                       125 </w:t>
            </w:r>
          </w:p>
        </w:tc>
        <w:tc>
          <w:tcPr>
            <w:tcW w:w="2160" w:type="dxa"/>
            <w:shd w:val="clear" w:color="auto" w:fill="auto"/>
            <w:noWrap/>
            <w:vAlign w:val="bottom"/>
            <w:hideMark/>
          </w:tcPr>
          <w:p w14:paraId="4C4226C9" w14:textId="77777777" w:rsidR="006955A5" w:rsidRPr="001B514F" w:rsidRDefault="006955A5" w:rsidP="001B514F">
            <w:pPr>
              <w:spacing w:before="0"/>
              <w:jc w:val="right"/>
              <w:rPr>
                <w:rFonts w:ascii="Calibri" w:hAnsi="Calibri"/>
                <w:color w:val="000000"/>
                <w:sz w:val="18"/>
                <w:szCs w:val="18"/>
              </w:rPr>
            </w:pPr>
            <w:r w:rsidRPr="001B514F">
              <w:rPr>
                <w:rFonts w:ascii="Calibri" w:hAnsi="Calibri"/>
                <w:color w:val="000000"/>
                <w:sz w:val="18"/>
                <w:szCs w:val="18"/>
              </w:rPr>
              <w:t>22.08%</w:t>
            </w:r>
          </w:p>
        </w:tc>
      </w:tr>
      <w:tr w:rsidR="006955A5" w:rsidRPr="001B514F" w14:paraId="60A9E451" w14:textId="77777777" w:rsidTr="00EE6414">
        <w:trPr>
          <w:trHeight w:val="300"/>
        </w:trPr>
        <w:tc>
          <w:tcPr>
            <w:tcW w:w="2895" w:type="dxa"/>
            <w:shd w:val="clear" w:color="auto" w:fill="auto"/>
            <w:noWrap/>
            <w:vAlign w:val="bottom"/>
            <w:hideMark/>
          </w:tcPr>
          <w:p w14:paraId="6BBA0A88" w14:textId="77777777" w:rsidR="006955A5" w:rsidRPr="001B514F" w:rsidRDefault="006955A5" w:rsidP="001B514F">
            <w:pPr>
              <w:spacing w:before="0"/>
              <w:rPr>
                <w:rFonts w:ascii="Calibri" w:hAnsi="Calibri"/>
                <w:color w:val="000000"/>
                <w:sz w:val="18"/>
                <w:szCs w:val="18"/>
              </w:rPr>
            </w:pPr>
            <w:r w:rsidRPr="001B514F">
              <w:rPr>
                <w:rFonts w:ascii="Calibri" w:hAnsi="Calibri"/>
                <w:color w:val="000000"/>
                <w:sz w:val="18"/>
                <w:szCs w:val="18"/>
              </w:rPr>
              <w:t>Speakers</w:t>
            </w:r>
          </w:p>
        </w:tc>
        <w:tc>
          <w:tcPr>
            <w:tcW w:w="2225" w:type="dxa"/>
            <w:shd w:val="clear" w:color="auto" w:fill="auto"/>
            <w:noWrap/>
            <w:vAlign w:val="bottom"/>
            <w:hideMark/>
          </w:tcPr>
          <w:p w14:paraId="5B32E290" w14:textId="77777777" w:rsidR="006955A5" w:rsidRPr="001B514F" w:rsidRDefault="006955A5" w:rsidP="006955A5">
            <w:pPr>
              <w:spacing w:before="0"/>
              <w:jc w:val="right"/>
              <w:rPr>
                <w:rFonts w:ascii="Calibri" w:hAnsi="Calibri"/>
                <w:color w:val="000000"/>
                <w:sz w:val="18"/>
                <w:szCs w:val="18"/>
              </w:rPr>
            </w:pPr>
            <w:r w:rsidRPr="001B514F">
              <w:rPr>
                <w:rFonts w:ascii="Calibri" w:hAnsi="Calibri"/>
                <w:color w:val="000000"/>
                <w:sz w:val="18"/>
                <w:szCs w:val="18"/>
              </w:rPr>
              <w:t xml:space="preserve">                          85 </w:t>
            </w:r>
          </w:p>
        </w:tc>
        <w:tc>
          <w:tcPr>
            <w:tcW w:w="2160" w:type="dxa"/>
            <w:shd w:val="clear" w:color="auto" w:fill="auto"/>
            <w:noWrap/>
            <w:vAlign w:val="bottom"/>
            <w:hideMark/>
          </w:tcPr>
          <w:p w14:paraId="4A2AA287" w14:textId="77777777" w:rsidR="006955A5" w:rsidRPr="001B514F" w:rsidRDefault="006955A5" w:rsidP="001B514F">
            <w:pPr>
              <w:spacing w:before="0"/>
              <w:jc w:val="right"/>
              <w:rPr>
                <w:rFonts w:ascii="Calibri" w:hAnsi="Calibri"/>
                <w:color w:val="000000"/>
                <w:sz w:val="18"/>
                <w:szCs w:val="18"/>
              </w:rPr>
            </w:pPr>
            <w:r w:rsidRPr="001B514F">
              <w:rPr>
                <w:rFonts w:ascii="Calibri" w:hAnsi="Calibri"/>
                <w:color w:val="000000"/>
                <w:sz w:val="18"/>
                <w:szCs w:val="18"/>
              </w:rPr>
              <w:t>15.02%</w:t>
            </w:r>
          </w:p>
        </w:tc>
      </w:tr>
      <w:tr w:rsidR="006955A5" w:rsidRPr="001B514F" w14:paraId="40D6A42D" w14:textId="77777777" w:rsidTr="00EE6414">
        <w:trPr>
          <w:trHeight w:val="300"/>
        </w:trPr>
        <w:tc>
          <w:tcPr>
            <w:tcW w:w="2895" w:type="dxa"/>
            <w:shd w:val="clear" w:color="auto" w:fill="auto"/>
            <w:noWrap/>
            <w:vAlign w:val="bottom"/>
            <w:hideMark/>
          </w:tcPr>
          <w:p w14:paraId="70A8D801" w14:textId="77777777" w:rsidR="006955A5" w:rsidRPr="001B514F" w:rsidRDefault="006955A5" w:rsidP="001B514F">
            <w:pPr>
              <w:spacing w:before="0"/>
              <w:rPr>
                <w:rFonts w:ascii="Calibri" w:hAnsi="Calibri"/>
                <w:color w:val="000000"/>
                <w:sz w:val="18"/>
                <w:szCs w:val="18"/>
              </w:rPr>
            </w:pPr>
            <w:r w:rsidRPr="001B514F">
              <w:rPr>
                <w:rFonts w:ascii="Calibri" w:hAnsi="Calibri"/>
                <w:color w:val="000000"/>
                <w:sz w:val="18"/>
                <w:szCs w:val="18"/>
              </w:rPr>
              <w:t>Other</w:t>
            </w:r>
          </w:p>
        </w:tc>
        <w:tc>
          <w:tcPr>
            <w:tcW w:w="2225" w:type="dxa"/>
            <w:shd w:val="clear" w:color="auto" w:fill="auto"/>
            <w:noWrap/>
            <w:vAlign w:val="bottom"/>
            <w:hideMark/>
          </w:tcPr>
          <w:p w14:paraId="1873A3BD" w14:textId="77777777" w:rsidR="006955A5" w:rsidRPr="001B514F" w:rsidRDefault="006955A5" w:rsidP="006955A5">
            <w:pPr>
              <w:spacing w:before="0"/>
              <w:jc w:val="right"/>
              <w:rPr>
                <w:rFonts w:ascii="Calibri" w:hAnsi="Calibri"/>
                <w:color w:val="000000"/>
                <w:sz w:val="18"/>
                <w:szCs w:val="18"/>
              </w:rPr>
            </w:pPr>
            <w:r w:rsidRPr="001B514F">
              <w:rPr>
                <w:rFonts w:ascii="Calibri" w:hAnsi="Calibri"/>
                <w:color w:val="000000"/>
                <w:sz w:val="18"/>
                <w:szCs w:val="18"/>
              </w:rPr>
              <w:t xml:space="preserve">                          41 </w:t>
            </w:r>
          </w:p>
        </w:tc>
        <w:tc>
          <w:tcPr>
            <w:tcW w:w="2160" w:type="dxa"/>
            <w:shd w:val="clear" w:color="auto" w:fill="auto"/>
            <w:noWrap/>
            <w:vAlign w:val="bottom"/>
            <w:hideMark/>
          </w:tcPr>
          <w:p w14:paraId="275D496D" w14:textId="77777777" w:rsidR="006955A5" w:rsidRPr="001B514F" w:rsidRDefault="006955A5" w:rsidP="001B514F">
            <w:pPr>
              <w:spacing w:before="0"/>
              <w:jc w:val="right"/>
              <w:rPr>
                <w:rFonts w:ascii="Calibri" w:hAnsi="Calibri"/>
                <w:color w:val="000000"/>
                <w:sz w:val="18"/>
                <w:szCs w:val="18"/>
              </w:rPr>
            </w:pPr>
            <w:r w:rsidRPr="001B514F">
              <w:rPr>
                <w:rFonts w:ascii="Calibri" w:hAnsi="Calibri"/>
                <w:color w:val="000000"/>
                <w:sz w:val="18"/>
                <w:szCs w:val="18"/>
              </w:rPr>
              <w:t>7.24%</w:t>
            </w:r>
          </w:p>
        </w:tc>
      </w:tr>
      <w:tr w:rsidR="006955A5" w:rsidRPr="001B514F" w14:paraId="19E01F11" w14:textId="77777777" w:rsidTr="00EE6414">
        <w:trPr>
          <w:trHeight w:val="300"/>
        </w:trPr>
        <w:tc>
          <w:tcPr>
            <w:tcW w:w="2895" w:type="dxa"/>
            <w:shd w:val="clear" w:color="auto" w:fill="auto"/>
            <w:noWrap/>
            <w:vAlign w:val="bottom"/>
            <w:hideMark/>
          </w:tcPr>
          <w:p w14:paraId="05653A6D" w14:textId="77777777" w:rsidR="006955A5" w:rsidRPr="001B514F" w:rsidRDefault="006955A5" w:rsidP="001B514F">
            <w:pPr>
              <w:spacing w:before="0"/>
              <w:rPr>
                <w:rFonts w:ascii="Calibri" w:hAnsi="Calibri"/>
                <w:color w:val="000000"/>
                <w:sz w:val="18"/>
                <w:szCs w:val="18"/>
              </w:rPr>
            </w:pPr>
            <w:r w:rsidRPr="001B514F">
              <w:rPr>
                <w:rFonts w:ascii="Calibri" w:hAnsi="Calibri"/>
                <w:color w:val="000000"/>
                <w:sz w:val="18"/>
                <w:szCs w:val="18"/>
              </w:rPr>
              <w:t>Resources</w:t>
            </w:r>
          </w:p>
        </w:tc>
        <w:tc>
          <w:tcPr>
            <w:tcW w:w="2225" w:type="dxa"/>
            <w:shd w:val="clear" w:color="auto" w:fill="auto"/>
            <w:noWrap/>
            <w:vAlign w:val="bottom"/>
            <w:hideMark/>
          </w:tcPr>
          <w:p w14:paraId="177F268A" w14:textId="77777777" w:rsidR="006955A5" w:rsidRPr="001B514F" w:rsidRDefault="006955A5" w:rsidP="006955A5">
            <w:pPr>
              <w:spacing w:before="0"/>
              <w:jc w:val="right"/>
              <w:rPr>
                <w:rFonts w:ascii="Calibri" w:hAnsi="Calibri"/>
                <w:color w:val="000000"/>
                <w:sz w:val="18"/>
                <w:szCs w:val="18"/>
              </w:rPr>
            </w:pPr>
            <w:r w:rsidRPr="001B514F">
              <w:rPr>
                <w:rFonts w:ascii="Calibri" w:hAnsi="Calibri"/>
                <w:color w:val="000000"/>
                <w:sz w:val="18"/>
                <w:szCs w:val="18"/>
              </w:rPr>
              <w:t xml:space="preserve">                          36 </w:t>
            </w:r>
          </w:p>
        </w:tc>
        <w:tc>
          <w:tcPr>
            <w:tcW w:w="2160" w:type="dxa"/>
            <w:shd w:val="clear" w:color="auto" w:fill="auto"/>
            <w:noWrap/>
            <w:vAlign w:val="bottom"/>
            <w:hideMark/>
          </w:tcPr>
          <w:p w14:paraId="03F645CB" w14:textId="77777777" w:rsidR="006955A5" w:rsidRPr="001B514F" w:rsidRDefault="006955A5" w:rsidP="001B514F">
            <w:pPr>
              <w:spacing w:before="0"/>
              <w:jc w:val="right"/>
              <w:rPr>
                <w:rFonts w:ascii="Calibri" w:hAnsi="Calibri"/>
                <w:color w:val="000000"/>
                <w:sz w:val="18"/>
                <w:szCs w:val="18"/>
              </w:rPr>
            </w:pPr>
            <w:r w:rsidRPr="001B514F">
              <w:rPr>
                <w:rFonts w:ascii="Calibri" w:hAnsi="Calibri"/>
                <w:color w:val="000000"/>
                <w:sz w:val="18"/>
                <w:szCs w:val="18"/>
              </w:rPr>
              <w:t>6.36%</w:t>
            </w:r>
          </w:p>
        </w:tc>
      </w:tr>
      <w:tr w:rsidR="006955A5" w:rsidRPr="001B514F" w14:paraId="0181F4BD" w14:textId="77777777" w:rsidTr="00EE6414">
        <w:trPr>
          <w:trHeight w:val="300"/>
        </w:trPr>
        <w:tc>
          <w:tcPr>
            <w:tcW w:w="2895" w:type="dxa"/>
            <w:shd w:val="clear" w:color="auto" w:fill="auto"/>
            <w:noWrap/>
            <w:vAlign w:val="bottom"/>
            <w:hideMark/>
          </w:tcPr>
          <w:p w14:paraId="461489FF" w14:textId="0608CB83" w:rsidR="00EE6414" w:rsidRPr="001B514F" w:rsidRDefault="006955A5" w:rsidP="001B514F">
            <w:pPr>
              <w:spacing w:before="0"/>
              <w:rPr>
                <w:rFonts w:ascii="Calibri" w:hAnsi="Calibri"/>
                <w:color w:val="000000"/>
                <w:sz w:val="18"/>
                <w:szCs w:val="18"/>
              </w:rPr>
            </w:pPr>
            <w:r w:rsidRPr="001B514F">
              <w:rPr>
                <w:rFonts w:ascii="Calibri" w:hAnsi="Calibri"/>
                <w:color w:val="000000"/>
                <w:sz w:val="18"/>
                <w:szCs w:val="18"/>
              </w:rPr>
              <w:t>New Perspectives / Ideas</w:t>
            </w:r>
          </w:p>
        </w:tc>
        <w:tc>
          <w:tcPr>
            <w:tcW w:w="2225" w:type="dxa"/>
            <w:shd w:val="clear" w:color="auto" w:fill="auto"/>
            <w:noWrap/>
            <w:vAlign w:val="bottom"/>
            <w:hideMark/>
          </w:tcPr>
          <w:p w14:paraId="1CFEC5AB" w14:textId="77777777" w:rsidR="006955A5" w:rsidRPr="001B514F" w:rsidRDefault="006955A5" w:rsidP="006955A5">
            <w:pPr>
              <w:spacing w:before="0"/>
              <w:jc w:val="right"/>
              <w:rPr>
                <w:rFonts w:ascii="Calibri" w:hAnsi="Calibri"/>
                <w:color w:val="000000"/>
                <w:sz w:val="18"/>
                <w:szCs w:val="18"/>
              </w:rPr>
            </w:pPr>
            <w:r w:rsidRPr="001B514F">
              <w:rPr>
                <w:rFonts w:ascii="Calibri" w:hAnsi="Calibri"/>
                <w:color w:val="000000"/>
                <w:sz w:val="18"/>
                <w:szCs w:val="18"/>
              </w:rPr>
              <w:t xml:space="preserve">                          36 </w:t>
            </w:r>
          </w:p>
        </w:tc>
        <w:tc>
          <w:tcPr>
            <w:tcW w:w="2160" w:type="dxa"/>
            <w:shd w:val="clear" w:color="auto" w:fill="auto"/>
            <w:noWrap/>
            <w:vAlign w:val="bottom"/>
            <w:hideMark/>
          </w:tcPr>
          <w:p w14:paraId="74F1F647" w14:textId="77777777" w:rsidR="006955A5" w:rsidRPr="001B514F" w:rsidRDefault="006955A5" w:rsidP="001B514F">
            <w:pPr>
              <w:spacing w:before="0"/>
              <w:jc w:val="right"/>
              <w:rPr>
                <w:rFonts w:ascii="Calibri" w:hAnsi="Calibri"/>
                <w:color w:val="000000"/>
                <w:sz w:val="18"/>
                <w:szCs w:val="18"/>
              </w:rPr>
            </w:pPr>
            <w:r w:rsidRPr="001B514F">
              <w:rPr>
                <w:rFonts w:ascii="Calibri" w:hAnsi="Calibri"/>
                <w:color w:val="000000"/>
                <w:sz w:val="18"/>
                <w:szCs w:val="18"/>
              </w:rPr>
              <w:t>6.36%</w:t>
            </w:r>
          </w:p>
        </w:tc>
      </w:tr>
      <w:tr w:rsidR="006955A5" w:rsidRPr="001B514F" w14:paraId="44C3ED0F" w14:textId="77777777" w:rsidTr="00EE6414">
        <w:trPr>
          <w:trHeight w:val="300"/>
        </w:trPr>
        <w:tc>
          <w:tcPr>
            <w:tcW w:w="2895" w:type="dxa"/>
            <w:shd w:val="clear" w:color="auto" w:fill="auto"/>
            <w:noWrap/>
            <w:vAlign w:val="bottom"/>
            <w:hideMark/>
          </w:tcPr>
          <w:p w14:paraId="71969C59" w14:textId="77777777" w:rsidR="006955A5" w:rsidRPr="001B514F" w:rsidRDefault="006955A5" w:rsidP="001B514F">
            <w:pPr>
              <w:spacing w:before="0"/>
              <w:rPr>
                <w:rFonts w:ascii="Calibri" w:hAnsi="Calibri"/>
                <w:color w:val="000000"/>
                <w:sz w:val="18"/>
                <w:szCs w:val="18"/>
              </w:rPr>
            </w:pPr>
            <w:r w:rsidRPr="001B514F">
              <w:rPr>
                <w:rFonts w:ascii="Calibri" w:hAnsi="Calibri"/>
                <w:color w:val="000000"/>
                <w:sz w:val="18"/>
                <w:szCs w:val="18"/>
              </w:rPr>
              <w:t>Applicable to Their Library / Community</w:t>
            </w:r>
          </w:p>
        </w:tc>
        <w:tc>
          <w:tcPr>
            <w:tcW w:w="2225" w:type="dxa"/>
            <w:shd w:val="clear" w:color="auto" w:fill="auto"/>
            <w:noWrap/>
            <w:vAlign w:val="bottom"/>
            <w:hideMark/>
          </w:tcPr>
          <w:p w14:paraId="39F8EA2F" w14:textId="77777777" w:rsidR="006955A5" w:rsidRPr="001B514F" w:rsidRDefault="006955A5" w:rsidP="006955A5">
            <w:pPr>
              <w:spacing w:before="0"/>
              <w:jc w:val="right"/>
              <w:rPr>
                <w:rFonts w:ascii="Calibri" w:hAnsi="Calibri"/>
                <w:color w:val="000000"/>
                <w:sz w:val="18"/>
                <w:szCs w:val="18"/>
              </w:rPr>
            </w:pPr>
            <w:r w:rsidRPr="001B514F">
              <w:rPr>
                <w:rFonts w:ascii="Calibri" w:hAnsi="Calibri"/>
                <w:color w:val="000000"/>
                <w:sz w:val="18"/>
                <w:szCs w:val="18"/>
              </w:rPr>
              <w:t xml:space="preserve">                          25 </w:t>
            </w:r>
          </w:p>
        </w:tc>
        <w:tc>
          <w:tcPr>
            <w:tcW w:w="2160" w:type="dxa"/>
            <w:shd w:val="clear" w:color="auto" w:fill="auto"/>
            <w:noWrap/>
            <w:vAlign w:val="bottom"/>
            <w:hideMark/>
          </w:tcPr>
          <w:p w14:paraId="1D3CE904" w14:textId="77777777" w:rsidR="006955A5" w:rsidRPr="001B514F" w:rsidRDefault="006955A5" w:rsidP="001B514F">
            <w:pPr>
              <w:spacing w:before="0"/>
              <w:jc w:val="right"/>
              <w:rPr>
                <w:rFonts w:ascii="Calibri" w:hAnsi="Calibri"/>
                <w:color w:val="000000"/>
                <w:sz w:val="18"/>
                <w:szCs w:val="18"/>
              </w:rPr>
            </w:pPr>
            <w:r w:rsidRPr="001B514F">
              <w:rPr>
                <w:rFonts w:ascii="Calibri" w:hAnsi="Calibri"/>
                <w:color w:val="000000"/>
                <w:sz w:val="18"/>
                <w:szCs w:val="18"/>
              </w:rPr>
              <w:t>4.42%</w:t>
            </w:r>
          </w:p>
        </w:tc>
      </w:tr>
      <w:tr w:rsidR="006955A5" w:rsidRPr="001B514F" w14:paraId="708CE504" w14:textId="77777777" w:rsidTr="00EE6414">
        <w:trPr>
          <w:trHeight w:val="300"/>
        </w:trPr>
        <w:tc>
          <w:tcPr>
            <w:tcW w:w="2895" w:type="dxa"/>
            <w:shd w:val="clear" w:color="auto" w:fill="auto"/>
            <w:noWrap/>
            <w:vAlign w:val="bottom"/>
            <w:hideMark/>
          </w:tcPr>
          <w:p w14:paraId="2B6A318A" w14:textId="77777777" w:rsidR="006955A5" w:rsidRPr="001B514F" w:rsidRDefault="006955A5" w:rsidP="001B514F">
            <w:pPr>
              <w:spacing w:before="0"/>
              <w:rPr>
                <w:rFonts w:ascii="Calibri" w:hAnsi="Calibri"/>
                <w:color w:val="000000"/>
                <w:sz w:val="18"/>
                <w:szCs w:val="18"/>
              </w:rPr>
            </w:pPr>
            <w:r w:rsidRPr="001B514F">
              <w:rPr>
                <w:rFonts w:ascii="Calibri" w:hAnsi="Calibri"/>
                <w:color w:val="000000"/>
                <w:sz w:val="18"/>
                <w:szCs w:val="18"/>
              </w:rPr>
              <w:t>Discussion / Interaction</w:t>
            </w:r>
          </w:p>
        </w:tc>
        <w:tc>
          <w:tcPr>
            <w:tcW w:w="2225" w:type="dxa"/>
            <w:shd w:val="clear" w:color="auto" w:fill="auto"/>
            <w:noWrap/>
            <w:vAlign w:val="bottom"/>
            <w:hideMark/>
          </w:tcPr>
          <w:p w14:paraId="23FB53DA" w14:textId="77777777" w:rsidR="006955A5" w:rsidRPr="001B514F" w:rsidRDefault="006955A5" w:rsidP="006955A5">
            <w:pPr>
              <w:spacing w:before="0"/>
              <w:jc w:val="right"/>
              <w:rPr>
                <w:rFonts w:ascii="Calibri" w:hAnsi="Calibri"/>
                <w:color w:val="000000"/>
                <w:sz w:val="18"/>
                <w:szCs w:val="18"/>
              </w:rPr>
            </w:pPr>
            <w:r w:rsidRPr="001B514F">
              <w:rPr>
                <w:rFonts w:ascii="Calibri" w:hAnsi="Calibri"/>
                <w:color w:val="000000"/>
                <w:sz w:val="18"/>
                <w:szCs w:val="18"/>
              </w:rPr>
              <w:t xml:space="preserve">                          15 </w:t>
            </w:r>
          </w:p>
        </w:tc>
        <w:tc>
          <w:tcPr>
            <w:tcW w:w="2160" w:type="dxa"/>
            <w:shd w:val="clear" w:color="auto" w:fill="auto"/>
            <w:noWrap/>
            <w:vAlign w:val="bottom"/>
            <w:hideMark/>
          </w:tcPr>
          <w:p w14:paraId="7BCC8811" w14:textId="77777777" w:rsidR="006955A5" w:rsidRPr="001B514F" w:rsidRDefault="006955A5" w:rsidP="001B514F">
            <w:pPr>
              <w:spacing w:before="0"/>
              <w:jc w:val="right"/>
              <w:rPr>
                <w:rFonts w:ascii="Calibri" w:hAnsi="Calibri"/>
                <w:color w:val="000000"/>
                <w:sz w:val="18"/>
                <w:szCs w:val="18"/>
              </w:rPr>
            </w:pPr>
            <w:r w:rsidRPr="001B514F">
              <w:rPr>
                <w:rFonts w:ascii="Calibri" w:hAnsi="Calibri"/>
                <w:color w:val="000000"/>
                <w:sz w:val="18"/>
                <w:szCs w:val="18"/>
              </w:rPr>
              <w:t>2.65%</w:t>
            </w:r>
          </w:p>
        </w:tc>
      </w:tr>
      <w:tr w:rsidR="006955A5" w:rsidRPr="001B514F" w14:paraId="346D6C8B" w14:textId="77777777" w:rsidTr="00EE6414">
        <w:trPr>
          <w:trHeight w:val="300"/>
        </w:trPr>
        <w:tc>
          <w:tcPr>
            <w:tcW w:w="2895" w:type="dxa"/>
            <w:shd w:val="clear" w:color="auto" w:fill="auto"/>
            <w:noWrap/>
            <w:vAlign w:val="bottom"/>
            <w:hideMark/>
          </w:tcPr>
          <w:p w14:paraId="683AB992" w14:textId="77777777" w:rsidR="006955A5" w:rsidRPr="001B514F" w:rsidRDefault="006955A5" w:rsidP="001B514F">
            <w:pPr>
              <w:spacing w:before="0"/>
              <w:rPr>
                <w:rFonts w:ascii="Calibri" w:hAnsi="Calibri"/>
                <w:color w:val="000000"/>
                <w:sz w:val="18"/>
                <w:szCs w:val="18"/>
              </w:rPr>
            </w:pPr>
            <w:r w:rsidRPr="001B514F">
              <w:rPr>
                <w:rFonts w:ascii="Calibri" w:hAnsi="Calibri"/>
                <w:color w:val="000000"/>
                <w:sz w:val="18"/>
                <w:szCs w:val="18"/>
              </w:rPr>
              <w:t>Negative Answer</w:t>
            </w:r>
          </w:p>
        </w:tc>
        <w:tc>
          <w:tcPr>
            <w:tcW w:w="2225" w:type="dxa"/>
            <w:shd w:val="clear" w:color="auto" w:fill="auto"/>
            <w:noWrap/>
            <w:vAlign w:val="bottom"/>
            <w:hideMark/>
          </w:tcPr>
          <w:p w14:paraId="2FEDFE44" w14:textId="77777777" w:rsidR="006955A5" w:rsidRPr="001B514F" w:rsidRDefault="006955A5" w:rsidP="006955A5">
            <w:pPr>
              <w:spacing w:before="0"/>
              <w:jc w:val="right"/>
              <w:rPr>
                <w:rFonts w:ascii="Calibri" w:hAnsi="Calibri"/>
                <w:color w:val="000000"/>
                <w:sz w:val="18"/>
                <w:szCs w:val="18"/>
              </w:rPr>
            </w:pPr>
            <w:r w:rsidRPr="001B514F">
              <w:rPr>
                <w:rFonts w:ascii="Calibri" w:hAnsi="Calibri"/>
                <w:color w:val="000000"/>
                <w:sz w:val="18"/>
                <w:szCs w:val="18"/>
              </w:rPr>
              <w:t xml:space="preserve">                          13 </w:t>
            </w:r>
          </w:p>
        </w:tc>
        <w:tc>
          <w:tcPr>
            <w:tcW w:w="2160" w:type="dxa"/>
            <w:shd w:val="clear" w:color="auto" w:fill="auto"/>
            <w:noWrap/>
            <w:vAlign w:val="bottom"/>
            <w:hideMark/>
          </w:tcPr>
          <w:p w14:paraId="58404394" w14:textId="77777777" w:rsidR="006955A5" w:rsidRPr="001B514F" w:rsidRDefault="006955A5" w:rsidP="001B514F">
            <w:pPr>
              <w:spacing w:before="0"/>
              <w:jc w:val="right"/>
              <w:rPr>
                <w:rFonts w:ascii="Calibri" w:hAnsi="Calibri"/>
                <w:color w:val="000000"/>
                <w:sz w:val="18"/>
                <w:szCs w:val="18"/>
              </w:rPr>
            </w:pPr>
            <w:r w:rsidRPr="001B514F">
              <w:rPr>
                <w:rFonts w:ascii="Calibri" w:hAnsi="Calibri"/>
                <w:color w:val="000000"/>
                <w:sz w:val="18"/>
                <w:szCs w:val="18"/>
              </w:rPr>
              <w:t>2.30%</w:t>
            </w:r>
          </w:p>
        </w:tc>
      </w:tr>
      <w:tr w:rsidR="006955A5" w:rsidRPr="001B514F" w14:paraId="686B6306" w14:textId="77777777" w:rsidTr="00EE6414">
        <w:trPr>
          <w:trHeight w:val="315"/>
        </w:trPr>
        <w:tc>
          <w:tcPr>
            <w:tcW w:w="2895" w:type="dxa"/>
            <w:shd w:val="clear" w:color="auto" w:fill="auto"/>
            <w:noWrap/>
            <w:vAlign w:val="bottom"/>
            <w:hideMark/>
          </w:tcPr>
          <w:p w14:paraId="64E9D9ED" w14:textId="77777777" w:rsidR="006955A5" w:rsidRPr="001B514F" w:rsidRDefault="006955A5" w:rsidP="001B514F">
            <w:pPr>
              <w:spacing w:before="0"/>
              <w:rPr>
                <w:rFonts w:ascii="Calibri" w:hAnsi="Calibri"/>
                <w:color w:val="000000"/>
                <w:sz w:val="18"/>
                <w:szCs w:val="18"/>
              </w:rPr>
            </w:pPr>
            <w:r w:rsidRPr="001B514F">
              <w:rPr>
                <w:rFonts w:ascii="Calibri" w:hAnsi="Calibri"/>
                <w:color w:val="000000"/>
                <w:sz w:val="18"/>
                <w:szCs w:val="18"/>
              </w:rPr>
              <w:t>No answer</w:t>
            </w:r>
          </w:p>
        </w:tc>
        <w:tc>
          <w:tcPr>
            <w:tcW w:w="2225" w:type="dxa"/>
            <w:shd w:val="clear" w:color="auto" w:fill="auto"/>
            <w:noWrap/>
            <w:vAlign w:val="bottom"/>
            <w:hideMark/>
          </w:tcPr>
          <w:p w14:paraId="7A5A333C" w14:textId="77777777" w:rsidR="006955A5" w:rsidRPr="001B514F" w:rsidRDefault="006955A5" w:rsidP="006955A5">
            <w:pPr>
              <w:spacing w:before="0"/>
              <w:jc w:val="right"/>
              <w:rPr>
                <w:rFonts w:ascii="Calibri" w:hAnsi="Calibri"/>
                <w:color w:val="000000"/>
                <w:sz w:val="18"/>
                <w:szCs w:val="18"/>
              </w:rPr>
            </w:pPr>
            <w:r w:rsidRPr="001B514F">
              <w:rPr>
                <w:rFonts w:ascii="Calibri" w:hAnsi="Calibri"/>
                <w:color w:val="000000"/>
                <w:sz w:val="18"/>
                <w:szCs w:val="18"/>
              </w:rPr>
              <w:t xml:space="preserve">                            8 </w:t>
            </w:r>
          </w:p>
        </w:tc>
        <w:tc>
          <w:tcPr>
            <w:tcW w:w="2160" w:type="dxa"/>
            <w:shd w:val="clear" w:color="auto" w:fill="auto"/>
            <w:noWrap/>
            <w:vAlign w:val="bottom"/>
            <w:hideMark/>
          </w:tcPr>
          <w:p w14:paraId="716C7257" w14:textId="77777777" w:rsidR="006955A5" w:rsidRPr="001B514F" w:rsidRDefault="006955A5" w:rsidP="001B514F">
            <w:pPr>
              <w:spacing w:before="0"/>
              <w:jc w:val="right"/>
              <w:rPr>
                <w:rFonts w:ascii="Calibri" w:hAnsi="Calibri"/>
                <w:color w:val="000000"/>
                <w:sz w:val="18"/>
                <w:szCs w:val="18"/>
              </w:rPr>
            </w:pPr>
            <w:r w:rsidRPr="001B514F">
              <w:rPr>
                <w:rFonts w:ascii="Calibri" w:hAnsi="Calibri"/>
                <w:color w:val="000000"/>
                <w:sz w:val="18"/>
                <w:szCs w:val="18"/>
              </w:rPr>
              <w:t>1.41%</w:t>
            </w:r>
          </w:p>
        </w:tc>
      </w:tr>
      <w:tr w:rsidR="006955A5" w:rsidRPr="001B514F" w14:paraId="1B9BC0FC" w14:textId="77777777" w:rsidTr="00EE6414">
        <w:trPr>
          <w:trHeight w:val="300"/>
        </w:trPr>
        <w:tc>
          <w:tcPr>
            <w:tcW w:w="2895" w:type="dxa"/>
            <w:shd w:val="clear" w:color="auto" w:fill="auto"/>
            <w:noWrap/>
            <w:vAlign w:val="bottom"/>
            <w:hideMark/>
          </w:tcPr>
          <w:p w14:paraId="7AC2BAE9" w14:textId="77777777" w:rsidR="006955A5" w:rsidRPr="001B514F" w:rsidRDefault="006955A5" w:rsidP="001B514F">
            <w:pPr>
              <w:spacing w:before="0"/>
              <w:rPr>
                <w:rFonts w:ascii="Calibri" w:hAnsi="Calibri"/>
                <w:color w:val="000000"/>
                <w:sz w:val="18"/>
                <w:szCs w:val="18"/>
              </w:rPr>
            </w:pPr>
            <w:r w:rsidRPr="001B514F">
              <w:rPr>
                <w:rFonts w:ascii="Calibri" w:hAnsi="Calibri"/>
                <w:color w:val="000000"/>
                <w:sz w:val="18"/>
                <w:szCs w:val="18"/>
              </w:rPr>
              <w:t>Everything</w:t>
            </w:r>
          </w:p>
        </w:tc>
        <w:tc>
          <w:tcPr>
            <w:tcW w:w="2225" w:type="dxa"/>
            <w:shd w:val="clear" w:color="auto" w:fill="auto"/>
            <w:noWrap/>
            <w:vAlign w:val="bottom"/>
            <w:hideMark/>
          </w:tcPr>
          <w:p w14:paraId="1B8985C4" w14:textId="77777777" w:rsidR="006955A5" w:rsidRPr="001B514F" w:rsidRDefault="006955A5" w:rsidP="006955A5">
            <w:pPr>
              <w:spacing w:before="0"/>
              <w:jc w:val="right"/>
              <w:rPr>
                <w:rFonts w:ascii="Calibri" w:hAnsi="Calibri"/>
                <w:color w:val="000000"/>
                <w:sz w:val="18"/>
                <w:szCs w:val="18"/>
              </w:rPr>
            </w:pPr>
            <w:r w:rsidRPr="001B514F">
              <w:rPr>
                <w:rFonts w:ascii="Calibri" w:hAnsi="Calibri"/>
                <w:color w:val="000000"/>
                <w:sz w:val="18"/>
                <w:szCs w:val="18"/>
              </w:rPr>
              <w:t xml:space="preserve">                            5 </w:t>
            </w:r>
          </w:p>
        </w:tc>
        <w:tc>
          <w:tcPr>
            <w:tcW w:w="2160" w:type="dxa"/>
            <w:shd w:val="clear" w:color="auto" w:fill="auto"/>
            <w:noWrap/>
            <w:vAlign w:val="bottom"/>
            <w:hideMark/>
          </w:tcPr>
          <w:p w14:paraId="05DD7345" w14:textId="77777777" w:rsidR="006955A5" w:rsidRPr="001B514F" w:rsidRDefault="006955A5" w:rsidP="001B514F">
            <w:pPr>
              <w:spacing w:before="0"/>
              <w:jc w:val="right"/>
              <w:rPr>
                <w:rFonts w:ascii="Calibri" w:hAnsi="Calibri"/>
                <w:color w:val="000000"/>
                <w:sz w:val="18"/>
                <w:szCs w:val="18"/>
              </w:rPr>
            </w:pPr>
            <w:r w:rsidRPr="001B514F">
              <w:rPr>
                <w:rFonts w:ascii="Calibri" w:hAnsi="Calibri"/>
                <w:color w:val="000000"/>
                <w:sz w:val="18"/>
                <w:szCs w:val="18"/>
              </w:rPr>
              <w:t>0.88%</w:t>
            </w:r>
          </w:p>
        </w:tc>
      </w:tr>
    </w:tbl>
    <w:p w14:paraId="09F65E30" w14:textId="77777777" w:rsidR="001B514F" w:rsidRPr="00433403" w:rsidRDefault="001B514F">
      <w:pPr>
        <w:rPr>
          <w:rFonts w:cstheme="minorHAnsi"/>
          <w:i/>
          <w:iCs/>
        </w:rPr>
      </w:pPr>
    </w:p>
    <w:p w14:paraId="06EA747F" w14:textId="393EF28C" w:rsidR="00FB4151" w:rsidRPr="00433403" w:rsidRDefault="00FB4151">
      <w:pPr>
        <w:rPr>
          <w:rFonts w:cstheme="minorHAnsi"/>
          <w:i/>
          <w:iCs/>
        </w:rPr>
      </w:pPr>
      <w:r w:rsidRPr="00433403">
        <w:rPr>
          <w:rFonts w:cstheme="minorHAnsi"/>
          <w:i/>
          <w:iCs/>
        </w:rPr>
        <w:t>Figure 4. “What could the library do to better assist you in learning more?”</w:t>
      </w:r>
    </w:p>
    <w:tbl>
      <w:tblPr>
        <w:tblW w:w="7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870"/>
        <w:gridCol w:w="2250"/>
      </w:tblGrid>
      <w:tr w:rsidR="006955A5" w:rsidRPr="006955A5" w14:paraId="156D2AFF" w14:textId="77777777" w:rsidTr="00EE6414">
        <w:trPr>
          <w:trHeight w:val="300"/>
        </w:trPr>
        <w:tc>
          <w:tcPr>
            <w:tcW w:w="3160" w:type="dxa"/>
            <w:shd w:val="clear" w:color="auto" w:fill="D9D9D9" w:themeFill="background1" w:themeFillShade="D9"/>
            <w:noWrap/>
            <w:vAlign w:val="bottom"/>
            <w:hideMark/>
          </w:tcPr>
          <w:p w14:paraId="1D7866DA" w14:textId="77777777" w:rsidR="006955A5" w:rsidRPr="006955A5" w:rsidRDefault="006955A5" w:rsidP="006955A5">
            <w:pPr>
              <w:spacing w:before="0"/>
              <w:rPr>
                <w:rFonts w:ascii="Calibri" w:hAnsi="Calibri"/>
                <w:b/>
                <w:bCs/>
                <w:color w:val="000000"/>
                <w:sz w:val="18"/>
                <w:szCs w:val="18"/>
              </w:rPr>
            </w:pPr>
            <w:r w:rsidRPr="006955A5">
              <w:rPr>
                <w:rFonts w:ascii="Calibri" w:hAnsi="Calibri"/>
                <w:b/>
                <w:bCs/>
                <w:color w:val="000000"/>
                <w:sz w:val="18"/>
                <w:szCs w:val="18"/>
              </w:rPr>
              <w:t>Category</w:t>
            </w:r>
          </w:p>
        </w:tc>
        <w:tc>
          <w:tcPr>
            <w:tcW w:w="1870" w:type="dxa"/>
            <w:shd w:val="clear" w:color="auto" w:fill="D9D9D9" w:themeFill="background1" w:themeFillShade="D9"/>
            <w:noWrap/>
            <w:vAlign w:val="bottom"/>
            <w:hideMark/>
          </w:tcPr>
          <w:p w14:paraId="2F0E7DC2" w14:textId="77777777" w:rsidR="006955A5" w:rsidRPr="006955A5" w:rsidRDefault="006955A5" w:rsidP="006955A5">
            <w:pPr>
              <w:spacing w:before="0"/>
              <w:jc w:val="right"/>
              <w:rPr>
                <w:rFonts w:ascii="Calibri" w:hAnsi="Calibri"/>
                <w:b/>
                <w:bCs/>
                <w:color w:val="000000"/>
                <w:sz w:val="18"/>
                <w:szCs w:val="18"/>
              </w:rPr>
            </w:pPr>
            <w:r w:rsidRPr="006955A5">
              <w:rPr>
                <w:rFonts w:ascii="Calibri" w:hAnsi="Calibri"/>
                <w:b/>
                <w:bCs/>
                <w:color w:val="000000"/>
                <w:sz w:val="18"/>
                <w:szCs w:val="18"/>
              </w:rPr>
              <w:t>Responses</w:t>
            </w:r>
          </w:p>
        </w:tc>
        <w:tc>
          <w:tcPr>
            <w:tcW w:w="2250" w:type="dxa"/>
            <w:shd w:val="clear" w:color="auto" w:fill="D9D9D9" w:themeFill="background1" w:themeFillShade="D9"/>
            <w:noWrap/>
            <w:vAlign w:val="bottom"/>
            <w:hideMark/>
          </w:tcPr>
          <w:p w14:paraId="59FB36AB" w14:textId="77777777" w:rsidR="006955A5" w:rsidRPr="006955A5" w:rsidRDefault="006955A5" w:rsidP="006955A5">
            <w:pPr>
              <w:spacing w:before="0"/>
              <w:jc w:val="right"/>
              <w:rPr>
                <w:rFonts w:ascii="Calibri" w:hAnsi="Calibri"/>
                <w:b/>
                <w:bCs/>
                <w:color w:val="000000"/>
                <w:sz w:val="18"/>
                <w:szCs w:val="18"/>
              </w:rPr>
            </w:pPr>
            <w:r w:rsidRPr="006955A5">
              <w:rPr>
                <w:rFonts w:ascii="Calibri" w:hAnsi="Calibri"/>
                <w:b/>
                <w:bCs/>
                <w:color w:val="000000"/>
                <w:sz w:val="18"/>
                <w:szCs w:val="18"/>
              </w:rPr>
              <w:t>Percentage of Total</w:t>
            </w:r>
          </w:p>
        </w:tc>
      </w:tr>
      <w:tr w:rsidR="006955A5" w:rsidRPr="006955A5" w14:paraId="205E8843" w14:textId="77777777" w:rsidTr="00EE6414">
        <w:trPr>
          <w:trHeight w:val="300"/>
        </w:trPr>
        <w:tc>
          <w:tcPr>
            <w:tcW w:w="3160" w:type="dxa"/>
            <w:shd w:val="clear" w:color="auto" w:fill="auto"/>
            <w:noWrap/>
            <w:vAlign w:val="bottom"/>
            <w:hideMark/>
          </w:tcPr>
          <w:p w14:paraId="18172931" w14:textId="77777777" w:rsidR="006955A5" w:rsidRPr="006955A5" w:rsidRDefault="006955A5" w:rsidP="006955A5">
            <w:pPr>
              <w:spacing w:before="0"/>
              <w:rPr>
                <w:rFonts w:ascii="Calibri" w:hAnsi="Calibri"/>
                <w:color w:val="000000"/>
                <w:sz w:val="18"/>
                <w:szCs w:val="18"/>
              </w:rPr>
            </w:pPr>
            <w:r w:rsidRPr="006955A5">
              <w:rPr>
                <w:rFonts w:ascii="Calibri" w:hAnsi="Calibri"/>
                <w:color w:val="000000"/>
                <w:sz w:val="18"/>
                <w:szCs w:val="18"/>
              </w:rPr>
              <w:t>More Resources</w:t>
            </w:r>
          </w:p>
        </w:tc>
        <w:tc>
          <w:tcPr>
            <w:tcW w:w="1870" w:type="dxa"/>
            <w:shd w:val="clear" w:color="auto" w:fill="auto"/>
            <w:vAlign w:val="bottom"/>
            <w:hideMark/>
          </w:tcPr>
          <w:p w14:paraId="4B940B40" w14:textId="77777777" w:rsidR="006955A5" w:rsidRPr="006955A5" w:rsidRDefault="006955A5" w:rsidP="006955A5">
            <w:pPr>
              <w:spacing w:before="0"/>
              <w:jc w:val="right"/>
              <w:rPr>
                <w:rFonts w:ascii="Calibri" w:hAnsi="Calibri"/>
                <w:color w:val="000000"/>
                <w:sz w:val="18"/>
                <w:szCs w:val="18"/>
              </w:rPr>
            </w:pPr>
            <w:r w:rsidRPr="006955A5">
              <w:rPr>
                <w:rFonts w:ascii="Calibri" w:hAnsi="Calibri"/>
                <w:color w:val="000000"/>
                <w:sz w:val="18"/>
                <w:szCs w:val="18"/>
              </w:rPr>
              <w:t>64</w:t>
            </w:r>
          </w:p>
        </w:tc>
        <w:tc>
          <w:tcPr>
            <w:tcW w:w="2250" w:type="dxa"/>
            <w:shd w:val="clear" w:color="auto" w:fill="auto"/>
            <w:noWrap/>
            <w:vAlign w:val="bottom"/>
            <w:hideMark/>
          </w:tcPr>
          <w:p w14:paraId="098076E9" w14:textId="77777777" w:rsidR="006955A5" w:rsidRPr="006955A5" w:rsidRDefault="006955A5" w:rsidP="006955A5">
            <w:pPr>
              <w:spacing w:before="0"/>
              <w:jc w:val="right"/>
              <w:rPr>
                <w:rFonts w:ascii="Calibri" w:hAnsi="Calibri"/>
                <w:color w:val="000000"/>
                <w:sz w:val="18"/>
                <w:szCs w:val="18"/>
              </w:rPr>
            </w:pPr>
            <w:r w:rsidRPr="006955A5">
              <w:rPr>
                <w:rFonts w:ascii="Calibri" w:hAnsi="Calibri"/>
                <w:color w:val="000000"/>
                <w:sz w:val="18"/>
                <w:szCs w:val="18"/>
              </w:rPr>
              <w:t>25.30%</w:t>
            </w:r>
          </w:p>
        </w:tc>
      </w:tr>
      <w:tr w:rsidR="006955A5" w:rsidRPr="006955A5" w14:paraId="3E9066C9" w14:textId="77777777" w:rsidTr="00EE6414">
        <w:trPr>
          <w:trHeight w:val="300"/>
        </w:trPr>
        <w:tc>
          <w:tcPr>
            <w:tcW w:w="3160" w:type="dxa"/>
            <w:shd w:val="clear" w:color="auto" w:fill="auto"/>
            <w:noWrap/>
            <w:vAlign w:val="bottom"/>
            <w:hideMark/>
          </w:tcPr>
          <w:p w14:paraId="659E2DFB" w14:textId="77777777" w:rsidR="006955A5" w:rsidRPr="006955A5" w:rsidRDefault="006955A5" w:rsidP="006955A5">
            <w:pPr>
              <w:spacing w:before="0"/>
              <w:rPr>
                <w:rFonts w:ascii="Calibri" w:hAnsi="Calibri"/>
                <w:color w:val="000000"/>
                <w:sz w:val="18"/>
                <w:szCs w:val="18"/>
              </w:rPr>
            </w:pPr>
            <w:r w:rsidRPr="006955A5">
              <w:rPr>
                <w:rFonts w:ascii="Calibri" w:hAnsi="Calibri"/>
                <w:color w:val="000000"/>
                <w:sz w:val="18"/>
                <w:szCs w:val="18"/>
              </w:rPr>
              <w:t>Additional Programs</w:t>
            </w:r>
          </w:p>
        </w:tc>
        <w:tc>
          <w:tcPr>
            <w:tcW w:w="1870" w:type="dxa"/>
            <w:shd w:val="clear" w:color="auto" w:fill="auto"/>
            <w:vAlign w:val="bottom"/>
            <w:hideMark/>
          </w:tcPr>
          <w:p w14:paraId="0056E681" w14:textId="77777777" w:rsidR="006955A5" w:rsidRPr="006955A5" w:rsidRDefault="006955A5" w:rsidP="006955A5">
            <w:pPr>
              <w:spacing w:before="0"/>
              <w:jc w:val="right"/>
              <w:rPr>
                <w:rFonts w:ascii="Calibri" w:hAnsi="Calibri"/>
                <w:color w:val="000000"/>
                <w:sz w:val="18"/>
                <w:szCs w:val="18"/>
              </w:rPr>
            </w:pPr>
            <w:r w:rsidRPr="006955A5">
              <w:rPr>
                <w:rFonts w:ascii="Calibri" w:hAnsi="Calibri"/>
                <w:color w:val="000000"/>
                <w:sz w:val="18"/>
                <w:szCs w:val="18"/>
              </w:rPr>
              <w:t>63</w:t>
            </w:r>
          </w:p>
        </w:tc>
        <w:tc>
          <w:tcPr>
            <w:tcW w:w="2250" w:type="dxa"/>
            <w:shd w:val="clear" w:color="auto" w:fill="auto"/>
            <w:noWrap/>
            <w:vAlign w:val="bottom"/>
            <w:hideMark/>
          </w:tcPr>
          <w:p w14:paraId="20D5A10E" w14:textId="77777777" w:rsidR="006955A5" w:rsidRPr="006955A5" w:rsidRDefault="006955A5" w:rsidP="006955A5">
            <w:pPr>
              <w:spacing w:before="0"/>
              <w:jc w:val="right"/>
              <w:rPr>
                <w:rFonts w:ascii="Calibri" w:hAnsi="Calibri"/>
                <w:color w:val="000000"/>
                <w:sz w:val="18"/>
                <w:szCs w:val="18"/>
              </w:rPr>
            </w:pPr>
            <w:r w:rsidRPr="006955A5">
              <w:rPr>
                <w:rFonts w:ascii="Calibri" w:hAnsi="Calibri"/>
                <w:color w:val="000000"/>
                <w:sz w:val="18"/>
                <w:szCs w:val="18"/>
              </w:rPr>
              <w:t>24.90%</w:t>
            </w:r>
          </w:p>
        </w:tc>
      </w:tr>
      <w:tr w:rsidR="006955A5" w:rsidRPr="006955A5" w14:paraId="4DFD8E19" w14:textId="77777777" w:rsidTr="00EE6414">
        <w:trPr>
          <w:trHeight w:val="315"/>
        </w:trPr>
        <w:tc>
          <w:tcPr>
            <w:tcW w:w="3160" w:type="dxa"/>
            <w:shd w:val="clear" w:color="auto" w:fill="auto"/>
            <w:vAlign w:val="bottom"/>
            <w:hideMark/>
          </w:tcPr>
          <w:p w14:paraId="44C406EF" w14:textId="77777777" w:rsidR="006955A5" w:rsidRPr="006955A5" w:rsidRDefault="006955A5" w:rsidP="006955A5">
            <w:pPr>
              <w:spacing w:before="0"/>
              <w:rPr>
                <w:rFonts w:ascii="Calibri" w:hAnsi="Calibri"/>
                <w:color w:val="000000"/>
                <w:sz w:val="18"/>
                <w:szCs w:val="18"/>
              </w:rPr>
            </w:pPr>
            <w:r w:rsidRPr="006955A5">
              <w:rPr>
                <w:rFonts w:ascii="Calibri" w:hAnsi="Calibri"/>
                <w:color w:val="000000"/>
                <w:sz w:val="18"/>
                <w:szCs w:val="18"/>
              </w:rPr>
              <w:t>No Answer</w:t>
            </w:r>
          </w:p>
        </w:tc>
        <w:tc>
          <w:tcPr>
            <w:tcW w:w="1870" w:type="dxa"/>
            <w:shd w:val="clear" w:color="auto" w:fill="auto"/>
            <w:noWrap/>
            <w:vAlign w:val="bottom"/>
            <w:hideMark/>
          </w:tcPr>
          <w:p w14:paraId="2F4AD777" w14:textId="77777777" w:rsidR="006955A5" w:rsidRPr="006955A5" w:rsidRDefault="006955A5" w:rsidP="006955A5">
            <w:pPr>
              <w:spacing w:before="0"/>
              <w:jc w:val="right"/>
              <w:rPr>
                <w:rFonts w:ascii="Calibri" w:hAnsi="Calibri"/>
                <w:color w:val="000000"/>
                <w:sz w:val="18"/>
                <w:szCs w:val="18"/>
              </w:rPr>
            </w:pPr>
            <w:r w:rsidRPr="006955A5">
              <w:rPr>
                <w:rFonts w:ascii="Calibri" w:hAnsi="Calibri"/>
                <w:color w:val="000000"/>
                <w:sz w:val="18"/>
                <w:szCs w:val="18"/>
              </w:rPr>
              <w:t>40</w:t>
            </w:r>
          </w:p>
        </w:tc>
        <w:tc>
          <w:tcPr>
            <w:tcW w:w="2250" w:type="dxa"/>
            <w:shd w:val="clear" w:color="auto" w:fill="auto"/>
            <w:noWrap/>
            <w:vAlign w:val="bottom"/>
            <w:hideMark/>
          </w:tcPr>
          <w:p w14:paraId="6538C57F" w14:textId="77777777" w:rsidR="006955A5" w:rsidRPr="006955A5" w:rsidRDefault="006955A5" w:rsidP="006955A5">
            <w:pPr>
              <w:spacing w:before="0"/>
              <w:jc w:val="right"/>
              <w:rPr>
                <w:rFonts w:ascii="Calibri" w:hAnsi="Calibri"/>
                <w:color w:val="000000"/>
                <w:sz w:val="18"/>
                <w:szCs w:val="18"/>
              </w:rPr>
            </w:pPr>
            <w:r w:rsidRPr="006955A5">
              <w:rPr>
                <w:rFonts w:ascii="Calibri" w:hAnsi="Calibri"/>
                <w:color w:val="000000"/>
                <w:sz w:val="18"/>
                <w:szCs w:val="18"/>
              </w:rPr>
              <w:t>15.81%</w:t>
            </w:r>
          </w:p>
        </w:tc>
      </w:tr>
      <w:tr w:rsidR="006955A5" w:rsidRPr="006955A5" w14:paraId="71324E60" w14:textId="77777777" w:rsidTr="00EE6414">
        <w:trPr>
          <w:trHeight w:val="300"/>
        </w:trPr>
        <w:tc>
          <w:tcPr>
            <w:tcW w:w="3160" w:type="dxa"/>
            <w:shd w:val="clear" w:color="auto" w:fill="auto"/>
            <w:noWrap/>
            <w:vAlign w:val="bottom"/>
            <w:hideMark/>
          </w:tcPr>
          <w:p w14:paraId="134143AE" w14:textId="77777777" w:rsidR="006955A5" w:rsidRPr="006955A5" w:rsidRDefault="006955A5" w:rsidP="006955A5">
            <w:pPr>
              <w:spacing w:before="0"/>
              <w:rPr>
                <w:rFonts w:ascii="Calibri" w:hAnsi="Calibri"/>
                <w:color w:val="000000"/>
                <w:sz w:val="18"/>
                <w:szCs w:val="18"/>
              </w:rPr>
            </w:pPr>
            <w:r w:rsidRPr="006955A5">
              <w:rPr>
                <w:rFonts w:ascii="Calibri" w:hAnsi="Calibri"/>
                <w:color w:val="000000"/>
                <w:sz w:val="18"/>
                <w:szCs w:val="18"/>
              </w:rPr>
              <w:t>More Information</w:t>
            </w:r>
          </w:p>
        </w:tc>
        <w:tc>
          <w:tcPr>
            <w:tcW w:w="1870" w:type="dxa"/>
            <w:shd w:val="clear" w:color="auto" w:fill="auto"/>
            <w:vAlign w:val="bottom"/>
            <w:hideMark/>
          </w:tcPr>
          <w:p w14:paraId="49CE2195" w14:textId="77777777" w:rsidR="006955A5" w:rsidRPr="006955A5" w:rsidRDefault="006955A5" w:rsidP="006955A5">
            <w:pPr>
              <w:spacing w:before="0"/>
              <w:jc w:val="right"/>
              <w:rPr>
                <w:rFonts w:ascii="Calibri" w:hAnsi="Calibri"/>
                <w:color w:val="000000"/>
                <w:sz w:val="18"/>
                <w:szCs w:val="18"/>
              </w:rPr>
            </w:pPr>
            <w:r w:rsidRPr="006955A5">
              <w:rPr>
                <w:rFonts w:ascii="Calibri" w:hAnsi="Calibri"/>
                <w:color w:val="000000"/>
                <w:sz w:val="18"/>
                <w:szCs w:val="18"/>
              </w:rPr>
              <w:t>38</w:t>
            </w:r>
          </w:p>
        </w:tc>
        <w:tc>
          <w:tcPr>
            <w:tcW w:w="2250" w:type="dxa"/>
            <w:shd w:val="clear" w:color="auto" w:fill="auto"/>
            <w:noWrap/>
            <w:vAlign w:val="bottom"/>
            <w:hideMark/>
          </w:tcPr>
          <w:p w14:paraId="03EB33E3" w14:textId="77777777" w:rsidR="006955A5" w:rsidRPr="006955A5" w:rsidRDefault="006955A5" w:rsidP="006955A5">
            <w:pPr>
              <w:spacing w:before="0"/>
              <w:jc w:val="right"/>
              <w:rPr>
                <w:rFonts w:ascii="Calibri" w:hAnsi="Calibri"/>
                <w:color w:val="000000"/>
                <w:sz w:val="18"/>
                <w:szCs w:val="18"/>
              </w:rPr>
            </w:pPr>
            <w:r w:rsidRPr="006955A5">
              <w:rPr>
                <w:rFonts w:ascii="Calibri" w:hAnsi="Calibri"/>
                <w:color w:val="000000"/>
                <w:sz w:val="18"/>
                <w:szCs w:val="18"/>
              </w:rPr>
              <w:t>15.02%</w:t>
            </w:r>
          </w:p>
        </w:tc>
      </w:tr>
      <w:tr w:rsidR="006955A5" w:rsidRPr="006955A5" w14:paraId="05B9F678" w14:textId="77777777" w:rsidTr="00EE6414">
        <w:trPr>
          <w:trHeight w:val="300"/>
        </w:trPr>
        <w:tc>
          <w:tcPr>
            <w:tcW w:w="3160" w:type="dxa"/>
            <w:shd w:val="clear" w:color="auto" w:fill="auto"/>
            <w:vAlign w:val="bottom"/>
            <w:hideMark/>
          </w:tcPr>
          <w:p w14:paraId="31F59A95" w14:textId="77777777" w:rsidR="006955A5" w:rsidRPr="006955A5" w:rsidRDefault="006955A5" w:rsidP="006955A5">
            <w:pPr>
              <w:spacing w:before="0"/>
              <w:rPr>
                <w:rFonts w:ascii="Calibri" w:hAnsi="Calibri"/>
                <w:color w:val="000000"/>
                <w:sz w:val="18"/>
                <w:szCs w:val="18"/>
              </w:rPr>
            </w:pPr>
            <w:r w:rsidRPr="006955A5">
              <w:rPr>
                <w:rFonts w:ascii="Calibri" w:hAnsi="Calibri"/>
                <w:color w:val="000000"/>
                <w:sz w:val="18"/>
                <w:szCs w:val="18"/>
              </w:rPr>
              <w:t>Other</w:t>
            </w:r>
          </w:p>
        </w:tc>
        <w:tc>
          <w:tcPr>
            <w:tcW w:w="1870" w:type="dxa"/>
            <w:shd w:val="clear" w:color="auto" w:fill="auto"/>
            <w:noWrap/>
            <w:vAlign w:val="bottom"/>
            <w:hideMark/>
          </w:tcPr>
          <w:p w14:paraId="36381A93" w14:textId="77777777" w:rsidR="006955A5" w:rsidRPr="006955A5" w:rsidRDefault="006955A5" w:rsidP="006955A5">
            <w:pPr>
              <w:spacing w:before="0"/>
              <w:jc w:val="right"/>
              <w:rPr>
                <w:rFonts w:ascii="Calibri" w:hAnsi="Calibri"/>
                <w:color w:val="000000"/>
                <w:sz w:val="18"/>
                <w:szCs w:val="18"/>
              </w:rPr>
            </w:pPr>
            <w:r w:rsidRPr="006955A5">
              <w:rPr>
                <w:rFonts w:ascii="Calibri" w:hAnsi="Calibri"/>
                <w:color w:val="000000"/>
                <w:sz w:val="18"/>
                <w:szCs w:val="18"/>
              </w:rPr>
              <w:t>21</w:t>
            </w:r>
          </w:p>
        </w:tc>
        <w:tc>
          <w:tcPr>
            <w:tcW w:w="2250" w:type="dxa"/>
            <w:shd w:val="clear" w:color="auto" w:fill="auto"/>
            <w:noWrap/>
            <w:vAlign w:val="bottom"/>
            <w:hideMark/>
          </w:tcPr>
          <w:p w14:paraId="21604814" w14:textId="77777777" w:rsidR="006955A5" w:rsidRPr="006955A5" w:rsidRDefault="006955A5" w:rsidP="006955A5">
            <w:pPr>
              <w:spacing w:before="0"/>
              <w:jc w:val="right"/>
              <w:rPr>
                <w:rFonts w:ascii="Calibri" w:hAnsi="Calibri"/>
                <w:color w:val="000000"/>
                <w:sz w:val="18"/>
                <w:szCs w:val="18"/>
              </w:rPr>
            </w:pPr>
            <w:r w:rsidRPr="006955A5">
              <w:rPr>
                <w:rFonts w:ascii="Calibri" w:hAnsi="Calibri"/>
                <w:color w:val="000000"/>
                <w:sz w:val="18"/>
                <w:szCs w:val="18"/>
              </w:rPr>
              <w:t>8.30%</w:t>
            </w:r>
          </w:p>
        </w:tc>
      </w:tr>
      <w:tr w:rsidR="006955A5" w:rsidRPr="006955A5" w14:paraId="2F499C58" w14:textId="77777777" w:rsidTr="00EE6414">
        <w:trPr>
          <w:trHeight w:val="300"/>
        </w:trPr>
        <w:tc>
          <w:tcPr>
            <w:tcW w:w="3160" w:type="dxa"/>
            <w:shd w:val="clear" w:color="auto" w:fill="auto"/>
            <w:noWrap/>
            <w:vAlign w:val="bottom"/>
            <w:hideMark/>
          </w:tcPr>
          <w:p w14:paraId="4A310CD8" w14:textId="77777777" w:rsidR="006955A5" w:rsidRPr="006955A5" w:rsidRDefault="006955A5" w:rsidP="006955A5">
            <w:pPr>
              <w:spacing w:before="0"/>
              <w:rPr>
                <w:rFonts w:ascii="Calibri" w:hAnsi="Calibri"/>
                <w:color w:val="000000"/>
                <w:sz w:val="18"/>
                <w:szCs w:val="18"/>
              </w:rPr>
            </w:pPr>
            <w:r w:rsidRPr="006955A5">
              <w:rPr>
                <w:rFonts w:ascii="Calibri" w:hAnsi="Calibri"/>
                <w:color w:val="000000"/>
                <w:sz w:val="18"/>
                <w:szCs w:val="18"/>
              </w:rPr>
              <w:t>Improve Program</w:t>
            </w:r>
          </w:p>
        </w:tc>
        <w:tc>
          <w:tcPr>
            <w:tcW w:w="1870" w:type="dxa"/>
            <w:shd w:val="clear" w:color="auto" w:fill="auto"/>
            <w:vAlign w:val="bottom"/>
            <w:hideMark/>
          </w:tcPr>
          <w:p w14:paraId="56C69D99" w14:textId="77777777" w:rsidR="006955A5" w:rsidRPr="006955A5" w:rsidRDefault="006955A5" w:rsidP="006955A5">
            <w:pPr>
              <w:spacing w:before="0"/>
              <w:jc w:val="right"/>
              <w:rPr>
                <w:rFonts w:ascii="Calibri" w:hAnsi="Calibri"/>
                <w:color w:val="000000"/>
                <w:sz w:val="18"/>
                <w:szCs w:val="18"/>
              </w:rPr>
            </w:pPr>
            <w:r w:rsidRPr="006955A5">
              <w:rPr>
                <w:rFonts w:ascii="Calibri" w:hAnsi="Calibri"/>
                <w:color w:val="000000"/>
                <w:sz w:val="18"/>
                <w:szCs w:val="18"/>
              </w:rPr>
              <w:t>12</w:t>
            </w:r>
          </w:p>
        </w:tc>
        <w:tc>
          <w:tcPr>
            <w:tcW w:w="2250" w:type="dxa"/>
            <w:shd w:val="clear" w:color="auto" w:fill="auto"/>
            <w:noWrap/>
            <w:vAlign w:val="bottom"/>
            <w:hideMark/>
          </w:tcPr>
          <w:p w14:paraId="1C98DC56" w14:textId="77777777" w:rsidR="006955A5" w:rsidRPr="006955A5" w:rsidRDefault="006955A5" w:rsidP="006955A5">
            <w:pPr>
              <w:spacing w:before="0"/>
              <w:jc w:val="right"/>
              <w:rPr>
                <w:rFonts w:ascii="Calibri" w:hAnsi="Calibri"/>
                <w:color w:val="000000"/>
                <w:sz w:val="18"/>
                <w:szCs w:val="18"/>
              </w:rPr>
            </w:pPr>
            <w:r w:rsidRPr="006955A5">
              <w:rPr>
                <w:rFonts w:ascii="Calibri" w:hAnsi="Calibri"/>
                <w:color w:val="000000"/>
                <w:sz w:val="18"/>
                <w:szCs w:val="18"/>
              </w:rPr>
              <w:t>4.74%</w:t>
            </w:r>
          </w:p>
        </w:tc>
      </w:tr>
      <w:tr w:rsidR="006955A5" w:rsidRPr="006955A5" w14:paraId="1CCFC71E" w14:textId="77777777" w:rsidTr="00EE6414">
        <w:trPr>
          <w:trHeight w:val="300"/>
        </w:trPr>
        <w:tc>
          <w:tcPr>
            <w:tcW w:w="3160" w:type="dxa"/>
            <w:shd w:val="clear" w:color="auto" w:fill="auto"/>
            <w:vAlign w:val="bottom"/>
            <w:hideMark/>
          </w:tcPr>
          <w:p w14:paraId="35FFB249" w14:textId="77777777" w:rsidR="006955A5" w:rsidRPr="006955A5" w:rsidRDefault="006955A5" w:rsidP="006955A5">
            <w:pPr>
              <w:spacing w:before="0"/>
              <w:rPr>
                <w:rFonts w:ascii="Calibri" w:hAnsi="Calibri"/>
                <w:color w:val="000000"/>
                <w:sz w:val="18"/>
                <w:szCs w:val="18"/>
              </w:rPr>
            </w:pPr>
            <w:r w:rsidRPr="006955A5">
              <w:rPr>
                <w:rFonts w:ascii="Calibri" w:hAnsi="Calibri"/>
                <w:color w:val="000000"/>
                <w:sz w:val="18"/>
                <w:szCs w:val="18"/>
              </w:rPr>
              <w:t>Nothing</w:t>
            </w:r>
          </w:p>
        </w:tc>
        <w:tc>
          <w:tcPr>
            <w:tcW w:w="1870" w:type="dxa"/>
            <w:shd w:val="clear" w:color="auto" w:fill="auto"/>
            <w:noWrap/>
            <w:vAlign w:val="bottom"/>
            <w:hideMark/>
          </w:tcPr>
          <w:p w14:paraId="2D677DF3" w14:textId="77777777" w:rsidR="006955A5" w:rsidRPr="006955A5" w:rsidRDefault="006955A5" w:rsidP="006955A5">
            <w:pPr>
              <w:spacing w:before="0"/>
              <w:jc w:val="right"/>
              <w:rPr>
                <w:rFonts w:ascii="Calibri" w:hAnsi="Calibri"/>
                <w:color w:val="000000"/>
                <w:sz w:val="18"/>
                <w:szCs w:val="18"/>
              </w:rPr>
            </w:pPr>
            <w:r w:rsidRPr="006955A5">
              <w:rPr>
                <w:rFonts w:ascii="Calibri" w:hAnsi="Calibri"/>
                <w:color w:val="000000"/>
                <w:sz w:val="18"/>
                <w:szCs w:val="18"/>
              </w:rPr>
              <w:t>10</w:t>
            </w:r>
          </w:p>
        </w:tc>
        <w:tc>
          <w:tcPr>
            <w:tcW w:w="2250" w:type="dxa"/>
            <w:shd w:val="clear" w:color="auto" w:fill="auto"/>
            <w:noWrap/>
            <w:vAlign w:val="bottom"/>
            <w:hideMark/>
          </w:tcPr>
          <w:p w14:paraId="7657AE89" w14:textId="77777777" w:rsidR="006955A5" w:rsidRPr="006955A5" w:rsidRDefault="006955A5" w:rsidP="006955A5">
            <w:pPr>
              <w:spacing w:before="0"/>
              <w:jc w:val="right"/>
              <w:rPr>
                <w:rFonts w:ascii="Calibri" w:hAnsi="Calibri"/>
                <w:color w:val="000000"/>
                <w:sz w:val="18"/>
                <w:szCs w:val="18"/>
              </w:rPr>
            </w:pPr>
            <w:r w:rsidRPr="006955A5">
              <w:rPr>
                <w:rFonts w:ascii="Calibri" w:hAnsi="Calibri"/>
                <w:color w:val="000000"/>
                <w:sz w:val="18"/>
                <w:szCs w:val="18"/>
              </w:rPr>
              <w:t>3.95%</w:t>
            </w:r>
          </w:p>
        </w:tc>
      </w:tr>
      <w:tr w:rsidR="006955A5" w:rsidRPr="006955A5" w14:paraId="7AF08946" w14:textId="77777777" w:rsidTr="00EE6414">
        <w:trPr>
          <w:trHeight w:val="300"/>
        </w:trPr>
        <w:tc>
          <w:tcPr>
            <w:tcW w:w="3160" w:type="dxa"/>
            <w:shd w:val="clear" w:color="auto" w:fill="auto"/>
            <w:noWrap/>
            <w:vAlign w:val="bottom"/>
            <w:hideMark/>
          </w:tcPr>
          <w:p w14:paraId="6A167B6C" w14:textId="77777777" w:rsidR="006955A5" w:rsidRPr="006955A5" w:rsidRDefault="006955A5" w:rsidP="006955A5">
            <w:pPr>
              <w:spacing w:before="0"/>
              <w:rPr>
                <w:rFonts w:ascii="Calibri" w:hAnsi="Calibri"/>
                <w:color w:val="000000"/>
                <w:sz w:val="18"/>
                <w:szCs w:val="18"/>
              </w:rPr>
            </w:pPr>
            <w:r w:rsidRPr="006955A5">
              <w:rPr>
                <w:rFonts w:ascii="Calibri" w:hAnsi="Calibri"/>
                <w:color w:val="000000"/>
                <w:sz w:val="18"/>
                <w:szCs w:val="18"/>
              </w:rPr>
              <w:t>Improve Speakers / More Speakers</w:t>
            </w:r>
          </w:p>
        </w:tc>
        <w:tc>
          <w:tcPr>
            <w:tcW w:w="1870" w:type="dxa"/>
            <w:shd w:val="clear" w:color="auto" w:fill="auto"/>
            <w:noWrap/>
            <w:vAlign w:val="bottom"/>
            <w:hideMark/>
          </w:tcPr>
          <w:p w14:paraId="7B89E0E8" w14:textId="77777777" w:rsidR="006955A5" w:rsidRPr="006955A5" w:rsidRDefault="006955A5" w:rsidP="006955A5">
            <w:pPr>
              <w:spacing w:before="0"/>
              <w:jc w:val="right"/>
              <w:rPr>
                <w:rFonts w:ascii="Calibri" w:hAnsi="Calibri"/>
                <w:color w:val="000000"/>
                <w:sz w:val="18"/>
                <w:szCs w:val="18"/>
              </w:rPr>
            </w:pPr>
            <w:r w:rsidRPr="006955A5">
              <w:rPr>
                <w:rFonts w:ascii="Calibri" w:hAnsi="Calibri"/>
                <w:color w:val="000000"/>
                <w:sz w:val="18"/>
                <w:szCs w:val="18"/>
              </w:rPr>
              <w:t>5</w:t>
            </w:r>
          </w:p>
        </w:tc>
        <w:tc>
          <w:tcPr>
            <w:tcW w:w="2250" w:type="dxa"/>
            <w:shd w:val="clear" w:color="auto" w:fill="auto"/>
            <w:noWrap/>
            <w:vAlign w:val="bottom"/>
            <w:hideMark/>
          </w:tcPr>
          <w:p w14:paraId="73861C17" w14:textId="77777777" w:rsidR="006955A5" w:rsidRPr="006955A5" w:rsidRDefault="006955A5" w:rsidP="006955A5">
            <w:pPr>
              <w:spacing w:before="0"/>
              <w:jc w:val="right"/>
              <w:rPr>
                <w:rFonts w:ascii="Calibri" w:hAnsi="Calibri"/>
                <w:color w:val="000000"/>
                <w:sz w:val="18"/>
                <w:szCs w:val="18"/>
              </w:rPr>
            </w:pPr>
            <w:r w:rsidRPr="006955A5">
              <w:rPr>
                <w:rFonts w:ascii="Calibri" w:hAnsi="Calibri"/>
                <w:color w:val="000000"/>
                <w:sz w:val="18"/>
                <w:szCs w:val="18"/>
              </w:rPr>
              <w:t>1.98%</w:t>
            </w:r>
          </w:p>
        </w:tc>
      </w:tr>
    </w:tbl>
    <w:p w14:paraId="5AED5D40" w14:textId="41557807" w:rsidR="001D0B27" w:rsidRPr="001D0B27" w:rsidRDefault="001D0B27"/>
    <w:sectPr w:rsidR="001D0B27" w:rsidRPr="001D0B2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1ABC8" w14:textId="77777777" w:rsidR="008D5773" w:rsidRDefault="008D5773" w:rsidP="00433403">
      <w:pPr>
        <w:spacing w:before="0"/>
      </w:pPr>
      <w:r>
        <w:separator/>
      </w:r>
    </w:p>
  </w:endnote>
  <w:endnote w:type="continuationSeparator" w:id="0">
    <w:p w14:paraId="148FEE76" w14:textId="77777777" w:rsidR="008D5773" w:rsidRDefault="008D5773" w:rsidP="0043340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468558"/>
      <w:docPartObj>
        <w:docPartGallery w:val="Page Numbers (Bottom of Page)"/>
        <w:docPartUnique/>
      </w:docPartObj>
    </w:sdtPr>
    <w:sdtEndPr>
      <w:rPr>
        <w:noProof/>
      </w:rPr>
    </w:sdtEndPr>
    <w:sdtContent>
      <w:p w14:paraId="03D28D37" w14:textId="3129305A" w:rsidR="00433403" w:rsidRDefault="004334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97B509" w14:textId="77777777" w:rsidR="00433403" w:rsidRDefault="00433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69202" w14:textId="77777777" w:rsidR="008D5773" w:rsidRDefault="008D5773" w:rsidP="00433403">
      <w:pPr>
        <w:spacing w:before="0"/>
      </w:pPr>
      <w:r>
        <w:separator/>
      </w:r>
    </w:p>
  </w:footnote>
  <w:footnote w:type="continuationSeparator" w:id="0">
    <w:p w14:paraId="26980060" w14:textId="77777777" w:rsidR="008D5773" w:rsidRDefault="008D5773" w:rsidP="0043340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8C9DC" w14:textId="54883037" w:rsidR="00433403" w:rsidRDefault="001F40A8" w:rsidP="001F40A8">
    <w:pPr>
      <w:pStyle w:val="Header"/>
      <w:jc w:val="right"/>
    </w:pPr>
    <w:r>
      <w:t>PLA Board of Directors</w:t>
    </w:r>
  </w:p>
  <w:p w14:paraId="07AE88F2" w14:textId="2088BE91" w:rsidR="001F40A8" w:rsidRDefault="001F40A8" w:rsidP="001F40A8">
    <w:pPr>
      <w:pStyle w:val="Header"/>
      <w:jc w:val="right"/>
    </w:pPr>
    <w:r>
      <w:t>Fall 2019 Meeting</w:t>
    </w:r>
  </w:p>
  <w:p w14:paraId="390378F3" w14:textId="2EB9C45E" w:rsidR="001F40A8" w:rsidRDefault="001F40A8" w:rsidP="001F40A8">
    <w:pPr>
      <w:pStyle w:val="Header"/>
      <w:jc w:val="right"/>
    </w:pPr>
    <w:r>
      <w:t>Document no.: 2020.</w:t>
    </w:r>
    <w:r w:rsidR="0000469A">
      <w:t>12</w:t>
    </w:r>
    <w:r>
      <w:t>b</w:t>
    </w:r>
  </w:p>
  <w:p w14:paraId="44292D9F" w14:textId="77777777" w:rsidR="001F40A8" w:rsidRDefault="001F40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8B"/>
    <w:rsid w:val="0000469A"/>
    <w:rsid w:val="000A7DAF"/>
    <w:rsid w:val="000D455D"/>
    <w:rsid w:val="00183911"/>
    <w:rsid w:val="001B514F"/>
    <w:rsid w:val="001D0B27"/>
    <w:rsid w:val="001F40A8"/>
    <w:rsid w:val="0026604D"/>
    <w:rsid w:val="0031678B"/>
    <w:rsid w:val="0034567E"/>
    <w:rsid w:val="00364BA0"/>
    <w:rsid w:val="0038451C"/>
    <w:rsid w:val="00433403"/>
    <w:rsid w:val="0053052B"/>
    <w:rsid w:val="00552798"/>
    <w:rsid w:val="006955A5"/>
    <w:rsid w:val="00754CD0"/>
    <w:rsid w:val="0084265F"/>
    <w:rsid w:val="008436BE"/>
    <w:rsid w:val="00895F0B"/>
    <w:rsid w:val="008D5773"/>
    <w:rsid w:val="009510C7"/>
    <w:rsid w:val="009A63CB"/>
    <w:rsid w:val="00BC2D2C"/>
    <w:rsid w:val="00C5208D"/>
    <w:rsid w:val="00D17C7F"/>
    <w:rsid w:val="00D77041"/>
    <w:rsid w:val="00D97C34"/>
    <w:rsid w:val="00EE6414"/>
    <w:rsid w:val="00EF2219"/>
    <w:rsid w:val="00F2395D"/>
    <w:rsid w:val="00F6278A"/>
    <w:rsid w:val="00FB260F"/>
    <w:rsid w:val="00FB4151"/>
    <w:rsid w:val="00FF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0C37F"/>
  <w15:chartTrackingRefBased/>
  <w15:docId w15:val="{ACB2165A-AC9A-44DF-AF97-9B8A71D6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7DAF"/>
    <w:pPr>
      <w:spacing w:before="240" w:after="0" w:line="240" w:lineRule="auto"/>
    </w:pPr>
    <w:rPr>
      <w:rFonts w:eastAsia="Times New Roman" w:cs="Times New Roman"/>
    </w:rPr>
  </w:style>
  <w:style w:type="paragraph" w:styleId="Heading1">
    <w:name w:val="heading 1"/>
    <w:basedOn w:val="Normal"/>
    <w:link w:val="Heading1Char"/>
    <w:uiPriority w:val="9"/>
    <w:qFormat/>
    <w:rsid w:val="000A7DAF"/>
    <w:pPr>
      <w:spacing w:after="60"/>
      <w:contextualSpacing/>
      <w:outlineLvl w:val="0"/>
    </w:pPr>
    <w:rPr>
      <w:rFonts w:asciiTheme="majorHAnsi" w:hAnsiTheme="majorHAnsi"/>
      <w:b/>
      <w:caps/>
    </w:rPr>
  </w:style>
  <w:style w:type="paragraph" w:styleId="Heading2">
    <w:name w:val="heading 2"/>
    <w:basedOn w:val="Normal"/>
    <w:link w:val="Heading2Char"/>
    <w:uiPriority w:val="9"/>
    <w:semiHidden/>
    <w:unhideWhenUsed/>
    <w:qFormat/>
    <w:rsid w:val="000A7DAF"/>
    <w:pPr>
      <w:keepNext/>
      <w:keepLines/>
      <w:spacing w:after="60"/>
      <w:contextualSpacing/>
      <w:outlineLvl w:val="1"/>
    </w:pPr>
    <w:rPr>
      <w:rFonts w:asciiTheme="majorHAnsi" w:eastAsiaTheme="majorEastAsia" w:hAnsiTheme="majorHAnsi" w:cstheme="majorBidi"/>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DAF"/>
    <w:rPr>
      <w:rFonts w:asciiTheme="majorHAnsi" w:eastAsia="Times New Roman" w:hAnsiTheme="majorHAnsi" w:cs="Times New Roman"/>
      <w:b/>
      <w:caps/>
    </w:rPr>
  </w:style>
  <w:style w:type="character" w:customStyle="1" w:styleId="Heading2Char">
    <w:name w:val="Heading 2 Char"/>
    <w:basedOn w:val="DefaultParagraphFont"/>
    <w:link w:val="Heading2"/>
    <w:uiPriority w:val="9"/>
    <w:semiHidden/>
    <w:rsid w:val="000A7DAF"/>
    <w:rPr>
      <w:rFonts w:asciiTheme="majorHAnsi" w:eastAsiaTheme="majorEastAsia" w:hAnsiTheme="majorHAnsi" w:cstheme="majorBidi"/>
      <w:caps/>
      <w:szCs w:val="26"/>
    </w:rPr>
  </w:style>
  <w:style w:type="paragraph" w:styleId="Title">
    <w:name w:val="Title"/>
    <w:basedOn w:val="Normal"/>
    <w:link w:val="TitleChar"/>
    <w:uiPriority w:val="2"/>
    <w:qFormat/>
    <w:rsid w:val="000A7DAF"/>
    <w:pPr>
      <w:pBdr>
        <w:top w:val="double" w:sz="6" w:space="8" w:color="404040" w:themeColor="text1" w:themeTint="BF"/>
        <w:bottom w:val="double" w:sz="6" w:space="8" w:color="404040" w:themeColor="text1" w:themeTint="BF"/>
      </w:pBdr>
      <w:spacing w:after="200"/>
      <w:contextualSpacing/>
      <w:jc w:val="center"/>
    </w:pPr>
    <w:rPr>
      <w:rFonts w:asciiTheme="majorHAnsi" w:hAnsiTheme="majorHAnsi"/>
      <w:b/>
      <w:caps/>
      <w:spacing w:val="20"/>
    </w:rPr>
  </w:style>
  <w:style w:type="character" w:customStyle="1" w:styleId="TitleChar">
    <w:name w:val="Title Char"/>
    <w:basedOn w:val="DefaultParagraphFont"/>
    <w:link w:val="Title"/>
    <w:uiPriority w:val="2"/>
    <w:rsid w:val="000A7DAF"/>
    <w:rPr>
      <w:rFonts w:asciiTheme="majorHAnsi" w:eastAsia="Times New Roman" w:hAnsiTheme="majorHAnsi" w:cs="Times New Roman"/>
      <w:b/>
      <w:caps/>
      <w:spacing w:val="20"/>
    </w:rPr>
  </w:style>
  <w:style w:type="paragraph" w:styleId="BalloonText">
    <w:name w:val="Balloon Text"/>
    <w:basedOn w:val="Normal"/>
    <w:link w:val="BalloonTextChar"/>
    <w:uiPriority w:val="99"/>
    <w:semiHidden/>
    <w:unhideWhenUsed/>
    <w:rsid w:val="0043340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40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33403"/>
    <w:rPr>
      <w:sz w:val="16"/>
      <w:szCs w:val="16"/>
    </w:rPr>
  </w:style>
  <w:style w:type="paragraph" w:styleId="CommentText">
    <w:name w:val="annotation text"/>
    <w:basedOn w:val="Normal"/>
    <w:link w:val="CommentTextChar"/>
    <w:uiPriority w:val="99"/>
    <w:semiHidden/>
    <w:unhideWhenUsed/>
    <w:rsid w:val="00433403"/>
    <w:rPr>
      <w:sz w:val="20"/>
      <w:szCs w:val="20"/>
    </w:rPr>
  </w:style>
  <w:style w:type="character" w:customStyle="1" w:styleId="CommentTextChar">
    <w:name w:val="Comment Text Char"/>
    <w:basedOn w:val="DefaultParagraphFont"/>
    <w:link w:val="CommentText"/>
    <w:uiPriority w:val="99"/>
    <w:semiHidden/>
    <w:rsid w:val="0043340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3403"/>
    <w:rPr>
      <w:b/>
      <w:bCs/>
    </w:rPr>
  </w:style>
  <w:style w:type="character" w:customStyle="1" w:styleId="CommentSubjectChar">
    <w:name w:val="Comment Subject Char"/>
    <w:basedOn w:val="CommentTextChar"/>
    <w:link w:val="CommentSubject"/>
    <w:uiPriority w:val="99"/>
    <w:semiHidden/>
    <w:rsid w:val="00433403"/>
    <w:rPr>
      <w:rFonts w:eastAsia="Times New Roman" w:cs="Times New Roman"/>
      <w:b/>
      <w:bCs/>
      <w:sz w:val="20"/>
      <w:szCs w:val="20"/>
    </w:rPr>
  </w:style>
  <w:style w:type="paragraph" w:styleId="ListParagraph">
    <w:name w:val="List Paragraph"/>
    <w:basedOn w:val="Normal"/>
    <w:uiPriority w:val="34"/>
    <w:qFormat/>
    <w:rsid w:val="00433403"/>
    <w:pPr>
      <w:ind w:left="720"/>
      <w:contextualSpacing/>
    </w:pPr>
  </w:style>
  <w:style w:type="paragraph" w:styleId="Header">
    <w:name w:val="header"/>
    <w:basedOn w:val="Normal"/>
    <w:link w:val="HeaderChar"/>
    <w:uiPriority w:val="99"/>
    <w:unhideWhenUsed/>
    <w:rsid w:val="00433403"/>
    <w:pPr>
      <w:tabs>
        <w:tab w:val="center" w:pos="4680"/>
        <w:tab w:val="right" w:pos="9360"/>
      </w:tabs>
      <w:spacing w:before="0"/>
    </w:pPr>
  </w:style>
  <w:style w:type="character" w:customStyle="1" w:styleId="HeaderChar">
    <w:name w:val="Header Char"/>
    <w:basedOn w:val="DefaultParagraphFont"/>
    <w:link w:val="Header"/>
    <w:uiPriority w:val="99"/>
    <w:rsid w:val="00433403"/>
    <w:rPr>
      <w:rFonts w:eastAsia="Times New Roman" w:cs="Times New Roman"/>
    </w:rPr>
  </w:style>
  <w:style w:type="paragraph" w:styleId="Footer">
    <w:name w:val="footer"/>
    <w:basedOn w:val="Normal"/>
    <w:link w:val="FooterChar"/>
    <w:uiPriority w:val="99"/>
    <w:unhideWhenUsed/>
    <w:rsid w:val="00433403"/>
    <w:pPr>
      <w:tabs>
        <w:tab w:val="center" w:pos="4680"/>
        <w:tab w:val="right" w:pos="9360"/>
      </w:tabs>
      <w:spacing w:before="0"/>
    </w:pPr>
  </w:style>
  <w:style w:type="character" w:customStyle="1" w:styleId="FooterChar">
    <w:name w:val="Footer Char"/>
    <w:basedOn w:val="DefaultParagraphFont"/>
    <w:link w:val="Footer"/>
    <w:uiPriority w:val="99"/>
    <w:rsid w:val="00433403"/>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1083">
      <w:bodyDiv w:val="1"/>
      <w:marLeft w:val="0"/>
      <w:marRight w:val="0"/>
      <w:marTop w:val="0"/>
      <w:marBottom w:val="0"/>
      <w:divBdr>
        <w:top w:val="none" w:sz="0" w:space="0" w:color="auto"/>
        <w:left w:val="none" w:sz="0" w:space="0" w:color="auto"/>
        <w:bottom w:val="none" w:sz="0" w:space="0" w:color="auto"/>
        <w:right w:val="none" w:sz="0" w:space="0" w:color="auto"/>
      </w:divBdr>
    </w:div>
    <w:div w:id="280916699">
      <w:bodyDiv w:val="1"/>
      <w:marLeft w:val="0"/>
      <w:marRight w:val="0"/>
      <w:marTop w:val="0"/>
      <w:marBottom w:val="0"/>
      <w:divBdr>
        <w:top w:val="none" w:sz="0" w:space="0" w:color="auto"/>
        <w:left w:val="none" w:sz="0" w:space="0" w:color="auto"/>
        <w:bottom w:val="none" w:sz="0" w:space="0" w:color="auto"/>
        <w:right w:val="none" w:sz="0" w:space="0" w:color="auto"/>
      </w:divBdr>
    </w:div>
    <w:div w:id="378437451">
      <w:bodyDiv w:val="1"/>
      <w:marLeft w:val="0"/>
      <w:marRight w:val="0"/>
      <w:marTop w:val="0"/>
      <w:marBottom w:val="0"/>
      <w:divBdr>
        <w:top w:val="none" w:sz="0" w:space="0" w:color="auto"/>
        <w:left w:val="none" w:sz="0" w:space="0" w:color="auto"/>
        <w:bottom w:val="none" w:sz="0" w:space="0" w:color="auto"/>
        <w:right w:val="none" w:sz="0" w:space="0" w:color="auto"/>
      </w:divBdr>
    </w:div>
    <w:div w:id="870142294">
      <w:bodyDiv w:val="1"/>
      <w:marLeft w:val="0"/>
      <w:marRight w:val="0"/>
      <w:marTop w:val="0"/>
      <w:marBottom w:val="0"/>
      <w:divBdr>
        <w:top w:val="none" w:sz="0" w:space="0" w:color="auto"/>
        <w:left w:val="none" w:sz="0" w:space="0" w:color="auto"/>
        <w:bottom w:val="none" w:sz="0" w:space="0" w:color="auto"/>
        <w:right w:val="none" w:sz="0" w:space="0" w:color="auto"/>
      </w:divBdr>
    </w:div>
    <w:div w:id="1007824054">
      <w:bodyDiv w:val="1"/>
      <w:marLeft w:val="0"/>
      <w:marRight w:val="0"/>
      <w:marTop w:val="0"/>
      <w:marBottom w:val="0"/>
      <w:divBdr>
        <w:top w:val="none" w:sz="0" w:space="0" w:color="auto"/>
        <w:left w:val="none" w:sz="0" w:space="0" w:color="auto"/>
        <w:bottom w:val="none" w:sz="0" w:space="0" w:color="auto"/>
        <w:right w:val="none" w:sz="0" w:space="0" w:color="auto"/>
      </w:divBdr>
    </w:div>
    <w:div w:id="1059093941">
      <w:bodyDiv w:val="1"/>
      <w:marLeft w:val="0"/>
      <w:marRight w:val="0"/>
      <w:marTop w:val="0"/>
      <w:marBottom w:val="0"/>
      <w:divBdr>
        <w:top w:val="none" w:sz="0" w:space="0" w:color="auto"/>
        <w:left w:val="none" w:sz="0" w:space="0" w:color="auto"/>
        <w:bottom w:val="none" w:sz="0" w:space="0" w:color="auto"/>
        <w:right w:val="none" w:sz="0" w:space="0" w:color="auto"/>
      </w:divBdr>
    </w:div>
    <w:div w:id="1081564416">
      <w:bodyDiv w:val="1"/>
      <w:marLeft w:val="0"/>
      <w:marRight w:val="0"/>
      <w:marTop w:val="0"/>
      <w:marBottom w:val="0"/>
      <w:divBdr>
        <w:top w:val="none" w:sz="0" w:space="0" w:color="auto"/>
        <w:left w:val="none" w:sz="0" w:space="0" w:color="auto"/>
        <w:bottom w:val="none" w:sz="0" w:space="0" w:color="auto"/>
        <w:right w:val="none" w:sz="0" w:space="0" w:color="auto"/>
      </w:divBdr>
    </w:div>
    <w:div w:id="1544832725">
      <w:bodyDiv w:val="1"/>
      <w:marLeft w:val="0"/>
      <w:marRight w:val="0"/>
      <w:marTop w:val="0"/>
      <w:marBottom w:val="0"/>
      <w:divBdr>
        <w:top w:val="none" w:sz="0" w:space="0" w:color="auto"/>
        <w:left w:val="none" w:sz="0" w:space="0" w:color="auto"/>
        <w:bottom w:val="none" w:sz="0" w:space="0" w:color="auto"/>
        <w:right w:val="none" w:sz="0" w:space="0" w:color="auto"/>
      </w:divBdr>
    </w:div>
    <w:div w:id="1627590080">
      <w:bodyDiv w:val="1"/>
      <w:marLeft w:val="0"/>
      <w:marRight w:val="0"/>
      <w:marTop w:val="0"/>
      <w:marBottom w:val="0"/>
      <w:divBdr>
        <w:top w:val="none" w:sz="0" w:space="0" w:color="auto"/>
        <w:left w:val="none" w:sz="0" w:space="0" w:color="auto"/>
        <w:bottom w:val="none" w:sz="0" w:space="0" w:color="auto"/>
        <w:right w:val="none" w:sz="0" w:space="0" w:color="auto"/>
      </w:divBdr>
    </w:div>
    <w:div w:id="1908303587">
      <w:bodyDiv w:val="1"/>
      <w:marLeft w:val="0"/>
      <w:marRight w:val="0"/>
      <w:marTop w:val="0"/>
      <w:marBottom w:val="0"/>
      <w:divBdr>
        <w:top w:val="none" w:sz="0" w:space="0" w:color="auto"/>
        <w:left w:val="none" w:sz="0" w:space="0" w:color="auto"/>
        <w:bottom w:val="none" w:sz="0" w:space="0" w:color="auto"/>
        <w:right w:val="none" w:sz="0" w:space="0" w:color="auto"/>
      </w:divBdr>
    </w:div>
    <w:div w:id="1953900715">
      <w:bodyDiv w:val="1"/>
      <w:marLeft w:val="0"/>
      <w:marRight w:val="0"/>
      <w:marTop w:val="0"/>
      <w:marBottom w:val="0"/>
      <w:divBdr>
        <w:top w:val="none" w:sz="0" w:space="0" w:color="auto"/>
        <w:left w:val="none" w:sz="0" w:space="0" w:color="auto"/>
        <w:bottom w:val="none" w:sz="0" w:space="0" w:color="auto"/>
        <w:right w:val="none" w:sz="0" w:space="0" w:color="auto"/>
      </w:divBdr>
    </w:div>
    <w:div w:id="21060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40643BB0EA4154A9435CA442B284BF"/>
        <w:category>
          <w:name w:val="General"/>
          <w:gallery w:val="placeholder"/>
        </w:category>
        <w:types>
          <w:type w:val="bbPlcHdr"/>
        </w:types>
        <w:behaviors>
          <w:behavior w:val="content"/>
        </w:behaviors>
        <w:guid w:val="{F9E9A784-F06C-4680-B992-3087C987B32B}"/>
      </w:docPartPr>
      <w:docPartBody>
        <w:p w:rsidR="00B67098" w:rsidRDefault="003D2D8B" w:rsidP="003D2D8B">
          <w:pPr>
            <w:pStyle w:val="F740643BB0EA4154A9435CA442B284BF"/>
          </w:pPr>
          <w:r>
            <w:t>to</w:t>
          </w:r>
        </w:p>
      </w:docPartBody>
    </w:docPart>
    <w:docPart>
      <w:docPartPr>
        <w:name w:val="29DD34BC99784A498756A24A197BDC5B"/>
        <w:category>
          <w:name w:val="General"/>
          <w:gallery w:val="placeholder"/>
        </w:category>
        <w:types>
          <w:type w:val="bbPlcHdr"/>
        </w:types>
        <w:behaviors>
          <w:behavior w:val="content"/>
        </w:behaviors>
        <w:guid w:val="{92789434-8B44-4A36-99F2-FAC70D217712}"/>
      </w:docPartPr>
      <w:docPartBody>
        <w:p w:rsidR="00B67098" w:rsidRDefault="003D2D8B" w:rsidP="003D2D8B">
          <w:pPr>
            <w:pStyle w:val="29DD34BC99784A498756A24A197BDC5B"/>
          </w:pPr>
          <w:r>
            <w:t>from</w:t>
          </w:r>
        </w:p>
      </w:docPartBody>
    </w:docPart>
    <w:docPart>
      <w:docPartPr>
        <w:name w:val="9DD99CD28C49480DAE18AF44E660BC05"/>
        <w:category>
          <w:name w:val="General"/>
          <w:gallery w:val="placeholder"/>
        </w:category>
        <w:types>
          <w:type w:val="bbPlcHdr"/>
        </w:types>
        <w:behaviors>
          <w:behavior w:val="content"/>
        </w:behaviors>
        <w:guid w:val="{7F0FAF31-51B6-45A0-9746-F45836F695C9}"/>
      </w:docPartPr>
      <w:docPartBody>
        <w:p w:rsidR="00B67098" w:rsidRDefault="003D2D8B" w:rsidP="003D2D8B">
          <w:pPr>
            <w:pStyle w:val="9DD99CD28C49480DAE18AF44E660BC05"/>
          </w:pPr>
          <w:r>
            <w:t>subject</w:t>
          </w:r>
        </w:p>
      </w:docPartBody>
    </w:docPart>
    <w:docPart>
      <w:docPartPr>
        <w:name w:val="627B5F66B8F945498D374BB51F892361"/>
        <w:category>
          <w:name w:val="General"/>
          <w:gallery w:val="placeholder"/>
        </w:category>
        <w:types>
          <w:type w:val="bbPlcHdr"/>
        </w:types>
        <w:behaviors>
          <w:behavior w:val="content"/>
        </w:behaviors>
        <w:guid w:val="{3E3DFB9E-0178-45DC-BAC5-139A221BC89C}"/>
      </w:docPartPr>
      <w:docPartBody>
        <w:p w:rsidR="00B67098" w:rsidRDefault="003D2D8B" w:rsidP="003D2D8B">
          <w:pPr>
            <w:pStyle w:val="627B5F66B8F945498D374BB51F892361"/>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8B"/>
    <w:rsid w:val="003D2D8B"/>
    <w:rsid w:val="005E7912"/>
    <w:rsid w:val="00B67098"/>
    <w:rsid w:val="00B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40643BB0EA4154A9435CA442B284BF">
    <w:name w:val="F740643BB0EA4154A9435CA442B284BF"/>
    <w:rsid w:val="003D2D8B"/>
  </w:style>
  <w:style w:type="paragraph" w:customStyle="1" w:styleId="29DD34BC99784A498756A24A197BDC5B">
    <w:name w:val="29DD34BC99784A498756A24A197BDC5B"/>
    <w:rsid w:val="003D2D8B"/>
  </w:style>
  <w:style w:type="paragraph" w:customStyle="1" w:styleId="9DD99CD28C49480DAE18AF44E660BC05">
    <w:name w:val="9DD99CD28C49480DAE18AF44E660BC05"/>
    <w:rsid w:val="003D2D8B"/>
  </w:style>
  <w:style w:type="paragraph" w:customStyle="1" w:styleId="627B5F66B8F945498D374BB51F892361">
    <w:name w:val="627B5F66B8F945498D374BB51F892361"/>
    <w:rsid w:val="003D2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Eytan Kaplan</dc:creator>
  <cp:keywords/>
  <dc:description/>
  <cp:lastModifiedBy>Megan Stewart</cp:lastModifiedBy>
  <cp:revision>4</cp:revision>
  <dcterms:created xsi:type="dcterms:W3CDTF">2019-08-27T15:00:00Z</dcterms:created>
  <dcterms:modified xsi:type="dcterms:W3CDTF">2019-10-11T14:05:00Z</dcterms:modified>
</cp:coreProperties>
</file>