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6D44A" w14:textId="77777777" w:rsidR="007653EF" w:rsidRDefault="007653EF" w:rsidP="00066FDA">
      <w:pPr>
        <w:rPr>
          <w:rFonts w:asciiTheme="minorHAnsi" w:hAnsiTheme="minorHAnsi" w:cstheme="minorHAnsi"/>
          <w:b/>
        </w:rPr>
      </w:pPr>
    </w:p>
    <w:p w14:paraId="0EFBABF2" w14:textId="5ADD6A60" w:rsidR="00066FDA" w:rsidRPr="00B561F1" w:rsidRDefault="00066FDA" w:rsidP="00066FDA">
      <w:pPr>
        <w:rPr>
          <w:rFonts w:asciiTheme="minorHAnsi" w:hAnsiTheme="minorHAnsi" w:cstheme="minorHAnsi"/>
          <w:bCs/>
        </w:rPr>
      </w:pPr>
      <w:r w:rsidRPr="00B561F1">
        <w:rPr>
          <w:rFonts w:asciiTheme="minorHAnsi" w:hAnsiTheme="minorHAnsi" w:cstheme="minorHAnsi"/>
          <w:b/>
        </w:rPr>
        <w:t xml:space="preserve">TO: </w:t>
      </w:r>
      <w:r w:rsidRPr="00B561F1">
        <w:rPr>
          <w:rFonts w:asciiTheme="minorHAnsi" w:hAnsiTheme="minorHAnsi" w:cstheme="minorHAnsi"/>
          <w:b/>
        </w:rPr>
        <w:tab/>
      </w:r>
      <w:r w:rsidRPr="00B561F1">
        <w:rPr>
          <w:rFonts w:asciiTheme="minorHAnsi" w:hAnsiTheme="minorHAnsi" w:cstheme="minorHAnsi"/>
          <w:b/>
        </w:rPr>
        <w:tab/>
      </w:r>
      <w:r w:rsidRPr="00B561F1">
        <w:rPr>
          <w:rFonts w:asciiTheme="minorHAnsi" w:hAnsiTheme="minorHAnsi" w:cstheme="minorHAnsi"/>
          <w:bCs/>
        </w:rPr>
        <w:t>PLA Board of Directors</w:t>
      </w:r>
    </w:p>
    <w:p w14:paraId="68001A82" w14:textId="5E10D5D9" w:rsidR="00066FDA" w:rsidRPr="00B561F1" w:rsidRDefault="00066FDA" w:rsidP="00066FDA">
      <w:pPr>
        <w:tabs>
          <w:tab w:val="left" w:pos="720"/>
          <w:tab w:val="left" w:pos="1440"/>
          <w:tab w:val="left" w:pos="2160"/>
          <w:tab w:val="left" w:pos="3120"/>
        </w:tabs>
        <w:rPr>
          <w:rFonts w:asciiTheme="minorHAnsi" w:hAnsiTheme="minorHAnsi" w:cstheme="minorHAnsi"/>
        </w:rPr>
      </w:pPr>
      <w:r w:rsidRPr="00B561F1">
        <w:rPr>
          <w:rFonts w:asciiTheme="minorHAnsi" w:hAnsiTheme="minorHAnsi" w:cstheme="minorHAnsi"/>
          <w:b/>
        </w:rPr>
        <w:t>FROM:</w:t>
      </w:r>
      <w:r w:rsidRPr="00B561F1">
        <w:rPr>
          <w:rFonts w:asciiTheme="minorHAnsi" w:hAnsiTheme="minorHAnsi" w:cstheme="minorHAnsi"/>
          <w:b/>
        </w:rPr>
        <w:tab/>
      </w:r>
      <w:r w:rsidRPr="00B561F1">
        <w:rPr>
          <w:rFonts w:asciiTheme="minorHAnsi" w:hAnsiTheme="minorHAnsi" w:cstheme="minorHAnsi"/>
          <w:b/>
        </w:rPr>
        <w:tab/>
      </w:r>
      <w:r w:rsidRPr="00B561F1">
        <w:rPr>
          <w:rFonts w:asciiTheme="minorHAnsi" w:hAnsiTheme="minorHAnsi" w:cstheme="minorHAnsi"/>
        </w:rPr>
        <w:t xml:space="preserve">Barb Macikas, Executive Director and Scott Allen, Deputy Director </w:t>
      </w:r>
    </w:p>
    <w:p w14:paraId="6705E4E3" w14:textId="7C149A7A" w:rsidR="00066FDA" w:rsidRPr="00B561F1" w:rsidRDefault="00066FDA" w:rsidP="00066FDA">
      <w:pPr>
        <w:tabs>
          <w:tab w:val="left" w:pos="720"/>
          <w:tab w:val="left" w:pos="1440"/>
          <w:tab w:val="left" w:pos="2160"/>
          <w:tab w:val="left" w:pos="3120"/>
        </w:tabs>
        <w:rPr>
          <w:rFonts w:asciiTheme="minorHAnsi" w:hAnsiTheme="minorHAnsi" w:cstheme="minorHAnsi"/>
        </w:rPr>
      </w:pPr>
      <w:r w:rsidRPr="00B561F1">
        <w:rPr>
          <w:rFonts w:asciiTheme="minorHAnsi" w:hAnsiTheme="minorHAnsi" w:cstheme="minorHAnsi"/>
          <w:b/>
        </w:rPr>
        <w:t>RE:</w:t>
      </w:r>
      <w:r w:rsidRPr="00B561F1">
        <w:rPr>
          <w:rFonts w:asciiTheme="minorHAnsi" w:hAnsiTheme="minorHAnsi" w:cstheme="minorHAnsi"/>
        </w:rPr>
        <w:tab/>
      </w:r>
      <w:r w:rsidRPr="00B561F1">
        <w:rPr>
          <w:rFonts w:asciiTheme="minorHAnsi" w:hAnsiTheme="minorHAnsi" w:cstheme="minorHAnsi"/>
        </w:rPr>
        <w:tab/>
        <w:t xml:space="preserve">FY19 Financial Report, </w:t>
      </w:r>
      <w:r w:rsidR="00733FD1">
        <w:rPr>
          <w:rFonts w:asciiTheme="minorHAnsi" w:hAnsiTheme="minorHAnsi" w:cstheme="minorHAnsi"/>
        </w:rPr>
        <w:t>as of August 2019, second close</w:t>
      </w:r>
    </w:p>
    <w:p w14:paraId="682AB560" w14:textId="23BC8D32" w:rsidR="00066FDA" w:rsidRPr="00B561F1" w:rsidRDefault="00066FDA" w:rsidP="00066FDA">
      <w:pPr>
        <w:tabs>
          <w:tab w:val="left" w:pos="720"/>
          <w:tab w:val="left" w:pos="1440"/>
          <w:tab w:val="left" w:pos="2160"/>
          <w:tab w:val="left" w:pos="3120"/>
        </w:tabs>
        <w:rPr>
          <w:rFonts w:asciiTheme="minorHAnsi" w:hAnsiTheme="minorHAnsi" w:cstheme="minorHAnsi"/>
        </w:rPr>
      </w:pPr>
      <w:r w:rsidRPr="00B561F1">
        <w:rPr>
          <w:rFonts w:asciiTheme="minorHAnsi" w:hAnsiTheme="minorHAnsi" w:cstheme="minorHAnsi"/>
          <w:b/>
        </w:rPr>
        <w:t>DATE:</w:t>
      </w:r>
      <w:r w:rsidRPr="00B561F1">
        <w:rPr>
          <w:rFonts w:asciiTheme="minorHAnsi" w:hAnsiTheme="minorHAnsi" w:cstheme="minorHAnsi"/>
        </w:rPr>
        <w:tab/>
      </w:r>
      <w:r w:rsidRPr="00B561F1">
        <w:rPr>
          <w:rFonts w:asciiTheme="minorHAnsi" w:hAnsiTheme="minorHAnsi" w:cstheme="minorHAnsi"/>
        </w:rPr>
        <w:tab/>
      </w:r>
      <w:r w:rsidR="00733FD1">
        <w:rPr>
          <w:rFonts w:asciiTheme="minorHAnsi" w:hAnsiTheme="minorHAnsi" w:cstheme="minorHAnsi"/>
        </w:rPr>
        <w:t>October 7, 2019</w:t>
      </w:r>
      <w:bookmarkStart w:id="0" w:name="_GoBack"/>
      <w:bookmarkEnd w:id="0"/>
    </w:p>
    <w:p w14:paraId="4D00B054" w14:textId="77777777" w:rsidR="00E668D1" w:rsidRDefault="00E668D1" w:rsidP="00974C47">
      <w:pPr>
        <w:ind w:left="2160" w:hanging="2160"/>
        <w:rPr>
          <w:rFonts w:asciiTheme="minorHAnsi" w:hAnsiTheme="minorHAnsi" w:cstheme="minorHAnsi"/>
          <w:b/>
        </w:rPr>
      </w:pPr>
    </w:p>
    <w:p w14:paraId="5C7717A2" w14:textId="6E5BA61E" w:rsidR="00066FDA" w:rsidRPr="00B561F1" w:rsidRDefault="00066FDA" w:rsidP="00974C47">
      <w:pPr>
        <w:ind w:left="2160" w:hanging="2160"/>
        <w:rPr>
          <w:rFonts w:asciiTheme="minorHAnsi" w:hAnsiTheme="minorHAnsi" w:cstheme="minorHAnsi"/>
        </w:rPr>
      </w:pPr>
      <w:r w:rsidRPr="00B561F1">
        <w:rPr>
          <w:rFonts w:asciiTheme="minorHAnsi" w:hAnsiTheme="minorHAnsi" w:cstheme="minorHAnsi"/>
          <w:b/>
        </w:rPr>
        <w:t>ACTION REQUESTED/INFORMATION/REPORT:</w:t>
      </w:r>
      <w:r w:rsidR="00974C47" w:rsidRPr="00B561F1">
        <w:rPr>
          <w:rFonts w:asciiTheme="minorHAnsi" w:hAnsiTheme="minorHAnsi" w:cstheme="minorHAnsi"/>
        </w:rPr>
        <w:t xml:space="preserve">  </w:t>
      </w:r>
      <w:r w:rsidRPr="00B561F1">
        <w:rPr>
          <w:rFonts w:asciiTheme="minorHAnsi" w:hAnsiTheme="minorHAnsi" w:cstheme="minorHAnsi"/>
        </w:rPr>
        <w:t>Report</w:t>
      </w:r>
    </w:p>
    <w:p w14:paraId="5FD27F6F" w14:textId="2E7961DB" w:rsidR="00D1600D" w:rsidRDefault="00D1600D" w:rsidP="00066FDA">
      <w:pPr>
        <w:rPr>
          <w:rFonts w:asciiTheme="minorHAnsi" w:hAnsiTheme="minorHAnsi" w:cstheme="minorHAnsi"/>
        </w:rPr>
      </w:pPr>
    </w:p>
    <w:p w14:paraId="01ABD226" w14:textId="77777777" w:rsidR="00E668D1" w:rsidRPr="00B561F1" w:rsidRDefault="00E668D1" w:rsidP="00066FDA">
      <w:pPr>
        <w:rPr>
          <w:rFonts w:asciiTheme="minorHAnsi" w:hAnsiTheme="minorHAnsi" w:cstheme="minorHAnsi"/>
        </w:rPr>
      </w:pPr>
    </w:p>
    <w:p w14:paraId="296FC082" w14:textId="52EAFDBE" w:rsidR="00066FDA" w:rsidRDefault="00066FDA" w:rsidP="00066FDA">
      <w:pPr>
        <w:rPr>
          <w:rFonts w:asciiTheme="minorHAnsi" w:hAnsiTheme="minorHAnsi" w:cstheme="minorHAnsi"/>
          <w:b/>
        </w:rPr>
      </w:pPr>
      <w:r w:rsidRPr="00B561F1">
        <w:rPr>
          <w:rFonts w:asciiTheme="minorHAnsi" w:hAnsiTheme="minorHAnsi" w:cstheme="minorHAnsi"/>
          <w:b/>
        </w:rPr>
        <w:t>FY19 Budget Overview</w:t>
      </w:r>
    </w:p>
    <w:p w14:paraId="02CA7970" w14:textId="77777777" w:rsidR="00E668D1" w:rsidRDefault="00E668D1" w:rsidP="00066FDA">
      <w:pPr>
        <w:rPr>
          <w:rFonts w:asciiTheme="minorHAnsi" w:hAnsiTheme="minorHAnsi" w:cstheme="minorHAnsi"/>
        </w:rPr>
      </w:pPr>
    </w:p>
    <w:p w14:paraId="3F390661" w14:textId="2CA18060" w:rsidR="00066FDA" w:rsidRDefault="00066FDA" w:rsidP="00066FDA">
      <w:pPr>
        <w:rPr>
          <w:rFonts w:asciiTheme="minorHAnsi" w:hAnsiTheme="minorHAnsi" w:cstheme="minorHAnsi"/>
        </w:rPr>
      </w:pPr>
      <w:r w:rsidRPr="00B561F1">
        <w:rPr>
          <w:rFonts w:asciiTheme="minorHAnsi" w:hAnsiTheme="minorHAnsi" w:cstheme="minorHAnsi"/>
        </w:rPr>
        <w:t xml:space="preserve">PLA’s final FY19 budget </w:t>
      </w:r>
      <w:r w:rsidR="00974C47" w:rsidRPr="00B561F1">
        <w:rPr>
          <w:rFonts w:asciiTheme="minorHAnsi" w:hAnsiTheme="minorHAnsi" w:cstheme="minorHAnsi"/>
        </w:rPr>
        <w:t>include</w:t>
      </w:r>
      <w:r w:rsidR="00733FD1">
        <w:rPr>
          <w:rFonts w:asciiTheme="minorHAnsi" w:hAnsiTheme="minorHAnsi" w:cstheme="minorHAnsi"/>
        </w:rPr>
        <w:t>d</w:t>
      </w:r>
      <w:r w:rsidRPr="00B561F1">
        <w:rPr>
          <w:rFonts w:asciiTheme="minorHAnsi" w:hAnsiTheme="minorHAnsi" w:cstheme="minorHAnsi"/>
        </w:rPr>
        <w:t xml:space="preserve"> total revenue of $</w:t>
      </w:r>
      <w:r w:rsidR="00D1600D" w:rsidRPr="00B561F1">
        <w:rPr>
          <w:rFonts w:asciiTheme="minorHAnsi" w:hAnsiTheme="minorHAnsi" w:cstheme="minorHAnsi"/>
        </w:rPr>
        <w:t xml:space="preserve">3.2 million with </w:t>
      </w:r>
      <w:r w:rsidRPr="00B561F1">
        <w:rPr>
          <w:rFonts w:asciiTheme="minorHAnsi" w:hAnsiTheme="minorHAnsi" w:cstheme="minorHAnsi"/>
        </w:rPr>
        <w:t>expenses of $</w:t>
      </w:r>
      <w:r w:rsidR="00D1600D" w:rsidRPr="00B561F1">
        <w:rPr>
          <w:rFonts w:asciiTheme="minorHAnsi" w:hAnsiTheme="minorHAnsi" w:cstheme="minorHAnsi"/>
        </w:rPr>
        <w:t>3.</w:t>
      </w:r>
      <w:r w:rsidR="00974C47" w:rsidRPr="00B561F1">
        <w:rPr>
          <w:rFonts w:asciiTheme="minorHAnsi" w:hAnsiTheme="minorHAnsi" w:cstheme="minorHAnsi"/>
        </w:rPr>
        <w:t>95</w:t>
      </w:r>
      <w:r w:rsidR="00D1600D" w:rsidRPr="00B561F1">
        <w:rPr>
          <w:rFonts w:asciiTheme="minorHAnsi" w:hAnsiTheme="minorHAnsi" w:cstheme="minorHAnsi"/>
        </w:rPr>
        <w:t xml:space="preserve"> million</w:t>
      </w:r>
      <w:r w:rsidRPr="00B561F1">
        <w:rPr>
          <w:rFonts w:asciiTheme="minorHAnsi" w:hAnsiTheme="minorHAnsi" w:cstheme="minorHAnsi"/>
        </w:rPr>
        <w:t>, for a net loss of $749,540.</w:t>
      </w:r>
      <w:r w:rsidR="00D1600D" w:rsidRPr="00B561F1">
        <w:rPr>
          <w:rFonts w:asciiTheme="minorHAnsi" w:hAnsiTheme="minorHAnsi" w:cstheme="minorHAnsi"/>
        </w:rPr>
        <w:t xml:space="preserve"> The fund balance </w:t>
      </w:r>
      <w:r w:rsidR="00733FD1">
        <w:rPr>
          <w:rFonts w:asciiTheme="minorHAnsi" w:hAnsiTheme="minorHAnsi" w:cstheme="minorHAnsi"/>
        </w:rPr>
        <w:t>was</w:t>
      </w:r>
      <w:r w:rsidR="00D1600D" w:rsidRPr="00B561F1">
        <w:rPr>
          <w:rFonts w:asciiTheme="minorHAnsi" w:hAnsiTheme="minorHAnsi" w:cstheme="minorHAnsi"/>
        </w:rPr>
        <w:t xml:space="preserve"> projected to be </w:t>
      </w:r>
      <w:r w:rsidR="00733FD1">
        <w:rPr>
          <w:rFonts w:asciiTheme="minorHAnsi" w:hAnsiTheme="minorHAnsi" w:cstheme="minorHAnsi"/>
        </w:rPr>
        <w:t xml:space="preserve">reduced from $3.8 million to </w:t>
      </w:r>
      <w:r w:rsidR="00D1600D" w:rsidRPr="00B561F1">
        <w:rPr>
          <w:rFonts w:asciiTheme="minorHAnsi" w:hAnsiTheme="minorHAnsi" w:cstheme="minorHAnsi"/>
        </w:rPr>
        <w:t>$3.1 million at the close o</w:t>
      </w:r>
      <w:r w:rsidR="00733FD1">
        <w:rPr>
          <w:rFonts w:asciiTheme="minorHAnsi" w:hAnsiTheme="minorHAnsi" w:cstheme="minorHAnsi"/>
        </w:rPr>
        <w:t xml:space="preserve">f </w:t>
      </w:r>
      <w:r w:rsidR="00D1600D" w:rsidRPr="00B561F1">
        <w:rPr>
          <w:rFonts w:asciiTheme="minorHAnsi" w:hAnsiTheme="minorHAnsi" w:cstheme="minorHAnsi"/>
        </w:rPr>
        <w:t>FY19.</w:t>
      </w:r>
    </w:p>
    <w:p w14:paraId="4AC6AFAE" w14:textId="40A87D1B" w:rsidR="00E668D1" w:rsidRDefault="00E668D1" w:rsidP="00066FDA">
      <w:pPr>
        <w:rPr>
          <w:rFonts w:asciiTheme="minorHAnsi" w:hAnsiTheme="minorHAnsi" w:cstheme="minorHAnsi"/>
        </w:rPr>
      </w:pPr>
    </w:p>
    <w:p w14:paraId="1AD43AB8" w14:textId="77777777" w:rsidR="007653EF" w:rsidRDefault="007653EF" w:rsidP="00066FDA">
      <w:pPr>
        <w:rPr>
          <w:rFonts w:asciiTheme="minorHAnsi" w:hAnsiTheme="minorHAnsi" w:cstheme="minorHAnsi"/>
        </w:rPr>
      </w:pPr>
    </w:p>
    <w:tbl>
      <w:tblPr>
        <w:tblStyle w:val="TableGrid"/>
        <w:tblW w:w="0" w:type="auto"/>
        <w:tblInd w:w="355" w:type="dxa"/>
        <w:tblLook w:val="04A0" w:firstRow="1" w:lastRow="0" w:firstColumn="1" w:lastColumn="0" w:noHBand="0" w:noVBand="1"/>
      </w:tblPr>
      <w:tblGrid>
        <w:gridCol w:w="3905"/>
        <w:gridCol w:w="2340"/>
        <w:gridCol w:w="2070"/>
      </w:tblGrid>
      <w:tr w:rsidR="00733FD1" w:rsidRPr="00B561F1" w14:paraId="54E560AD" w14:textId="77777777" w:rsidTr="007653EF">
        <w:trPr>
          <w:trHeight w:val="432"/>
        </w:trPr>
        <w:tc>
          <w:tcPr>
            <w:tcW w:w="3905" w:type="dxa"/>
            <w:shd w:val="clear" w:color="auto" w:fill="BFBFBF" w:themeFill="background1" w:themeFillShade="BF"/>
            <w:noWrap/>
          </w:tcPr>
          <w:p w14:paraId="24DA193D" w14:textId="4E449A9C" w:rsidR="00733FD1" w:rsidRPr="00733FD1" w:rsidRDefault="00733FD1" w:rsidP="00733FD1">
            <w:pPr>
              <w:rPr>
                <w:rFonts w:asciiTheme="minorHAnsi" w:hAnsiTheme="minorHAnsi" w:cstheme="minorHAnsi"/>
                <w:b/>
              </w:rPr>
            </w:pPr>
            <w:r>
              <w:rPr>
                <w:rFonts w:asciiTheme="minorHAnsi" w:hAnsiTheme="minorHAnsi" w:cstheme="minorHAnsi"/>
                <w:b/>
              </w:rPr>
              <w:t>BUDGETED FY19 NUMBERS</w:t>
            </w:r>
          </w:p>
        </w:tc>
        <w:tc>
          <w:tcPr>
            <w:tcW w:w="2340" w:type="dxa"/>
            <w:shd w:val="clear" w:color="auto" w:fill="BFBFBF" w:themeFill="background1" w:themeFillShade="BF"/>
            <w:vAlign w:val="bottom"/>
          </w:tcPr>
          <w:p w14:paraId="5E06FC85" w14:textId="77777777" w:rsidR="00733FD1" w:rsidRPr="00B561F1" w:rsidRDefault="00733FD1" w:rsidP="00066FDA">
            <w:pPr>
              <w:jc w:val="right"/>
              <w:rPr>
                <w:rFonts w:asciiTheme="minorHAnsi" w:hAnsiTheme="minorHAnsi" w:cstheme="minorHAnsi"/>
                <w:color w:val="000000"/>
              </w:rPr>
            </w:pPr>
          </w:p>
        </w:tc>
        <w:tc>
          <w:tcPr>
            <w:tcW w:w="2070" w:type="dxa"/>
            <w:shd w:val="clear" w:color="auto" w:fill="BFBFBF" w:themeFill="background1" w:themeFillShade="BF"/>
          </w:tcPr>
          <w:p w14:paraId="4D125F78" w14:textId="77777777" w:rsidR="00733FD1" w:rsidRPr="00B561F1" w:rsidRDefault="00733FD1" w:rsidP="00066FDA">
            <w:pPr>
              <w:jc w:val="right"/>
              <w:rPr>
                <w:rFonts w:asciiTheme="minorHAnsi" w:hAnsiTheme="minorHAnsi" w:cstheme="minorHAnsi"/>
                <w:color w:val="000000"/>
              </w:rPr>
            </w:pPr>
          </w:p>
        </w:tc>
      </w:tr>
      <w:tr w:rsidR="00D1600D" w:rsidRPr="00B561F1" w14:paraId="04EFB816" w14:textId="77777777" w:rsidTr="007653EF">
        <w:trPr>
          <w:trHeight w:val="432"/>
        </w:trPr>
        <w:tc>
          <w:tcPr>
            <w:tcW w:w="3905" w:type="dxa"/>
            <w:noWrap/>
            <w:hideMark/>
          </w:tcPr>
          <w:p w14:paraId="3CF991A7" w14:textId="77777777" w:rsidR="00D1600D" w:rsidRPr="00B561F1" w:rsidRDefault="00D1600D" w:rsidP="004B237F">
            <w:pPr>
              <w:rPr>
                <w:rFonts w:asciiTheme="minorHAnsi" w:hAnsiTheme="minorHAnsi" w:cstheme="minorHAnsi"/>
                <w:b/>
              </w:rPr>
            </w:pPr>
            <w:r w:rsidRPr="00B561F1">
              <w:rPr>
                <w:rFonts w:asciiTheme="minorHAnsi" w:hAnsiTheme="minorHAnsi" w:cstheme="minorHAnsi"/>
                <w:b/>
              </w:rPr>
              <w:t>Fund Balance, FY18 Close</w:t>
            </w:r>
          </w:p>
        </w:tc>
        <w:tc>
          <w:tcPr>
            <w:tcW w:w="2340" w:type="dxa"/>
            <w:vAlign w:val="bottom"/>
          </w:tcPr>
          <w:p w14:paraId="4D558531" w14:textId="77777777" w:rsidR="00D1600D" w:rsidRPr="00B561F1" w:rsidRDefault="00D1600D" w:rsidP="00066FDA">
            <w:pPr>
              <w:jc w:val="right"/>
              <w:rPr>
                <w:rFonts w:asciiTheme="minorHAnsi" w:hAnsiTheme="minorHAnsi" w:cstheme="minorHAnsi"/>
                <w:color w:val="000000"/>
              </w:rPr>
            </w:pPr>
          </w:p>
        </w:tc>
        <w:tc>
          <w:tcPr>
            <w:tcW w:w="2070" w:type="dxa"/>
          </w:tcPr>
          <w:p w14:paraId="64E37440" w14:textId="77777777" w:rsidR="00D1600D" w:rsidRPr="00B561F1" w:rsidRDefault="00D1600D" w:rsidP="00066FDA">
            <w:pPr>
              <w:jc w:val="right"/>
              <w:rPr>
                <w:rFonts w:asciiTheme="minorHAnsi" w:hAnsiTheme="minorHAnsi" w:cstheme="minorHAnsi"/>
                <w:color w:val="000000"/>
              </w:rPr>
            </w:pPr>
            <w:r w:rsidRPr="00B561F1">
              <w:rPr>
                <w:rFonts w:asciiTheme="minorHAnsi" w:hAnsiTheme="minorHAnsi" w:cstheme="minorHAnsi"/>
                <w:color w:val="000000"/>
              </w:rPr>
              <w:t>$3,866,403</w:t>
            </w:r>
          </w:p>
        </w:tc>
      </w:tr>
      <w:tr w:rsidR="00733FD1" w:rsidRPr="00B561F1" w14:paraId="7AB228DE" w14:textId="77777777" w:rsidTr="007653EF">
        <w:trPr>
          <w:trHeight w:val="432"/>
        </w:trPr>
        <w:tc>
          <w:tcPr>
            <w:tcW w:w="3905" w:type="dxa"/>
            <w:noWrap/>
            <w:hideMark/>
          </w:tcPr>
          <w:p w14:paraId="7B75C8A1" w14:textId="77777777" w:rsidR="00733FD1" w:rsidRPr="00B561F1" w:rsidRDefault="00733FD1" w:rsidP="00733FD1">
            <w:pPr>
              <w:jc w:val="right"/>
              <w:rPr>
                <w:rFonts w:asciiTheme="minorHAnsi" w:hAnsiTheme="minorHAnsi" w:cstheme="minorHAnsi"/>
              </w:rPr>
            </w:pPr>
            <w:r w:rsidRPr="00B561F1">
              <w:rPr>
                <w:rFonts w:asciiTheme="minorHAnsi" w:hAnsiTheme="minorHAnsi" w:cstheme="minorHAnsi"/>
              </w:rPr>
              <w:t>FY19 Revenue</w:t>
            </w:r>
          </w:p>
        </w:tc>
        <w:tc>
          <w:tcPr>
            <w:tcW w:w="2340" w:type="dxa"/>
            <w:vAlign w:val="bottom"/>
          </w:tcPr>
          <w:p w14:paraId="709EC1DF" w14:textId="0086BEB3" w:rsidR="00733FD1" w:rsidRPr="00B561F1" w:rsidRDefault="00733FD1" w:rsidP="00733FD1">
            <w:pPr>
              <w:jc w:val="right"/>
              <w:rPr>
                <w:rFonts w:asciiTheme="minorHAnsi" w:hAnsiTheme="minorHAnsi" w:cstheme="minorHAnsi"/>
                <w:color w:val="000000"/>
              </w:rPr>
            </w:pPr>
            <w:r w:rsidRPr="00B561F1">
              <w:rPr>
                <w:rFonts w:asciiTheme="minorHAnsi" w:hAnsiTheme="minorHAnsi" w:cstheme="minorHAnsi"/>
                <w:color w:val="000000"/>
              </w:rPr>
              <w:t xml:space="preserve"> $852,413 </w:t>
            </w:r>
          </w:p>
        </w:tc>
        <w:tc>
          <w:tcPr>
            <w:tcW w:w="2070" w:type="dxa"/>
          </w:tcPr>
          <w:p w14:paraId="15806BBF" w14:textId="77777777" w:rsidR="00733FD1" w:rsidRPr="00B561F1" w:rsidRDefault="00733FD1" w:rsidP="00733FD1">
            <w:pPr>
              <w:jc w:val="right"/>
              <w:rPr>
                <w:rFonts w:asciiTheme="minorHAnsi" w:hAnsiTheme="minorHAnsi" w:cstheme="minorHAnsi"/>
                <w:color w:val="000000"/>
              </w:rPr>
            </w:pPr>
          </w:p>
        </w:tc>
      </w:tr>
      <w:tr w:rsidR="00733FD1" w:rsidRPr="00B561F1" w14:paraId="2126CEA1" w14:textId="77777777" w:rsidTr="007653EF">
        <w:trPr>
          <w:trHeight w:val="432"/>
        </w:trPr>
        <w:tc>
          <w:tcPr>
            <w:tcW w:w="3905" w:type="dxa"/>
            <w:noWrap/>
            <w:hideMark/>
          </w:tcPr>
          <w:p w14:paraId="1FD6CC7A" w14:textId="1672F1E8" w:rsidR="00733FD1" w:rsidRPr="00B561F1" w:rsidRDefault="00733FD1" w:rsidP="00733FD1">
            <w:pPr>
              <w:jc w:val="right"/>
              <w:rPr>
                <w:rFonts w:asciiTheme="minorHAnsi" w:hAnsiTheme="minorHAnsi" w:cstheme="minorHAnsi"/>
              </w:rPr>
            </w:pPr>
            <w:r w:rsidRPr="00B561F1">
              <w:rPr>
                <w:rFonts w:asciiTheme="minorHAnsi" w:hAnsiTheme="minorHAnsi" w:cstheme="minorHAnsi"/>
              </w:rPr>
              <w:t>FY19 Revenue - Grants</w:t>
            </w:r>
          </w:p>
        </w:tc>
        <w:tc>
          <w:tcPr>
            <w:tcW w:w="2340" w:type="dxa"/>
            <w:vAlign w:val="bottom"/>
          </w:tcPr>
          <w:p w14:paraId="0E6F39AB" w14:textId="7C5A0391" w:rsidR="00733FD1" w:rsidRPr="00B561F1" w:rsidRDefault="00733FD1" w:rsidP="00733FD1">
            <w:pPr>
              <w:jc w:val="right"/>
              <w:rPr>
                <w:rFonts w:asciiTheme="minorHAnsi" w:hAnsiTheme="minorHAnsi" w:cstheme="minorHAnsi"/>
                <w:color w:val="000000"/>
              </w:rPr>
            </w:pPr>
            <w:r w:rsidRPr="00B561F1">
              <w:rPr>
                <w:rFonts w:asciiTheme="minorHAnsi" w:hAnsiTheme="minorHAnsi" w:cstheme="minorHAnsi"/>
                <w:color w:val="000000"/>
              </w:rPr>
              <w:t xml:space="preserve"> $2,350,278 </w:t>
            </w:r>
          </w:p>
        </w:tc>
        <w:tc>
          <w:tcPr>
            <w:tcW w:w="2070" w:type="dxa"/>
          </w:tcPr>
          <w:p w14:paraId="5C040453" w14:textId="77777777" w:rsidR="00733FD1" w:rsidRPr="00B561F1" w:rsidRDefault="00733FD1" w:rsidP="00733FD1">
            <w:pPr>
              <w:jc w:val="right"/>
              <w:rPr>
                <w:rFonts w:asciiTheme="minorHAnsi" w:hAnsiTheme="minorHAnsi" w:cstheme="minorHAnsi"/>
                <w:color w:val="000000"/>
              </w:rPr>
            </w:pPr>
          </w:p>
        </w:tc>
      </w:tr>
      <w:tr w:rsidR="00733FD1" w:rsidRPr="00B561F1" w14:paraId="15A160FC" w14:textId="77777777" w:rsidTr="007653EF">
        <w:trPr>
          <w:trHeight w:val="432"/>
        </w:trPr>
        <w:tc>
          <w:tcPr>
            <w:tcW w:w="3905" w:type="dxa"/>
            <w:noWrap/>
            <w:hideMark/>
          </w:tcPr>
          <w:p w14:paraId="68D1AE3C" w14:textId="77777777" w:rsidR="00733FD1" w:rsidRPr="00B561F1" w:rsidRDefault="00733FD1" w:rsidP="00733FD1">
            <w:pPr>
              <w:rPr>
                <w:rFonts w:asciiTheme="minorHAnsi" w:hAnsiTheme="minorHAnsi" w:cstheme="minorHAnsi"/>
                <w:b/>
              </w:rPr>
            </w:pPr>
            <w:r w:rsidRPr="00B561F1">
              <w:rPr>
                <w:rFonts w:asciiTheme="minorHAnsi" w:hAnsiTheme="minorHAnsi" w:cstheme="minorHAnsi"/>
                <w:b/>
              </w:rPr>
              <w:t>Total Revenue, FY19</w:t>
            </w:r>
          </w:p>
        </w:tc>
        <w:tc>
          <w:tcPr>
            <w:tcW w:w="2340" w:type="dxa"/>
            <w:vAlign w:val="bottom"/>
          </w:tcPr>
          <w:p w14:paraId="4F161308" w14:textId="77777777" w:rsidR="00733FD1" w:rsidRPr="00B561F1" w:rsidRDefault="00733FD1" w:rsidP="00733FD1">
            <w:pPr>
              <w:jc w:val="right"/>
              <w:rPr>
                <w:rFonts w:asciiTheme="minorHAnsi" w:hAnsiTheme="minorHAnsi" w:cstheme="minorHAnsi"/>
                <w:color w:val="000000"/>
              </w:rPr>
            </w:pPr>
          </w:p>
        </w:tc>
        <w:tc>
          <w:tcPr>
            <w:tcW w:w="2070" w:type="dxa"/>
          </w:tcPr>
          <w:p w14:paraId="1CE4EE94" w14:textId="73230CDC" w:rsidR="00733FD1" w:rsidRPr="00B561F1" w:rsidRDefault="00733FD1" w:rsidP="00733FD1">
            <w:pPr>
              <w:jc w:val="right"/>
              <w:rPr>
                <w:rFonts w:asciiTheme="minorHAnsi" w:hAnsiTheme="minorHAnsi" w:cstheme="minorHAnsi"/>
                <w:color w:val="000000"/>
              </w:rPr>
            </w:pPr>
            <w:r w:rsidRPr="00B561F1">
              <w:rPr>
                <w:rFonts w:asciiTheme="minorHAnsi" w:hAnsiTheme="minorHAnsi" w:cstheme="minorHAnsi"/>
                <w:color w:val="000000"/>
              </w:rPr>
              <w:t>$3,202,691</w:t>
            </w:r>
          </w:p>
        </w:tc>
      </w:tr>
      <w:tr w:rsidR="00733FD1" w:rsidRPr="00B561F1" w14:paraId="6796B827" w14:textId="77777777" w:rsidTr="007653EF">
        <w:trPr>
          <w:trHeight w:val="432"/>
        </w:trPr>
        <w:tc>
          <w:tcPr>
            <w:tcW w:w="3905" w:type="dxa"/>
            <w:noWrap/>
            <w:hideMark/>
          </w:tcPr>
          <w:p w14:paraId="6B126661" w14:textId="77777777" w:rsidR="00733FD1" w:rsidRPr="00B561F1" w:rsidRDefault="00733FD1" w:rsidP="00733FD1">
            <w:pPr>
              <w:jc w:val="right"/>
              <w:rPr>
                <w:rFonts w:asciiTheme="minorHAnsi" w:hAnsiTheme="minorHAnsi" w:cstheme="minorHAnsi"/>
              </w:rPr>
            </w:pPr>
            <w:r w:rsidRPr="00B561F1">
              <w:rPr>
                <w:rFonts w:asciiTheme="minorHAnsi" w:hAnsiTheme="minorHAnsi" w:cstheme="minorHAnsi"/>
              </w:rPr>
              <w:t>Expenses</w:t>
            </w:r>
          </w:p>
        </w:tc>
        <w:tc>
          <w:tcPr>
            <w:tcW w:w="2340" w:type="dxa"/>
            <w:vAlign w:val="bottom"/>
          </w:tcPr>
          <w:p w14:paraId="3BEE9857" w14:textId="03E77023" w:rsidR="00733FD1" w:rsidRPr="00B561F1" w:rsidRDefault="00733FD1" w:rsidP="00733FD1">
            <w:pPr>
              <w:jc w:val="right"/>
              <w:rPr>
                <w:rFonts w:asciiTheme="minorHAnsi" w:hAnsiTheme="minorHAnsi" w:cstheme="minorHAnsi"/>
                <w:color w:val="000000"/>
              </w:rPr>
            </w:pPr>
            <w:r w:rsidRPr="00B561F1">
              <w:rPr>
                <w:rFonts w:asciiTheme="minorHAnsi" w:hAnsiTheme="minorHAnsi" w:cstheme="minorHAnsi"/>
                <w:color w:val="000000"/>
              </w:rPr>
              <w:t xml:space="preserve"> ($1,552,321)</w:t>
            </w:r>
          </w:p>
        </w:tc>
        <w:tc>
          <w:tcPr>
            <w:tcW w:w="2070" w:type="dxa"/>
          </w:tcPr>
          <w:p w14:paraId="4B571A3F" w14:textId="77777777" w:rsidR="00733FD1" w:rsidRPr="00B561F1" w:rsidRDefault="00733FD1" w:rsidP="00733FD1">
            <w:pPr>
              <w:jc w:val="right"/>
              <w:rPr>
                <w:rFonts w:asciiTheme="minorHAnsi" w:hAnsiTheme="minorHAnsi" w:cstheme="minorHAnsi"/>
                <w:color w:val="000000"/>
              </w:rPr>
            </w:pPr>
          </w:p>
        </w:tc>
      </w:tr>
      <w:tr w:rsidR="00733FD1" w:rsidRPr="00B561F1" w14:paraId="283FE70B" w14:textId="77777777" w:rsidTr="007653EF">
        <w:trPr>
          <w:trHeight w:val="432"/>
        </w:trPr>
        <w:tc>
          <w:tcPr>
            <w:tcW w:w="3905" w:type="dxa"/>
            <w:noWrap/>
            <w:hideMark/>
          </w:tcPr>
          <w:p w14:paraId="1C23A522" w14:textId="77777777" w:rsidR="00733FD1" w:rsidRPr="00B561F1" w:rsidRDefault="00733FD1" w:rsidP="00733FD1">
            <w:pPr>
              <w:jc w:val="right"/>
              <w:rPr>
                <w:rFonts w:asciiTheme="minorHAnsi" w:hAnsiTheme="minorHAnsi" w:cstheme="minorHAnsi"/>
              </w:rPr>
            </w:pPr>
            <w:r w:rsidRPr="00B561F1">
              <w:rPr>
                <w:rFonts w:asciiTheme="minorHAnsi" w:hAnsiTheme="minorHAnsi" w:cstheme="minorHAnsi"/>
              </w:rPr>
              <w:t>Expenses - Grants</w:t>
            </w:r>
          </w:p>
        </w:tc>
        <w:tc>
          <w:tcPr>
            <w:tcW w:w="2340" w:type="dxa"/>
            <w:vAlign w:val="bottom"/>
          </w:tcPr>
          <w:p w14:paraId="1E82D196" w14:textId="19AC9ACF" w:rsidR="00733FD1" w:rsidRPr="00B561F1" w:rsidRDefault="00733FD1" w:rsidP="00733FD1">
            <w:pPr>
              <w:jc w:val="right"/>
              <w:rPr>
                <w:rFonts w:asciiTheme="minorHAnsi" w:hAnsiTheme="minorHAnsi" w:cstheme="minorHAnsi"/>
                <w:color w:val="000000"/>
              </w:rPr>
            </w:pPr>
            <w:r w:rsidRPr="00B561F1">
              <w:rPr>
                <w:rFonts w:asciiTheme="minorHAnsi" w:hAnsiTheme="minorHAnsi" w:cstheme="minorHAnsi"/>
                <w:color w:val="000000"/>
              </w:rPr>
              <w:t xml:space="preserve"> ($2,033,275)</w:t>
            </w:r>
          </w:p>
        </w:tc>
        <w:tc>
          <w:tcPr>
            <w:tcW w:w="2070" w:type="dxa"/>
          </w:tcPr>
          <w:p w14:paraId="1BAF1EDE" w14:textId="77777777" w:rsidR="00733FD1" w:rsidRPr="00B561F1" w:rsidRDefault="00733FD1" w:rsidP="00733FD1">
            <w:pPr>
              <w:jc w:val="right"/>
              <w:rPr>
                <w:rFonts w:asciiTheme="minorHAnsi" w:hAnsiTheme="minorHAnsi" w:cstheme="minorHAnsi"/>
                <w:color w:val="000000"/>
              </w:rPr>
            </w:pPr>
          </w:p>
        </w:tc>
      </w:tr>
      <w:tr w:rsidR="00733FD1" w:rsidRPr="00B561F1" w14:paraId="179BA3BC" w14:textId="77777777" w:rsidTr="007653EF">
        <w:trPr>
          <w:trHeight w:val="432"/>
        </w:trPr>
        <w:tc>
          <w:tcPr>
            <w:tcW w:w="3905" w:type="dxa"/>
            <w:noWrap/>
            <w:hideMark/>
          </w:tcPr>
          <w:p w14:paraId="368F53E8" w14:textId="77777777" w:rsidR="00733FD1" w:rsidRPr="00B561F1" w:rsidRDefault="00733FD1" w:rsidP="00733FD1">
            <w:pPr>
              <w:rPr>
                <w:rFonts w:asciiTheme="minorHAnsi" w:hAnsiTheme="minorHAnsi" w:cstheme="minorHAnsi"/>
                <w:b/>
              </w:rPr>
            </w:pPr>
            <w:r w:rsidRPr="00B561F1">
              <w:rPr>
                <w:rFonts w:asciiTheme="minorHAnsi" w:hAnsiTheme="minorHAnsi" w:cstheme="minorHAnsi"/>
                <w:b/>
              </w:rPr>
              <w:t>Total Expenses, FY19</w:t>
            </w:r>
          </w:p>
        </w:tc>
        <w:tc>
          <w:tcPr>
            <w:tcW w:w="2340" w:type="dxa"/>
            <w:vAlign w:val="bottom"/>
          </w:tcPr>
          <w:p w14:paraId="3392CCFD" w14:textId="77777777" w:rsidR="00733FD1" w:rsidRPr="00B561F1" w:rsidRDefault="00733FD1" w:rsidP="00733FD1">
            <w:pPr>
              <w:jc w:val="right"/>
              <w:rPr>
                <w:rFonts w:asciiTheme="minorHAnsi" w:hAnsiTheme="minorHAnsi" w:cstheme="minorHAnsi"/>
                <w:color w:val="000000"/>
              </w:rPr>
            </w:pPr>
          </w:p>
        </w:tc>
        <w:tc>
          <w:tcPr>
            <w:tcW w:w="2070" w:type="dxa"/>
          </w:tcPr>
          <w:p w14:paraId="21CEDA5B" w14:textId="781BAC24" w:rsidR="00733FD1" w:rsidRPr="00B561F1" w:rsidRDefault="00733FD1" w:rsidP="00733FD1">
            <w:pPr>
              <w:jc w:val="right"/>
              <w:rPr>
                <w:rFonts w:asciiTheme="minorHAnsi" w:hAnsiTheme="minorHAnsi" w:cstheme="minorHAnsi"/>
                <w:color w:val="000000"/>
              </w:rPr>
            </w:pPr>
            <w:r w:rsidRPr="00B561F1">
              <w:rPr>
                <w:rFonts w:asciiTheme="minorHAnsi" w:hAnsiTheme="minorHAnsi" w:cstheme="minorHAnsi"/>
                <w:color w:val="000000"/>
              </w:rPr>
              <w:t>($3,585,596)</w:t>
            </w:r>
          </w:p>
        </w:tc>
      </w:tr>
      <w:tr w:rsidR="00733FD1" w:rsidRPr="00B561F1" w14:paraId="0DEF487F" w14:textId="77777777" w:rsidTr="007653EF">
        <w:trPr>
          <w:trHeight w:val="432"/>
        </w:trPr>
        <w:tc>
          <w:tcPr>
            <w:tcW w:w="3905" w:type="dxa"/>
            <w:noWrap/>
            <w:hideMark/>
          </w:tcPr>
          <w:p w14:paraId="48E5327F" w14:textId="77777777" w:rsidR="00733FD1" w:rsidRPr="00B561F1" w:rsidRDefault="00733FD1" w:rsidP="00733FD1">
            <w:pPr>
              <w:jc w:val="right"/>
              <w:rPr>
                <w:rFonts w:asciiTheme="minorHAnsi" w:hAnsiTheme="minorHAnsi" w:cstheme="minorHAnsi"/>
              </w:rPr>
            </w:pPr>
            <w:r w:rsidRPr="00B561F1">
              <w:rPr>
                <w:rFonts w:asciiTheme="minorHAnsi" w:hAnsiTheme="minorHAnsi" w:cstheme="minorHAnsi"/>
              </w:rPr>
              <w:t>Overhead &amp; Taxes</w:t>
            </w:r>
          </w:p>
        </w:tc>
        <w:tc>
          <w:tcPr>
            <w:tcW w:w="2340" w:type="dxa"/>
            <w:vAlign w:val="bottom"/>
          </w:tcPr>
          <w:p w14:paraId="1BCF0BC1" w14:textId="38809B40" w:rsidR="00733FD1" w:rsidRPr="00B561F1" w:rsidRDefault="00733FD1" w:rsidP="00733FD1">
            <w:pPr>
              <w:jc w:val="right"/>
              <w:rPr>
                <w:rFonts w:asciiTheme="minorHAnsi" w:hAnsiTheme="minorHAnsi" w:cstheme="minorHAnsi"/>
                <w:color w:val="000000"/>
              </w:rPr>
            </w:pPr>
            <w:r w:rsidRPr="00B561F1">
              <w:rPr>
                <w:rFonts w:asciiTheme="minorHAnsi" w:hAnsiTheme="minorHAnsi" w:cstheme="minorHAnsi"/>
                <w:color w:val="000000"/>
              </w:rPr>
              <w:t>($49,632)</w:t>
            </w:r>
          </w:p>
        </w:tc>
        <w:tc>
          <w:tcPr>
            <w:tcW w:w="2070" w:type="dxa"/>
          </w:tcPr>
          <w:p w14:paraId="7102A7E1" w14:textId="77777777" w:rsidR="00733FD1" w:rsidRPr="00B561F1" w:rsidRDefault="00733FD1" w:rsidP="00733FD1">
            <w:pPr>
              <w:jc w:val="right"/>
              <w:rPr>
                <w:rFonts w:asciiTheme="minorHAnsi" w:hAnsiTheme="minorHAnsi" w:cstheme="minorHAnsi"/>
                <w:color w:val="000000"/>
              </w:rPr>
            </w:pPr>
          </w:p>
        </w:tc>
      </w:tr>
      <w:tr w:rsidR="00733FD1" w:rsidRPr="00B561F1" w14:paraId="2302B3AE" w14:textId="77777777" w:rsidTr="007653EF">
        <w:trPr>
          <w:trHeight w:val="432"/>
        </w:trPr>
        <w:tc>
          <w:tcPr>
            <w:tcW w:w="3905" w:type="dxa"/>
            <w:noWrap/>
            <w:hideMark/>
          </w:tcPr>
          <w:p w14:paraId="2FBCD707" w14:textId="77777777" w:rsidR="00733FD1" w:rsidRPr="00B561F1" w:rsidRDefault="00733FD1" w:rsidP="00733FD1">
            <w:pPr>
              <w:jc w:val="right"/>
              <w:rPr>
                <w:rFonts w:asciiTheme="minorHAnsi" w:hAnsiTheme="minorHAnsi" w:cstheme="minorHAnsi"/>
              </w:rPr>
            </w:pPr>
            <w:r w:rsidRPr="00B561F1">
              <w:rPr>
                <w:rFonts w:asciiTheme="minorHAnsi" w:hAnsiTheme="minorHAnsi" w:cstheme="minorHAnsi"/>
              </w:rPr>
              <w:t>Overhead &amp; Taxes - Grants</w:t>
            </w:r>
          </w:p>
        </w:tc>
        <w:tc>
          <w:tcPr>
            <w:tcW w:w="2340" w:type="dxa"/>
            <w:vAlign w:val="bottom"/>
          </w:tcPr>
          <w:p w14:paraId="7A91E56E" w14:textId="3A5AB00E" w:rsidR="00733FD1" w:rsidRPr="00B561F1" w:rsidRDefault="00733FD1" w:rsidP="00733FD1">
            <w:pPr>
              <w:jc w:val="right"/>
              <w:rPr>
                <w:rFonts w:asciiTheme="minorHAnsi" w:hAnsiTheme="minorHAnsi" w:cstheme="minorHAnsi"/>
                <w:color w:val="000000"/>
              </w:rPr>
            </w:pPr>
            <w:r w:rsidRPr="00B561F1">
              <w:rPr>
                <w:rFonts w:asciiTheme="minorHAnsi" w:hAnsiTheme="minorHAnsi" w:cstheme="minorHAnsi"/>
                <w:color w:val="000000"/>
              </w:rPr>
              <w:t xml:space="preserve"> ($317,003)</w:t>
            </w:r>
          </w:p>
        </w:tc>
        <w:tc>
          <w:tcPr>
            <w:tcW w:w="2070" w:type="dxa"/>
          </w:tcPr>
          <w:p w14:paraId="4A1BAE83" w14:textId="77777777" w:rsidR="00733FD1" w:rsidRPr="00B561F1" w:rsidRDefault="00733FD1" w:rsidP="00733FD1">
            <w:pPr>
              <w:jc w:val="right"/>
              <w:rPr>
                <w:rFonts w:asciiTheme="minorHAnsi" w:hAnsiTheme="minorHAnsi" w:cstheme="minorHAnsi"/>
                <w:color w:val="000000"/>
              </w:rPr>
            </w:pPr>
          </w:p>
        </w:tc>
      </w:tr>
      <w:tr w:rsidR="00733FD1" w:rsidRPr="00B561F1" w14:paraId="4683A893" w14:textId="77777777" w:rsidTr="007653EF">
        <w:trPr>
          <w:trHeight w:val="432"/>
        </w:trPr>
        <w:tc>
          <w:tcPr>
            <w:tcW w:w="3905" w:type="dxa"/>
            <w:noWrap/>
            <w:hideMark/>
          </w:tcPr>
          <w:p w14:paraId="39B3D6C1" w14:textId="77777777" w:rsidR="00733FD1" w:rsidRPr="00B561F1" w:rsidRDefault="00733FD1" w:rsidP="00733FD1">
            <w:pPr>
              <w:rPr>
                <w:rFonts w:asciiTheme="minorHAnsi" w:hAnsiTheme="minorHAnsi" w:cstheme="minorHAnsi"/>
                <w:b/>
              </w:rPr>
            </w:pPr>
            <w:r w:rsidRPr="00B561F1">
              <w:rPr>
                <w:rFonts w:asciiTheme="minorHAnsi" w:hAnsiTheme="minorHAnsi" w:cstheme="minorHAnsi"/>
                <w:b/>
              </w:rPr>
              <w:t>Total OH &amp; Taxes, FY19</w:t>
            </w:r>
          </w:p>
        </w:tc>
        <w:tc>
          <w:tcPr>
            <w:tcW w:w="2340" w:type="dxa"/>
            <w:vAlign w:val="bottom"/>
          </w:tcPr>
          <w:p w14:paraId="43427AF6" w14:textId="3C8ED131" w:rsidR="00733FD1" w:rsidRPr="00B561F1" w:rsidRDefault="00733FD1" w:rsidP="00733FD1">
            <w:pPr>
              <w:jc w:val="right"/>
              <w:rPr>
                <w:rFonts w:asciiTheme="minorHAnsi" w:hAnsiTheme="minorHAnsi" w:cstheme="minorHAnsi"/>
                <w:color w:val="000000"/>
              </w:rPr>
            </w:pPr>
            <w:r w:rsidRPr="00B561F1">
              <w:rPr>
                <w:rFonts w:asciiTheme="minorHAnsi" w:hAnsiTheme="minorHAnsi" w:cstheme="minorHAnsi"/>
                <w:color w:val="000000"/>
              </w:rPr>
              <w:t xml:space="preserve">  </w:t>
            </w:r>
          </w:p>
        </w:tc>
        <w:tc>
          <w:tcPr>
            <w:tcW w:w="2070" w:type="dxa"/>
          </w:tcPr>
          <w:p w14:paraId="687408D4" w14:textId="5D2A5FFF" w:rsidR="00733FD1" w:rsidRPr="00B561F1" w:rsidRDefault="00733FD1" w:rsidP="00733FD1">
            <w:pPr>
              <w:jc w:val="right"/>
              <w:rPr>
                <w:rFonts w:asciiTheme="minorHAnsi" w:hAnsiTheme="minorHAnsi" w:cstheme="minorHAnsi"/>
                <w:color w:val="000000"/>
              </w:rPr>
            </w:pPr>
            <w:r w:rsidRPr="00B561F1">
              <w:rPr>
                <w:rFonts w:asciiTheme="minorHAnsi" w:hAnsiTheme="minorHAnsi" w:cstheme="minorHAnsi"/>
                <w:color w:val="000000"/>
              </w:rPr>
              <w:t>($366,635)</w:t>
            </w:r>
          </w:p>
        </w:tc>
      </w:tr>
      <w:tr w:rsidR="00733FD1" w:rsidRPr="00B561F1" w14:paraId="1492188B" w14:textId="77777777" w:rsidTr="007653EF">
        <w:trPr>
          <w:trHeight w:val="432"/>
        </w:trPr>
        <w:tc>
          <w:tcPr>
            <w:tcW w:w="3905" w:type="dxa"/>
            <w:noWrap/>
            <w:hideMark/>
          </w:tcPr>
          <w:p w14:paraId="43E6D709" w14:textId="77777777" w:rsidR="00733FD1" w:rsidRPr="00B561F1" w:rsidRDefault="00733FD1" w:rsidP="00733FD1">
            <w:pPr>
              <w:rPr>
                <w:rFonts w:asciiTheme="minorHAnsi" w:hAnsiTheme="minorHAnsi" w:cstheme="minorHAnsi"/>
                <w:b/>
              </w:rPr>
            </w:pPr>
            <w:r w:rsidRPr="00B561F1">
              <w:rPr>
                <w:rFonts w:asciiTheme="minorHAnsi" w:hAnsiTheme="minorHAnsi" w:cstheme="minorHAnsi"/>
                <w:b/>
              </w:rPr>
              <w:t>Fiscal Year Results</w:t>
            </w:r>
          </w:p>
        </w:tc>
        <w:tc>
          <w:tcPr>
            <w:tcW w:w="2340" w:type="dxa"/>
            <w:vAlign w:val="bottom"/>
          </w:tcPr>
          <w:p w14:paraId="09D440A0" w14:textId="77777777" w:rsidR="00733FD1" w:rsidRPr="00B561F1" w:rsidRDefault="00733FD1" w:rsidP="00733FD1">
            <w:pPr>
              <w:jc w:val="right"/>
              <w:rPr>
                <w:rFonts w:asciiTheme="minorHAnsi" w:hAnsiTheme="minorHAnsi" w:cstheme="minorHAnsi"/>
                <w:color w:val="000000"/>
              </w:rPr>
            </w:pPr>
          </w:p>
        </w:tc>
        <w:tc>
          <w:tcPr>
            <w:tcW w:w="2070" w:type="dxa"/>
          </w:tcPr>
          <w:p w14:paraId="2EBFF120" w14:textId="64253671" w:rsidR="00733FD1" w:rsidRPr="00B561F1" w:rsidRDefault="00733FD1" w:rsidP="00733FD1">
            <w:pPr>
              <w:jc w:val="right"/>
              <w:rPr>
                <w:rFonts w:asciiTheme="minorHAnsi" w:hAnsiTheme="minorHAnsi" w:cstheme="minorHAnsi"/>
                <w:color w:val="000000"/>
              </w:rPr>
            </w:pPr>
            <w:r w:rsidRPr="00B561F1">
              <w:rPr>
                <w:rFonts w:asciiTheme="minorHAnsi" w:hAnsiTheme="minorHAnsi" w:cstheme="minorHAnsi"/>
                <w:color w:val="000000"/>
              </w:rPr>
              <w:t>($749,540)</w:t>
            </w:r>
          </w:p>
        </w:tc>
      </w:tr>
      <w:tr w:rsidR="00733FD1" w:rsidRPr="00B561F1" w14:paraId="7AFA4D2D" w14:textId="77777777" w:rsidTr="007653EF">
        <w:trPr>
          <w:trHeight w:val="432"/>
        </w:trPr>
        <w:tc>
          <w:tcPr>
            <w:tcW w:w="3905" w:type="dxa"/>
            <w:noWrap/>
          </w:tcPr>
          <w:p w14:paraId="43C43DA6" w14:textId="77777777" w:rsidR="00733FD1" w:rsidRPr="00B561F1" w:rsidRDefault="00733FD1" w:rsidP="00733FD1">
            <w:pPr>
              <w:rPr>
                <w:rFonts w:asciiTheme="minorHAnsi" w:hAnsiTheme="minorHAnsi" w:cstheme="minorHAnsi"/>
                <w:b/>
              </w:rPr>
            </w:pPr>
            <w:r w:rsidRPr="00B561F1">
              <w:rPr>
                <w:rFonts w:asciiTheme="minorHAnsi" w:hAnsiTheme="minorHAnsi" w:cstheme="minorHAnsi"/>
                <w:b/>
              </w:rPr>
              <w:t>Projected Fund Balance, FY19 Close</w:t>
            </w:r>
          </w:p>
        </w:tc>
        <w:tc>
          <w:tcPr>
            <w:tcW w:w="2340" w:type="dxa"/>
            <w:vAlign w:val="bottom"/>
          </w:tcPr>
          <w:p w14:paraId="5A7DE923" w14:textId="77777777" w:rsidR="00733FD1" w:rsidRPr="00B561F1" w:rsidRDefault="00733FD1" w:rsidP="00733FD1">
            <w:pPr>
              <w:jc w:val="right"/>
              <w:rPr>
                <w:rFonts w:asciiTheme="minorHAnsi" w:hAnsiTheme="minorHAnsi" w:cstheme="minorHAnsi"/>
                <w:color w:val="000000"/>
              </w:rPr>
            </w:pPr>
          </w:p>
        </w:tc>
        <w:tc>
          <w:tcPr>
            <w:tcW w:w="2070" w:type="dxa"/>
          </w:tcPr>
          <w:p w14:paraId="2B65C9C5" w14:textId="487D7FB1" w:rsidR="00733FD1" w:rsidRPr="00B561F1" w:rsidRDefault="00733FD1" w:rsidP="00733FD1">
            <w:pPr>
              <w:jc w:val="right"/>
              <w:rPr>
                <w:rFonts w:asciiTheme="minorHAnsi" w:hAnsiTheme="minorHAnsi" w:cstheme="minorHAnsi"/>
                <w:color w:val="000000"/>
              </w:rPr>
            </w:pPr>
            <w:r w:rsidRPr="00B561F1">
              <w:rPr>
                <w:rFonts w:asciiTheme="minorHAnsi" w:hAnsiTheme="minorHAnsi" w:cstheme="minorHAnsi"/>
                <w:color w:val="000000"/>
              </w:rPr>
              <w:t>$3,116,683</w:t>
            </w:r>
          </w:p>
        </w:tc>
      </w:tr>
    </w:tbl>
    <w:p w14:paraId="7BFE93C6" w14:textId="69047DC9" w:rsidR="00DB0302" w:rsidRDefault="00DB0302" w:rsidP="00066FDA">
      <w:pPr>
        <w:rPr>
          <w:rFonts w:asciiTheme="minorHAnsi" w:hAnsiTheme="minorHAnsi" w:cstheme="minorHAnsi"/>
        </w:rPr>
      </w:pPr>
    </w:p>
    <w:p w14:paraId="345152E1" w14:textId="77777777" w:rsidR="00E668D1" w:rsidRDefault="00E668D1" w:rsidP="00D34667">
      <w:pPr>
        <w:rPr>
          <w:rFonts w:asciiTheme="minorHAnsi" w:hAnsiTheme="minorHAnsi" w:cstheme="minorHAnsi"/>
          <w:b/>
        </w:rPr>
      </w:pPr>
    </w:p>
    <w:p w14:paraId="3013CD25" w14:textId="77777777" w:rsidR="00E668D1" w:rsidRDefault="00E668D1">
      <w:pPr>
        <w:spacing w:after="200" w:line="276" w:lineRule="auto"/>
        <w:rPr>
          <w:rFonts w:asciiTheme="minorHAnsi" w:hAnsiTheme="minorHAnsi" w:cstheme="minorHAnsi"/>
          <w:b/>
        </w:rPr>
      </w:pPr>
      <w:r>
        <w:rPr>
          <w:rFonts w:asciiTheme="minorHAnsi" w:hAnsiTheme="minorHAnsi" w:cstheme="minorHAnsi"/>
          <w:b/>
        </w:rPr>
        <w:br w:type="page"/>
      </w:r>
    </w:p>
    <w:p w14:paraId="3BA09CF1" w14:textId="674B1EE8" w:rsidR="00D34667" w:rsidRDefault="00D34667" w:rsidP="00D34667">
      <w:pPr>
        <w:rPr>
          <w:rFonts w:asciiTheme="minorHAnsi" w:hAnsiTheme="minorHAnsi" w:cstheme="minorHAnsi"/>
          <w:b/>
        </w:rPr>
      </w:pPr>
      <w:r w:rsidRPr="00B561F1">
        <w:rPr>
          <w:rFonts w:asciiTheme="minorHAnsi" w:hAnsiTheme="minorHAnsi" w:cstheme="minorHAnsi"/>
          <w:b/>
        </w:rPr>
        <w:lastRenderedPageBreak/>
        <w:t xml:space="preserve">FY19 Budget </w:t>
      </w:r>
      <w:r>
        <w:rPr>
          <w:rFonts w:asciiTheme="minorHAnsi" w:hAnsiTheme="minorHAnsi" w:cstheme="minorHAnsi"/>
          <w:b/>
        </w:rPr>
        <w:t xml:space="preserve">Status as of </w:t>
      </w:r>
      <w:r w:rsidR="00733FD1">
        <w:rPr>
          <w:rFonts w:asciiTheme="minorHAnsi" w:hAnsiTheme="minorHAnsi" w:cstheme="minorHAnsi"/>
          <w:b/>
        </w:rPr>
        <w:t>August</w:t>
      </w:r>
      <w:r>
        <w:rPr>
          <w:rFonts w:asciiTheme="minorHAnsi" w:hAnsiTheme="minorHAnsi" w:cstheme="minorHAnsi"/>
          <w:b/>
        </w:rPr>
        <w:t xml:space="preserve"> 2019</w:t>
      </w:r>
      <w:r w:rsidR="00733FD1">
        <w:rPr>
          <w:rFonts w:asciiTheme="minorHAnsi" w:hAnsiTheme="minorHAnsi" w:cstheme="minorHAnsi"/>
          <w:b/>
        </w:rPr>
        <w:t>, second close</w:t>
      </w:r>
      <w:r w:rsidR="00DA3FCA">
        <w:rPr>
          <w:rFonts w:asciiTheme="minorHAnsi" w:hAnsiTheme="minorHAnsi" w:cstheme="minorHAnsi"/>
          <w:b/>
        </w:rPr>
        <w:t>*</w:t>
      </w:r>
    </w:p>
    <w:p w14:paraId="47ED8638" w14:textId="77777777" w:rsidR="007653EF" w:rsidRPr="00B561F1" w:rsidRDefault="007653EF" w:rsidP="00D34667">
      <w:pPr>
        <w:rPr>
          <w:rFonts w:asciiTheme="minorHAnsi" w:hAnsiTheme="minorHAnsi" w:cstheme="minorHAnsi"/>
          <w:b/>
        </w:rPr>
      </w:pPr>
    </w:p>
    <w:p w14:paraId="7077FE13" w14:textId="40324A16" w:rsidR="00DB0302" w:rsidRPr="00B561F1" w:rsidRDefault="00DB0302" w:rsidP="00066FDA">
      <w:pPr>
        <w:rPr>
          <w:rFonts w:asciiTheme="minorHAnsi" w:hAnsiTheme="minorHAnsi" w:cstheme="minorHAnsi"/>
          <w:u w:val="single"/>
        </w:rPr>
      </w:pPr>
      <w:r w:rsidRPr="00B561F1">
        <w:rPr>
          <w:rFonts w:asciiTheme="minorHAnsi" w:hAnsiTheme="minorHAnsi" w:cstheme="minorHAnsi"/>
          <w:u w:val="single"/>
        </w:rPr>
        <w:t>Operating B</w:t>
      </w:r>
      <w:r w:rsidR="00DA3FCA">
        <w:rPr>
          <w:rFonts w:asciiTheme="minorHAnsi" w:hAnsiTheme="minorHAnsi" w:cstheme="minorHAnsi"/>
          <w:u w:val="single"/>
        </w:rPr>
        <w:t>u</w:t>
      </w:r>
      <w:r w:rsidRPr="00B561F1">
        <w:rPr>
          <w:rFonts w:asciiTheme="minorHAnsi" w:hAnsiTheme="minorHAnsi" w:cstheme="minorHAnsi"/>
          <w:u w:val="single"/>
        </w:rPr>
        <w:t>dget</w:t>
      </w:r>
    </w:p>
    <w:p w14:paraId="67B0C126" w14:textId="77777777" w:rsidR="007653EF" w:rsidRDefault="007653EF" w:rsidP="00A11259">
      <w:pPr>
        <w:rPr>
          <w:rFonts w:asciiTheme="minorHAnsi" w:hAnsiTheme="minorHAnsi" w:cstheme="minorHAnsi"/>
        </w:rPr>
      </w:pPr>
    </w:p>
    <w:p w14:paraId="6BD38F2C" w14:textId="1B6EBEF4" w:rsidR="00A11259" w:rsidRDefault="00114C41" w:rsidP="00A11259">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7888B16E" wp14:editId="5D1C0C9E">
                <wp:simplePos x="0" y="0"/>
                <wp:positionH relativeFrom="column">
                  <wp:posOffset>3429000</wp:posOffset>
                </wp:positionH>
                <wp:positionV relativeFrom="paragraph">
                  <wp:posOffset>197484</wp:posOffset>
                </wp:positionV>
                <wp:extent cx="245110" cy="3038475"/>
                <wp:effectExtent l="38100" t="0" r="821690" b="85725"/>
                <wp:wrapNone/>
                <wp:docPr id="3" name="Connector: Curved 3"/>
                <wp:cNvGraphicFramePr/>
                <a:graphic xmlns:a="http://schemas.openxmlformats.org/drawingml/2006/main">
                  <a:graphicData uri="http://schemas.microsoft.com/office/word/2010/wordprocessingShape">
                    <wps:wsp>
                      <wps:cNvCnPr/>
                      <wps:spPr>
                        <a:xfrm flipH="1">
                          <a:off x="0" y="0"/>
                          <a:ext cx="245110" cy="3038475"/>
                        </a:xfrm>
                        <a:prstGeom prst="curvedConnector3">
                          <a:avLst>
                            <a:gd name="adj1" fmla="val -32093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22E9F9"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3" o:spid="_x0000_s1026" type="#_x0000_t38" style="position:absolute;margin-left:270pt;margin-top:15.55pt;width:19.3pt;height:239.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" adj="-69322" strokecolor="#4579b8 [3044]">
                <v:stroke endarrow="block"/>
              </v:shape>
            </w:pict>
          </mc:Fallback>
        </mc:AlternateContent>
      </w:r>
      <w:r w:rsidR="00A11259">
        <w:rPr>
          <w:rFonts w:asciiTheme="minorHAnsi" w:hAnsiTheme="minorHAnsi" w:cstheme="minorHAnsi"/>
        </w:rPr>
        <w:t>A</w:t>
      </w:r>
      <w:r w:rsidR="00A11259" w:rsidRPr="00B561F1">
        <w:rPr>
          <w:rFonts w:asciiTheme="minorHAnsi" w:hAnsiTheme="minorHAnsi" w:cstheme="minorHAnsi"/>
        </w:rPr>
        <w:t xml:space="preserve">s of </w:t>
      </w:r>
      <w:r w:rsidR="00733FD1">
        <w:rPr>
          <w:rFonts w:asciiTheme="minorHAnsi" w:hAnsiTheme="minorHAnsi" w:cstheme="minorHAnsi"/>
        </w:rPr>
        <w:t>August</w:t>
      </w:r>
      <w:r w:rsidR="00A11259">
        <w:rPr>
          <w:rFonts w:asciiTheme="minorHAnsi" w:hAnsiTheme="minorHAnsi" w:cstheme="minorHAnsi"/>
        </w:rPr>
        <w:t xml:space="preserve"> 2019</w:t>
      </w:r>
      <w:r w:rsidR="00A11259" w:rsidRPr="00B561F1">
        <w:rPr>
          <w:rFonts w:asciiTheme="minorHAnsi" w:hAnsiTheme="minorHAnsi" w:cstheme="minorHAnsi"/>
        </w:rPr>
        <w:t xml:space="preserve">, PLA </w:t>
      </w:r>
      <w:r w:rsidR="00A11259">
        <w:rPr>
          <w:rFonts w:asciiTheme="minorHAnsi" w:hAnsiTheme="minorHAnsi" w:cstheme="minorHAnsi"/>
        </w:rPr>
        <w:t xml:space="preserve">has an actual </w:t>
      </w:r>
      <w:r w:rsidR="00A11259" w:rsidRPr="00B561F1">
        <w:rPr>
          <w:rFonts w:asciiTheme="minorHAnsi" w:hAnsiTheme="minorHAnsi" w:cstheme="minorHAnsi"/>
        </w:rPr>
        <w:t xml:space="preserve">operating loss of </w:t>
      </w:r>
      <w:r w:rsidR="00A11259" w:rsidRPr="007653EF">
        <w:rPr>
          <w:rFonts w:asciiTheme="minorHAnsi" w:hAnsiTheme="minorHAnsi" w:cstheme="minorHAnsi"/>
          <w:highlight w:val="yellow"/>
          <w:shd w:val="clear" w:color="auto" w:fill="FFFF00"/>
        </w:rPr>
        <w:t>$</w:t>
      </w:r>
      <w:r w:rsidR="007653EF" w:rsidRPr="007653EF">
        <w:rPr>
          <w:rFonts w:asciiTheme="minorHAnsi" w:hAnsiTheme="minorHAnsi" w:cstheme="minorHAnsi"/>
          <w:shd w:val="clear" w:color="auto" w:fill="FFFF00"/>
        </w:rPr>
        <w:t>333,816</w:t>
      </w:r>
      <w:r w:rsidR="00A11259">
        <w:rPr>
          <w:rFonts w:asciiTheme="minorHAnsi" w:hAnsiTheme="minorHAnsi" w:cstheme="minorHAnsi"/>
        </w:rPr>
        <w:t xml:space="preserve">, compared to a budgeted operating loss of </w:t>
      </w:r>
      <w:r w:rsidR="00A11259" w:rsidRPr="00573F34">
        <w:rPr>
          <w:rFonts w:asciiTheme="minorHAnsi" w:hAnsiTheme="minorHAnsi" w:cstheme="minorHAnsi"/>
          <w:highlight w:val="yellow"/>
        </w:rPr>
        <w:t>$</w:t>
      </w:r>
      <w:r w:rsidR="007653EF" w:rsidRPr="007653EF">
        <w:rPr>
          <w:rFonts w:asciiTheme="minorHAnsi" w:hAnsiTheme="minorHAnsi" w:cstheme="minorHAnsi"/>
          <w:shd w:val="clear" w:color="auto" w:fill="FFFF00"/>
        </w:rPr>
        <w:t>749,540</w:t>
      </w:r>
      <w:r w:rsidR="00A11259">
        <w:rPr>
          <w:rFonts w:asciiTheme="minorHAnsi" w:hAnsiTheme="minorHAnsi" w:cstheme="minorHAnsi"/>
        </w:rPr>
        <w:t>. This significant (</w:t>
      </w:r>
      <w:r w:rsidR="007653EF">
        <w:rPr>
          <w:rFonts w:asciiTheme="minorHAnsi" w:hAnsiTheme="minorHAnsi" w:cstheme="minorHAnsi"/>
        </w:rPr>
        <w:t>55</w:t>
      </w:r>
      <w:r w:rsidR="00A11259">
        <w:rPr>
          <w:rFonts w:asciiTheme="minorHAnsi" w:hAnsiTheme="minorHAnsi" w:cstheme="minorHAnsi"/>
        </w:rPr>
        <w:t xml:space="preserve">%) variance is due to lower expenses and </w:t>
      </w:r>
      <w:r>
        <w:rPr>
          <w:rFonts w:asciiTheme="minorHAnsi" w:hAnsiTheme="minorHAnsi" w:cstheme="minorHAnsi"/>
        </w:rPr>
        <w:t xml:space="preserve">increased </w:t>
      </w:r>
      <w:r w:rsidR="00A11259">
        <w:rPr>
          <w:rFonts w:asciiTheme="minorHAnsi" w:hAnsiTheme="minorHAnsi" w:cstheme="minorHAnsi"/>
        </w:rPr>
        <w:t>sponsorship revenue that was not anticipated during the budgeting process.</w:t>
      </w:r>
    </w:p>
    <w:p w14:paraId="1E601336" w14:textId="77777777" w:rsidR="007653EF" w:rsidRDefault="007653EF" w:rsidP="00A11259">
      <w:pPr>
        <w:rPr>
          <w:rFonts w:asciiTheme="minorHAnsi" w:hAnsiTheme="minorHAnsi" w:cstheme="minorHAnsi"/>
        </w:rPr>
      </w:pPr>
    </w:p>
    <w:tbl>
      <w:tblPr>
        <w:tblW w:w="90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1687"/>
        <w:gridCol w:w="1890"/>
        <w:gridCol w:w="1546"/>
        <w:gridCol w:w="1317"/>
      </w:tblGrid>
      <w:tr w:rsidR="00E668D1" w:rsidRPr="00E668D1" w14:paraId="6672BB77" w14:textId="77777777" w:rsidTr="00F570B0">
        <w:trPr>
          <w:trHeight w:val="432"/>
        </w:trPr>
        <w:tc>
          <w:tcPr>
            <w:tcW w:w="2623" w:type="dxa"/>
            <w:shd w:val="clear" w:color="auto" w:fill="auto"/>
            <w:noWrap/>
            <w:vAlign w:val="bottom"/>
            <w:hideMark/>
          </w:tcPr>
          <w:p w14:paraId="0435F84F" w14:textId="6FCF973C" w:rsidR="00E668D1" w:rsidRPr="00E668D1" w:rsidRDefault="00E668D1" w:rsidP="0007292D">
            <w:pPr>
              <w:jc w:val="right"/>
              <w:rPr>
                <w:rFonts w:asciiTheme="minorHAnsi" w:hAnsiTheme="minorHAnsi" w:cstheme="minorHAnsi"/>
                <w:b/>
              </w:rPr>
            </w:pPr>
          </w:p>
        </w:tc>
        <w:tc>
          <w:tcPr>
            <w:tcW w:w="1687" w:type="dxa"/>
            <w:shd w:val="clear" w:color="auto" w:fill="auto"/>
            <w:noWrap/>
            <w:vAlign w:val="bottom"/>
            <w:hideMark/>
          </w:tcPr>
          <w:p w14:paraId="6E152B7B" w14:textId="648ED925" w:rsidR="00E668D1" w:rsidRPr="00E668D1" w:rsidRDefault="00E668D1" w:rsidP="0007292D">
            <w:pPr>
              <w:rPr>
                <w:rFonts w:asciiTheme="minorHAnsi" w:hAnsiTheme="minorHAnsi" w:cstheme="minorHAnsi"/>
                <w:b/>
              </w:rPr>
            </w:pPr>
            <w:r w:rsidRPr="00E668D1">
              <w:rPr>
                <w:rFonts w:asciiTheme="minorHAnsi" w:hAnsiTheme="minorHAnsi" w:cstheme="minorHAnsi"/>
                <w:b/>
              </w:rPr>
              <w:t>Aug 2019</w:t>
            </w:r>
          </w:p>
          <w:p w14:paraId="2583ABD8" w14:textId="67D19384" w:rsidR="00E668D1" w:rsidRPr="00E668D1" w:rsidRDefault="00E668D1" w:rsidP="0007292D">
            <w:pPr>
              <w:rPr>
                <w:rFonts w:asciiTheme="minorHAnsi" w:hAnsiTheme="minorHAnsi" w:cstheme="minorHAnsi"/>
                <w:b/>
              </w:rPr>
            </w:pPr>
            <w:r w:rsidRPr="00E668D1">
              <w:rPr>
                <w:rFonts w:asciiTheme="minorHAnsi" w:hAnsiTheme="minorHAnsi" w:cstheme="minorHAnsi"/>
                <w:b/>
              </w:rPr>
              <w:t>YTD Budget</w:t>
            </w:r>
          </w:p>
        </w:tc>
        <w:tc>
          <w:tcPr>
            <w:tcW w:w="1890" w:type="dxa"/>
            <w:shd w:val="clear" w:color="auto" w:fill="auto"/>
            <w:noWrap/>
            <w:vAlign w:val="bottom"/>
            <w:hideMark/>
          </w:tcPr>
          <w:p w14:paraId="3F5B1810" w14:textId="10314C61" w:rsidR="00E668D1" w:rsidRPr="00E668D1" w:rsidRDefault="00E668D1" w:rsidP="0007292D">
            <w:pPr>
              <w:rPr>
                <w:rFonts w:asciiTheme="minorHAnsi" w:hAnsiTheme="minorHAnsi" w:cstheme="minorHAnsi"/>
                <w:b/>
              </w:rPr>
            </w:pPr>
            <w:r w:rsidRPr="00E668D1">
              <w:rPr>
                <w:rFonts w:asciiTheme="minorHAnsi" w:hAnsiTheme="minorHAnsi" w:cstheme="minorHAnsi"/>
                <w:b/>
              </w:rPr>
              <w:t xml:space="preserve">Aug 2019 </w:t>
            </w:r>
          </w:p>
          <w:p w14:paraId="47643956" w14:textId="4E5F76BD" w:rsidR="00E668D1" w:rsidRPr="00E668D1" w:rsidRDefault="00E668D1" w:rsidP="0007292D">
            <w:pPr>
              <w:rPr>
                <w:rFonts w:asciiTheme="minorHAnsi" w:hAnsiTheme="minorHAnsi" w:cstheme="minorHAnsi"/>
                <w:b/>
              </w:rPr>
            </w:pPr>
            <w:r w:rsidRPr="00E668D1">
              <w:rPr>
                <w:rFonts w:asciiTheme="minorHAnsi" w:hAnsiTheme="minorHAnsi" w:cstheme="minorHAnsi"/>
                <w:b/>
              </w:rPr>
              <w:t>YTD Actual</w:t>
            </w:r>
          </w:p>
        </w:tc>
        <w:tc>
          <w:tcPr>
            <w:tcW w:w="1546" w:type="dxa"/>
            <w:shd w:val="clear" w:color="auto" w:fill="auto"/>
            <w:noWrap/>
            <w:vAlign w:val="bottom"/>
            <w:hideMark/>
          </w:tcPr>
          <w:p w14:paraId="6AF87719" w14:textId="4A685E33" w:rsidR="00E668D1" w:rsidRPr="00E668D1" w:rsidRDefault="00E668D1" w:rsidP="0007292D">
            <w:pPr>
              <w:rPr>
                <w:rFonts w:asciiTheme="minorHAnsi" w:hAnsiTheme="minorHAnsi" w:cstheme="minorHAnsi"/>
                <w:b/>
              </w:rPr>
            </w:pPr>
            <w:r w:rsidRPr="00E668D1">
              <w:rPr>
                <w:rFonts w:asciiTheme="minorHAnsi" w:hAnsiTheme="minorHAnsi" w:cstheme="minorHAnsi"/>
                <w:b/>
              </w:rPr>
              <w:t>Aug 2019 Variance</w:t>
            </w:r>
          </w:p>
        </w:tc>
        <w:tc>
          <w:tcPr>
            <w:tcW w:w="1317" w:type="dxa"/>
            <w:shd w:val="clear" w:color="auto" w:fill="auto"/>
            <w:noWrap/>
            <w:vAlign w:val="bottom"/>
            <w:hideMark/>
          </w:tcPr>
          <w:p w14:paraId="58FDF8A2" w14:textId="383416DB" w:rsidR="00E668D1" w:rsidRPr="00E668D1" w:rsidRDefault="00E668D1" w:rsidP="0007292D">
            <w:pPr>
              <w:rPr>
                <w:rFonts w:asciiTheme="minorHAnsi" w:hAnsiTheme="minorHAnsi" w:cstheme="minorHAnsi"/>
                <w:b/>
              </w:rPr>
            </w:pPr>
            <w:r w:rsidRPr="00E668D1">
              <w:rPr>
                <w:rFonts w:asciiTheme="minorHAnsi" w:hAnsiTheme="minorHAnsi" w:cstheme="minorHAnsi"/>
                <w:b/>
              </w:rPr>
              <w:t>Aug 2019 Variance %</w:t>
            </w:r>
          </w:p>
        </w:tc>
      </w:tr>
      <w:tr w:rsidR="00E668D1" w:rsidRPr="00E668D1" w14:paraId="2B1935A9" w14:textId="77777777" w:rsidTr="00F570B0">
        <w:trPr>
          <w:trHeight w:val="432"/>
        </w:trPr>
        <w:tc>
          <w:tcPr>
            <w:tcW w:w="2623" w:type="dxa"/>
            <w:shd w:val="clear" w:color="auto" w:fill="auto"/>
            <w:noWrap/>
            <w:vAlign w:val="bottom"/>
            <w:hideMark/>
          </w:tcPr>
          <w:p w14:paraId="5A8EAC74" w14:textId="77777777" w:rsidR="00E668D1" w:rsidRPr="00E668D1" w:rsidRDefault="00E668D1" w:rsidP="0007292D">
            <w:pPr>
              <w:jc w:val="right"/>
              <w:rPr>
                <w:rFonts w:asciiTheme="minorHAnsi" w:hAnsiTheme="minorHAnsi" w:cstheme="minorHAnsi"/>
                <w:b/>
              </w:rPr>
            </w:pPr>
            <w:r w:rsidRPr="00E668D1">
              <w:rPr>
                <w:rFonts w:asciiTheme="minorHAnsi" w:hAnsiTheme="minorHAnsi" w:cstheme="minorHAnsi"/>
                <w:b/>
              </w:rPr>
              <w:t>Total Revenues</w:t>
            </w:r>
          </w:p>
        </w:tc>
        <w:tc>
          <w:tcPr>
            <w:tcW w:w="1687" w:type="dxa"/>
            <w:shd w:val="clear" w:color="auto" w:fill="auto"/>
            <w:noWrap/>
            <w:vAlign w:val="bottom"/>
            <w:hideMark/>
          </w:tcPr>
          <w:p w14:paraId="2E7AD162" w14:textId="180E5293" w:rsidR="00E668D1" w:rsidRPr="00E668D1" w:rsidRDefault="00E668D1" w:rsidP="0007292D">
            <w:pPr>
              <w:jc w:val="right"/>
              <w:rPr>
                <w:rFonts w:asciiTheme="minorHAnsi" w:hAnsiTheme="minorHAnsi" w:cstheme="minorHAnsi"/>
              </w:rPr>
            </w:pPr>
            <w:r w:rsidRPr="00E668D1">
              <w:rPr>
                <w:rFonts w:asciiTheme="minorHAnsi" w:hAnsiTheme="minorHAnsi" w:cstheme="minorHAnsi"/>
              </w:rPr>
              <w:t xml:space="preserve">$852,413 </w:t>
            </w:r>
          </w:p>
        </w:tc>
        <w:tc>
          <w:tcPr>
            <w:tcW w:w="1890" w:type="dxa"/>
            <w:shd w:val="clear" w:color="auto" w:fill="auto"/>
            <w:noWrap/>
            <w:vAlign w:val="bottom"/>
            <w:hideMark/>
          </w:tcPr>
          <w:p w14:paraId="38BF5E04" w14:textId="0DA76ABA" w:rsidR="00E668D1" w:rsidRPr="00E668D1" w:rsidRDefault="00E668D1" w:rsidP="0007292D">
            <w:pPr>
              <w:jc w:val="right"/>
              <w:rPr>
                <w:rFonts w:asciiTheme="minorHAnsi" w:hAnsiTheme="minorHAnsi" w:cstheme="minorHAnsi"/>
              </w:rPr>
            </w:pPr>
            <w:r w:rsidRPr="00E668D1">
              <w:rPr>
                <w:rFonts w:asciiTheme="minorHAnsi" w:hAnsiTheme="minorHAnsi" w:cstheme="minorHAnsi"/>
              </w:rPr>
              <w:t xml:space="preserve">$869,557 </w:t>
            </w:r>
          </w:p>
        </w:tc>
        <w:tc>
          <w:tcPr>
            <w:tcW w:w="1546" w:type="dxa"/>
            <w:shd w:val="clear" w:color="auto" w:fill="auto"/>
            <w:noWrap/>
            <w:vAlign w:val="bottom"/>
            <w:hideMark/>
          </w:tcPr>
          <w:p w14:paraId="208688E3" w14:textId="4960289A" w:rsidR="00E668D1" w:rsidRPr="00E668D1" w:rsidRDefault="00E668D1" w:rsidP="0007292D">
            <w:pPr>
              <w:jc w:val="right"/>
              <w:rPr>
                <w:rFonts w:asciiTheme="minorHAnsi" w:hAnsiTheme="minorHAnsi" w:cstheme="minorHAnsi"/>
              </w:rPr>
            </w:pPr>
            <w:r w:rsidRPr="00E668D1">
              <w:rPr>
                <w:rFonts w:asciiTheme="minorHAnsi" w:hAnsiTheme="minorHAnsi" w:cstheme="minorHAnsi"/>
              </w:rPr>
              <w:t>$17,144</w:t>
            </w:r>
          </w:p>
        </w:tc>
        <w:tc>
          <w:tcPr>
            <w:tcW w:w="1317" w:type="dxa"/>
            <w:shd w:val="clear" w:color="auto" w:fill="auto"/>
            <w:noWrap/>
            <w:vAlign w:val="bottom"/>
            <w:hideMark/>
          </w:tcPr>
          <w:p w14:paraId="643E203D" w14:textId="15D974E3" w:rsidR="00E668D1" w:rsidRPr="00E668D1" w:rsidRDefault="00E668D1" w:rsidP="0007292D">
            <w:pPr>
              <w:jc w:val="right"/>
              <w:rPr>
                <w:rFonts w:asciiTheme="minorHAnsi" w:hAnsiTheme="minorHAnsi" w:cstheme="minorHAnsi"/>
              </w:rPr>
            </w:pPr>
            <w:r w:rsidRPr="00E668D1">
              <w:rPr>
                <w:rFonts w:asciiTheme="minorHAnsi" w:hAnsiTheme="minorHAnsi" w:cstheme="minorHAnsi"/>
              </w:rPr>
              <w:t>2%</w:t>
            </w:r>
          </w:p>
        </w:tc>
      </w:tr>
      <w:tr w:rsidR="00E668D1" w:rsidRPr="00E668D1" w14:paraId="015A91CA" w14:textId="77777777" w:rsidTr="00F570B0">
        <w:trPr>
          <w:trHeight w:val="432"/>
        </w:trPr>
        <w:tc>
          <w:tcPr>
            <w:tcW w:w="2623" w:type="dxa"/>
            <w:shd w:val="clear" w:color="auto" w:fill="auto"/>
            <w:noWrap/>
            <w:vAlign w:val="bottom"/>
            <w:hideMark/>
          </w:tcPr>
          <w:p w14:paraId="012C641F" w14:textId="7F15CBB3" w:rsidR="00E668D1" w:rsidRPr="00E668D1" w:rsidRDefault="00E668D1" w:rsidP="00F00437">
            <w:pPr>
              <w:jc w:val="right"/>
              <w:rPr>
                <w:rFonts w:asciiTheme="minorHAnsi" w:hAnsiTheme="minorHAnsi" w:cstheme="minorHAnsi"/>
                <w:b/>
              </w:rPr>
            </w:pPr>
            <w:r w:rsidRPr="00E668D1">
              <w:rPr>
                <w:rFonts w:asciiTheme="minorHAnsi" w:hAnsiTheme="minorHAnsi" w:cstheme="minorHAnsi"/>
                <w:b/>
              </w:rPr>
              <w:t>Total Expenses before OH and tax</w:t>
            </w:r>
          </w:p>
        </w:tc>
        <w:tc>
          <w:tcPr>
            <w:tcW w:w="1687" w:type="dxa"/>
            <w:shd w:val="clear" w:color="auto" w:fill="auto"/>
            <w:noWrap/>
            <w:vAlign w:val="bottom"/>
            <w:hideMark/>
          </w:tcPr>
          <w:p w14:paraId="1F09B6EE" w14:textId="67BC4377" w:rsidR="00E668D1" w:rsidRPr="00E668D1" w:rsidRDefault="00E668D1" w:rsidP="00F00437">
            <w:pPr>
              <w:jc w:val="right"/>
              <w:rPr>
                <w:rFonts w:asciiTheme="minorHAnsi" w:hAnsiTheme="minorHAnsi" w:cstheme="minorHAnsi"/>
              </w:rPr>
            </w:pPr>
            <w:r w:rsidRPr="00E668D1">
              <w:rPr>
                <w:rFonts w:asciiTheme="minorHAnsi" w:hAnsiTheme="minorHAnsi" w:cstheme="minorHAnsi"/>
              </w:rPr>
              <w:t xml:space="preserve">$1,552,321 </w:t>
            </w:r>
          </w:p>
        </w:tc>
        <w:tc>
          <w:tcPr>
            <w:tcW w:w="1890" w:type="dxa"/>
            <w:shd w:val="clear" w:color="auto" w:fill="auto"/>
            <w:noWrap/>
            <w:vAlign w:val="bottom"/>
            <w:hideMark/>
          </w:tcPr>
          <w:p w14:paraId="52BB8EBE" w14:textId="4CEB583D" w:rsidR="00E668D1" w:rsidRPr="00E668D1" w:rsidRDefault="00E668D1" w:rsidP="00F00437">
            <w:pPr>
              <w:jc w:val="right"/>
              <w:rPr>
                <w:rFonts w:asciiTheme="minorHAnsi" w:hAnsiTheme="minorHAnsi" w:cstheme="minorHAnsi"/>
              </w:rPr>
            </w:pPr>
            <w:r w:rsidRPr="00E668D1">
              <w:rPr>
                <w:rFonts w:asciiTheme="minorHAnsi" w:hAnsiTheme="minorHAnsi" w:cstheme="minorHAnsi"/>
              </w:rPr>
              <w:t>$1,181,774</w:t>
            </w:r>
          </w:p>
        </w:tc>
        <w:tc>
          <w:tcPr>
            <w:tcW w:w="1546" w:type="dxa"/>
            <w:shd w:val="clear" w:color="auto" w:fill="auto"/>
            <w:noWrap/>
            <w:vAlign w:val="bottom"/>
            <w:hideMark/>
          </w:tcPr>
          <w:p w14:paraId="1668134F" w14:textId="77777777" w:rsidR="00E668D1" w:rsidRPr="00E668D1" w:rsidRDefault="00E668D1" w:rsidP="00F00437">
            <w:pPr>
              <w:jc w:val="right"/>
              <w:rPr>
                <w:rFonts w:asciiTheme="minorHAnsi" w:hAnsiTheme="minorHAnsi" w:cstheme="minorHAnsi"/>
              </w:rPr>
            </w:pPr>
          </w:p>
          <w:p w14:paraId="006002E7" w14:textId="63A5DDAF" w:rsidR="00E668D1" w:rsidRPr="00E668D1" w:rsidRDefault="00E668D1" w:rsidP="00F00437">
            <w:pPr>
              <w:jc w:val="right"/>
              <w:rPr>
                <w:rFonts w:asciiTheme="minorHAnsi" w:hAnsiTheme="minorHAnsi" w:cstheme="minorHAnsi"/>
              </w:rPr>
            </w:pPr>
            <w:r w:rsidRPr="00E668D1">
              <w:rPr>
                <w:rFonts w:asciiTheme="minorHAnsi" w:hAnsiTheme="minorHAnsi" w:cstheme="minorHAnsi"/>
              </w:rPr>
              <w:t xml:space="preserve">$370,547 </w:t>
            </w:r>
          </w:p>
        </w:tc>
        <w:tc>
          <w:tcPr>
            <w:tcW w:w="1317" w:type="dxa"/>
            <w:shd w:val="clear" w:color="auto" w:fill="auto"/>
            <w:noWrap/>
            <w:vAlign w:val="bottom"/>
            <w:hideMark/>
          </w:tcPr>
          <w:p w14:paraId="7E5C1B0D" w14:textId="5A6CF5B4" w:rsidR="00E668D1" w:rsidRPr="00E668D1" w:rsidRDefault="00E668D1" w:rsidP="00F00437">
            <w:pPr>
              <w:jc w:val="right"/>
              <w:rPr>
                <w:rFonts w:asciiTheme="minorHAnsi" w:hAnsiTheme="minorHAnsi" w:cstheme="minorHAnsi"/>
              </w:rPr>
            </w:pPr>
            <w:r w:rsidRPr="00E668D1">
              <w:rPr>
                <w:rFonts w:asciiTheme="minorHAnsi" w:hAnsiTheme="minorHAnsi" w:cstheme="minorHAnsi"/>
              </w:rPr>
              <w:t>24%</w:t>
            </w:r>
          </w:p>
        </w:tc>
      </w:tr>
      <w:tr w:rsidR="00E668D1" w:rsidRPr="00E668D1" w14:paraId="148BDFCC" w14:textId="77777777" w:rsidTr="00F570B0">
        <w:trPr>
          <w:trHeight w:val="432"/>
        </w:trPr>
        <w:tc>
          <w:tcPr>
            <w:tcW w:w="2623" w:type="dxa"/>
            <w:shd w:val="clear" w:color="auto" w:fill="auto"/>
            <w:noWrap/>
            <w:vAlign w:val="bottom"/>
            <w:hideMark/>
          </w:tcPr>
          <w:p w14:paraId="0A979DFF" w14:textId="1D6145EC" w:rsidR="00E668D1" w:rsidRPr="00E668D1" w:rsidRDefault="00E668D1" w:rsidP="00F00437">
            <w:pPr>
              <w:jc w:val="right"/>
              <w:rPr>
                <w:rFonts w:asciiTheme="minorHAnsi" w:hAnsiTheme="minorHAnsi" w:cstheme="minorHAnsi"/>
                <w:b/>
              </w:rPr>
            </w:pPr>
            <w:r w:rsidRPr="00E668D1">
              <w:rPr>
                <w:rFonts w:asciiTheme="minorHAnsi" w:hAnsiTheme="minorHAnsi" w:cstheme="minorHAnsi"/>
                <w:b/>
              </w:rPr>
              <w:t>Contribution Margin</w:t>
            </w:r>
          </w:p>
        </w:tc>
        <w:tc>
          <w:tcPr>
            <w:tcW w:w="1687" w:type="dxa"/>
            <w:shd w:val="clear" w:color="auto" w:fill="auto"/>
            <w:noWrap/>
            <w:vAlign w:val="bottom"/>
          </w:tcPr>
          <w:p w14:paraId="7594E82C" w14:textId="0994687D" w:rsidR="00E668D1" w:rsidRPr="00E668D1" w:rsidRDefault="00E668D1" w:rsidP="00F00437">
            <w:pPr>
              <w:jc w:val="right"/>
              <w:rPr>
                <w:rFonts w:asciiTheme="minorHAnsi" w:hAnsiTheme="minorHAnsi" w:cstheme="minorHAnsi"/>
                <w:color w:val="FF0000"/>
              </w:rPr>
            </w:pPr>
            <w:r w:rsidRPr="00E668D1">
              <w:rPr>
                <w:rFonts w:asciiTheme="minorHAnsi" w:hAnsiTheme="minorHAnsi" w:cstheme="minorHAnsi"/>
                <w:color w:val="FF0000"/>
              </w:rPr>
              <w:t>($699,908)</w:t>
            </w:r>
          </w:p>
        </w:tc>
        <w:tc>
          <w:tcPr>
            <w:tcW w:w="1890" w:type="dxa"/>
            <w:shd w:val="clear" w:color="auto" w:fill="auto"/>
            <w:noWrap/>
            <w:vAlign w:val="bottom"/>
          </w:tcPr>
          <w:p w14:paraId="6C9BCF96" w14:textId="4E37839B" w:rsidR="00E668D1" w:rsidRPr="00E668D1" w:rsidRDefault="00E668D1" w:rsidP="00F00437">
            <w:pPr>
              <w:jc w:val="right"/>
              <w:rPr>
                <w:rFonts w:asciiTheme="minorHAnsi" w:hAnsiTheme="minorHAnsi" w:cstheme="minorHAnsi"/>
              </w:rPr>
            </w:pPr>
            <w:r w:rsidRPr="00E668D1">
              <w:rPr>
                <w:rFonts w:asciiTheme="minorHAnsi" w:hAnsiTheme="minorHAnsi" w:cstheme="minorHAnsi"/>
                <w:color w:val="FF0000"/>
              </w:rPr>
              <w:t>($312,217)</w:t>
            </w:r>
          </w:p>
        </w:tc>
        <w:tc>
          <w:tcPr>
            <w:tcW w:w="1546" w:type="dxa"/>
            <w:shd w:val="clear" w:color="auto" w:fill="auto"/>
            <w:noWrap/>
            <w:vAlign w:val="bottom"/>
          </w:tcPr>
          <w:p w14:paraId="3077AFCB" w14:textId="1578EA38" w:rsidR="00E668D1" w:rsidRPr="00E668D1" w:rsidRDefault="00E668D1" w:rsidP="00F00437">
            <w:pPr>
              <w:jc w:val="right"/>
              <w:rPr>
                <w:rFonts w:asciiTheme="minorHAnsi" w:hAnsiTheme="minorHAnsi" w:cstheme="minorHAnsi"/>
              </w:rPr>
            </w:pPr>
            <w:r w:rsidRPr="00E668D1">
              <w:rPr>
                <w:rFonts w:asciiTheme="minorHAnsi" w:hAnsiTheme="minorHAnsi" w:cstheme="minorHAnsi"/>
              </w:rPr>
              <w:t>$387,691</w:t>
            </w:r>
          </w:p>
        </w:tc>
        <w:tc>
          <w:tcPr>
            <w:tcW w:w="1317" w:type="dxa"/>
            <w:shd w:val="clear" w:color="auto" w:fill="auto"/>
            <w:noWrap/>
            <w:vAlign w:val="bottom"/>
          </w:tcPr>
          <w:p w14:paraId="7A9FD3C9" w14:textId="1C9B00D6" w:rsidR="00E668D1" w:rsidRPr="00E668D1" w:rsidRDefault="00E668D1" w:rsidP="00F00437">
            <w:pPr>
              <w:jc w:val="right"/>
              <w:rPr>
                <w:rFonts w:asciiTheme="minorHAnsi" w:hAnsiTheme="minorHAnsi" w:cstheme="minorHAnsi"/>
              </w:rPr>
            </w:pPr>
            <w:r w:rsidRPr="00E668D1">
              <w:rPr>
                <w:rFonts w:asciiTheme="minorHAnsi" w:hAnsiTheme="minorHAnsi" w:cstheme="minorHAnsi"/>
              </w:rPr>
              <w:t>55%</w:t>
            </w:r>
          </w:p>
        </w:tc>
      </w:tr>
      <w:tr w:rsidR="00E668D1" w:rsidRPr="00E668D1" w14:paraId="2928CB3B" w14:textId="77777777" w:rsidTr="00F570B0">
        <w:trPr>
          <w:trHeight w:val="432"/>
        </w:trPr>
        <w:tc>
          <w:tcPr>
            <w:tcW w:w="2623" w:type="dxa"/>
            <w:shd w:val="clear" w:color="auto" w:fill="auto"/>
            <w:noWrap/>
            <w:vAlign w:val="bottom"/>
            <w:hideMark/>
          </w:tcPr>
          <w:p w14:paraId="5515594B" w14:textId="369AF2C6" w:rsidR="00E668D1" w:rsidRPr="00E668D1" w:rsidRDefault="00E668D1" w:rsidP="00F00437">
            <w:pPr>
              <w:jc w:val="right"/>
              <w:rPr>
                <w:rFonts w:asciiTheme="minorHAnsi" w:hAnsiTheme="minorHAnsi" w:cstheme="minorHAnsi"/>
                <w:b/>
              </w:rPr>
            </w:pPr>
            <w:r w:rsidRPr="00E668D1">
              <w:rPr>
                <w:rFonts w:asciiTheme="minorHAnsi" w:hAnsiTheme="minorHAnsi" w:cstheme="minorHAnsi"/>
                <w:b/>
              </w:rPr>
              <w:t>Overhead and Tax</w:t>
            </w:r>
          </w:p>
        </w:tc>
        <w:tc>
          <w:tcPr>
            <w:tcW w:w="1687" w:type="dxa"/>
            <w:shd w:val="clear" w:color="auto" w:fill="auto"/>
            <w:noWrap/>
            <w:vAlign w:val="bottom"/>
          </w:tcPr>
          <w:p w14:paraId="2F0F7753" w14:textId="78C4731F" w:rsidR="00E668D1" w:rsidRPr="00E668D1" w:rsidRDefault="00E668D1" w:rsidP="00F00437">
            <w:pPr>
              <w:jc w:val="right"/>
              <w:rPr>
                <w:rFonts w:asciiTheme="minorHAnsi" w:hAnsiTheme="minorHAnsi" w:cstheme="minorHAnsi"/>
              </w:rPr>
            </w:pPr>
            <w:r w:rsidRPr="00E668D1">
              <w:rPr>
                <w:rFonts w:asciiTheme="minorHAnsi" w:hAnsiTheme="minorHAnsi" w:cstheme="minorHAnsi"/>
              </w:rPr>
              <w:t>$49,632</w:t>
            </w:r>
          </w:p>
        </w:tc>
        <w:tc>
          <w:tcPr>
            <w:tcW w:w="1890" w:type="dxa"/>
            <w:shd w:val="clear" w:color="auto" w:fill="auto"/>
            <w:noWrap/>
            <w:vAlign w:val="bottom"/>
          </w:tcPr>
          <w:p w14:paraId="7F618643" w14:textId="350B9B7F" w:rsidR="00E668D1" w:rsidRPr="00E668D1" w:rsidRDefault="00E668D1" w:rsidP="00DA3FCA">
            <w:pPr>
              <w:jc w:val="right"/>
              <w:rPr>
                <w:rFonts w:asciiTheme="minorHAnsi" w:hAnsiTheme="minorHAnsi" w:cstheme="minorHAnsi"/>
              </w:rPr>
            </w:pPr>
            <w:r w:rsidRPr="00E668D1">
              <w:rPr>
                <w:rFonts w:asciiTheme="minorHAnsi" w:hAnsiTheme="minorHAnsi" w:cstheme="minorHAnsi"/>
              </w:rPr>
              <w:t>$21,599</w:t>
            </w:r>
          </w:p>
        </w:tc>
        <w:tc>
          <w:tcPr>
            <w:tcW w:w="1546" w:type="dxa"/>
            <w:shd w:val="clear" w:color="auto" w:fill="auto"/>
            <w:noWrap/>
            <w:vAlign w:val="bottom"/>
          </w:tcPr>
          <w:p w14:paraId="5B68B3BF" w14:textId="1BA5254B" w:rsidR="00E668D1" w:rsidRPr="00E668D1" w:rsidRDefault="00E668D1" w:rsidP="00F00437">
            <w:pPr>
              <w:jc w:val="right"/>
              <w:rPr>
                <w:rFonts w:asciiTheme="minorHAnsi" w:hAnsiTheme="minorHAnsi" w:cstheme="minorHAnsi"/>
              </w:rPr>
            </w:pPr>
            <w:r w:rsidRPr="00E668D1">
              <w:rPr>
                <w:rFonts w:asciiTheme="minorHAnsi" w:hAnsiTheme="minorHAnsi" w:cstheme="minorHAnsi"/>
              </w:rPr>
              <w:t>$28,033</w:t>
            </w:r>
          </w:p>
        </w:tc>
        <w:tc>
          <w:tcPr>
            <w:tcW w:w="1317" w:type="dxa"/>
            <w:shd w:val="clear" w:color="auto" w:fill="auto"/>
            <w:noWrap/>
            <w:vAlign w:val="bottom"/>
          </w:tcPr>
          <w:p w14:paraId="5AC48685" w14:textId="09B41401" w:rsidR="00E668D1" w:rsidRPr="00E668D1" w:rsidRDefault="00E668D1" w:rsidP="00F00437">
            <w:pPr>
              <w:jc w:val="right"/>
              <w:rPr>
                <w:rFonts w:asciiTheme="minorHAnsi" w:hAnsiTheme="minorHAnsi" w:cstheme="minorHAnsi"/>
              </w:rPr>
            </w:pPr>
            <w:r w:rsidRPr="00E668D1">
              <w:rPr>
                <w:rFonts w:asciiTheme="minorHAnsi" w:hAnsiTheme="minorHAnsi" w:cstheme="minorHAnsi"/>
              </w:rPr>
              <w:t>56%</w:t>
            </w:r>
          </w:p>
        </w:tc>
      </w:tr>
      <w:tr w:rsidR="00E668D1" w:rsidRPr="00E668D1" w14:paraId="08507902" w14:textId="77777777" w:rsidTr="00F570B0">
        <w:trPr>
          <w:trHeight w:val="432"/>
        </w:trPr>
        <w:tc>
          <w:tcPr>
            <w:tcW w:w="2623" w:type="dxa"/>
            <w:shd w:val="clear" w:color="auto" w:fill="auto"/>
            <w:noWrap/>
            <w:vAlign w:val="bottom"/>
            <w:hideMark/>
          </w:tcPr>
          <w:p w14:paraId="1D095DC5" w14:textId="09E9D841" w:rsidR="00E668D1" w:rsidRPr="00E668D1" w:rsidRDefault="007653EF" w:rsidP="00F00437">
            <w:pPr>
              <w:jc w:val="right"/>
              <w:rPr>
                <w:rFonts w:asciiTheme="minorHAnsi" w:hAnsiTheme="minorHAnsi" w:cstheme="minorHAnsi"/>
                <w:b/>
              </w:rPr>
            </w:pPr>
            <w:r w:rsidRPr="00E668D1">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34DA959F" wp14:editId="58BF1BDE">
                      <wp:simplePos x="0" y="0"/>
                      <wp:positionH relativeFrom="column">
                        <wp:posOffset>1200785</wp:posOffset>
                      </wp:positionH>
                      <wp:positionV relativeFrom="paragraph">
                        <wp:posOffset>-2169795</wp:posOffset>
                      </wp:positionV>
                      <wp:extent cx="434975" cy="2943225"/>
                      <wp:effectExtent l="0" t="0" r="60325" b="47625"/>
                      <wp:wrapNone/>
                      <wp:docPr id="2" name="Connector: Curved 2"/>
                      <wp:cNvGraphicFramePr/>
                      <a:graphic xmlns:a="http://schemas.openxmlformats.org/drawingml/2006/main">
                        <a:graphicData uri="http://schemas.microsoft.com/office/word/2010/wordprocessingShape">
                          <wps:wsp>
                            <wps:cNvCnPr/>
                            <wps:spPr>
                              <a:xfrm>
                                <a:off x="0" y="0"/>
                                <a:ext cx="434975" cy="2943225"/>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07B2B3" id="Connector: Curved 2" o:spid="_x0000_s1026" type="#_x0000_t38" style="position:absolute;margin-left:94.55pt;margin-top:-170.85pt;width:34.25pt;height:23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" adj="10800" strokecolor="#4579b8 [3044]">
                      <v:stroke endarrow="block"/>
                    </v:shape>
                  </w:pict>
                </mc:Fallback>
              </mc:AlternateContent>
            </w:r>
          </w:p>
        </w:tc>
        <w:tc>
          <w:tcPr>
            <w:tcW w:w="1687" w:type="dxa"/>
            <w:shd w:val="clear" w:color="auto" w:fill="auto"/>
            <w:noWrap/>
            <w:vAlign w:val="bottom"/>
            <w:hideMark/>
          </w:tcPr>
          <w:p w14:paraId="0B5EFF0C" w14:textId="77777777" w:rsidR="00E668D1" w:rsidRPr="00E668D1" w:rsidRDefault="00E668D1" w:rsidP="00F00437">
            <w:pPr>
              <w:rPr>
                <w:rFonts w:asciiTheme="minorHAnsi" w:hAnsiTheme="minorHAnsi" w:cstheme="minorHAnsi"/>
              </w:rPr>
            </w:pPr>
          </w:p>
        </w:tc>
        <w:tc>
          <w:tcPr>
            <w:tcW w:w="1890" w:type="dxa"/>
            <w:shd w:val="clear" w:color="auto" w:fill="auto"/>
            <w:noWrap/>
            <w:vAlign w:val="bottom"/>
            <w:hideMark/>
          </w:tcPr>
          <w:p w14:paraId="566B36D7" w14:textId="77777777" w:rsidR="00E668D1" w:rsidRPr="00E668D1" w:rsidRDefault="00E668D1" w:rsidP="00F00437">
            <w:pPr>
              <w:rPr>
                <w:rFonts w:asciiTheme="minorHAnsi" w:hAnsiTheme="minorHAnsi" w:cstheme="minorHAnsi"/>
              </w:rPr>
            </w:pPr>
          </w:p>
        </w:tc>
        <w:tc>
          <w:tcPr>
            <w:tcW w:w="1546" w:type="dxa"/>
            <w:shd w:val="clear" w:color="auto" w:fill="auto"/>
            <w:noWrap/>
            <w:vAlign w:val="bottom"/>
            <w:hideMark/>
          </w:tcPr>
          <w:p w14:paraId="6A23BAE2" w14:textId="77777777" w:rsidR="00E668D1" w:rsidRPr="00E668D1" w:rsidRDefault="00E668D1" w:rsidP="00F00437">
            <w:pPr>
              <w:rPr>
                <w:rFonts w:asciiTheme="minorHAnsi" w:hAnsiTheme="minorHAnsi" w:cstheme="minorHAnsi"/>
              </w:rPr>
            </w:pPr>
          </w:p>
        </w:tc>
        <w:tc>
          <w:tcPr>
            <w:tcW w:w="1317" w:type="dxa"/>
            <w:shd w:val="clear" w:color="auto" w:fill="auto"/>
            <w:noWrap/>
            <w:vAlign w:val="bottom"/>
            <w:hideMark/>
          </w:tcPr>
          <w:p w14:paraId="77C555B4" w14:textId="77777777" w:rsidR="00E668D1" w:rsidRPr="00E668D1" w:rsidRDefault="00E668D1" w:rsidP="00F00437">
            <w:pPr>
              <w:rPr>
                <w:rFonts w:asciiTheme="minorHAnsi" w:hAnsiTheme="minorHAnsi" w:cstheme="minorHAnsi"/>
              </w:rPr>
            </w:pPr>
          </w:p>
        </w:tc>
      </w:tr>
      <w:tr w:rsidR="00E668D1" w:rsidRPr="00E668D1" w14:paraId="6DE71111" w14:textId="77777777" w:rsidTr="00F570B0">
        <w:trPr>
          <w:trHeight w:val="432"/>
        </w:trPr>
        <w:tc>
          <w:tcPr>
            <w:tcW w:w="2623" w:type="dxa"/>
            <w:shd w:val="clear" w:color="auto" w:fill="auto"/>
            <w:noWrap/>
            <w:vAlign w:val="bottom"/>
            <w:hideMark/>
          </w:tcPr>
          <w:p w14:paraId="1602ED65" w14:textId="77777777" w:rsidR="00E668D1" w:rsidRPr="00E668D1" w:rsidRDefault="00E668D1" w:rsidP="00F00437">
            <w:pPr>
              <w:jc w:val="right"/>
              <w:rPr>
                <w:rFonts w:asciiTheme="minorHAnsi" w:hAnsiTheme="minorHAnsi" w:cstheme="minorHAnsi"/>
                <w:b/>
              </w:rPr>
            </w:pPr>
          </w:p>
        </w:tc>
        <w:tc>
          <w:tcPr>
            <w:tcW w:w="1687" w:type="dxa"/>
            <w:shd w:val="clear" w:color="auto" w:fill="auto"/>
            <w:noWrap/>
            <w:vAlign w:val="bottom"/>
            <w:hideMark/>
          </w:tcPr>
          <w:p w14:paraId="0959ECA0" w14:textId="77777777" w:rsidR="00E668D1" w:rsidRPr="00E668D1" w:rsidRDefault="00E668D1" w:rsidP="00F00437">
            <w:pPr>
              <w:rPr>
                <w:rFonts w:asciiTheme="minorHAnsi" w:hAnsiTheme="minorHAnsi" w:cstheme="minorHAnsi"/>
                <w:b/>
              </w:rPr>
            </w:pPr>
            <w:r w:rsidRPr="00E668D1">
              <w:rPr>
                <w:rFonts w:asciiTheme="minorHAnsi" w:hAnsiTheme="minorHAnsi" w:cstheme="minorHAnsi"/>
                <w:b/>
              </w:rPr>
              <w:t>YTD Budget</w:t>
            </w:r>
          </w:p>
        </w:tc>
        <w:tc>
          <w:tcPr>
            <w:tcW w:w="1890" w:type="dxa"/>
            <w:shd w:val="clear" w:color="auto" w:fill="auto"/>
            <w:noWrap/>
            <w:vAlign w:val="bottom"/>
            <w:hideMark/>
          </w:tcPr>
          <w:p w14:paraId="59D75AB0" w14:textId="77777777" w:rsidR="00E668D1" w:rsidRPr="00E668D1" w:rsidRDefault="00E668D1" w:rsidP="00F00437">
            <w:pPr>
              <w:rPr>
                <w:rFonts w:asciiTheme="minorHAnsi" w:hAnsiTheme="minorHAnsi" w:cstheme="minorHAnsi"/>
                <w:b/>
              </w:rPr>
            </w:pPr>
            <w:r w:rsidRPr="00E668D1">
              <w:rPr>
                <w:rFonts w:asciiTheme="minorHAnsi" w:hAnsiTheme="minorHAnsi" w:cstheme="minorHAnsi"/>
                <w:b/>
              </w:rPr>
              <w:t>YTD Actual</w:t>
            </w:r>
          </w:p>
        </w:tc>
        <w:tc>
          <w:tcPr>
            <w:tcW w:w="1546" w:type="dxa"/>
            <w:shd w:val="clear" w:color="auto" w:fill="auto"/>
            <w:noWrap/>
            <w:vAlign w:val="bottom"/>
            <w:hideMark/>
          </w:tcPr>
          <w:p w14:paraId="35BF045B" w14:textId="77777777" w:rsidR="00E668D1" w:rsidRPr="00E668D1" w:rsidRDefault="00E668D1" w:rsidP="00F00437">
            <w:pPr>
              <w:rPr>
                <w:rFonts w:asciiTheme="minorHAnsi" w:hAnsiTheme="minorHAnsi" w:cstheme="minorHAnsi"/>
                <w:b/>
              </w:rPr>
            </w:pPr>
            <w:r w:rsidRPr="00E668D1">
              <w:rPr>
                <w:rFonts w:asciiTheme="minorHAnsi" w:hAnsiTheme="minorHAnsi" w:cstheme="minorHAnsi"/>
                <w:b/>
              </w:rPr>
              <w:t>Variance</w:t>
            </w:r>
          </w:p>
        </w:tc>
        <w:tc>
          <w:tcPr>
            <w:tcW w:w="1317" w:type="dxa"/>
            <w:tcBorders>
              <w:bottom w:val="single" w:sz="4" w:space="0" w:color="auto"/>
            </w:tcBorders>
            <w:shd w:val="clear" w:color="auto" w:fill="auto"/>
            <w:noWrap/>
            <w:vAlign w:val="bottom"/>
            <w:hideMark/>
          </w:tcPr>
          <w:p w14:paraId="7C16D88B" w14:textId="77777777" w:rsidR="00E668D1" w:rsidRPr="00E668D1" w:rsidRDefault="00E668D1" w:rsidP="00F00437">
            <w:pPr>
              <w:rPr>
                <w:rFonts w:asciiTheme="minorHAnsi" w:hAnsiTheme="minorHAnsi" w:cstheme="minorHAnsi"/>
                <w:b/>
              </w:rPr>
            </w:pPr>
            <w:r w:rsidRPr="00E668D1">
              <w:rPr>
                <w:rFonts w:asciiTheme="minorHAnsi" w:hAnsiTheme="minorHAnsi" w:cstheme="minorHAnsi"/>
                <w:b/>
              </w:rPr>
              <w:t>Variance %</w:t>
            </w:r>
          </w:p>
        </w:tc>
      </w:tr>
      <w:tr w:rsidR="00E668D1" w:rsidRPr="00E668D1" w14:paraId="65C19B65" w14:textId="77777777" w:rsidTr="00F570B0">
        <w:trPr>
          <w:trHeight w:val="432"/>
        </w:trPr>
        <w:tc>
          <w:tcPr>
            <w:tcW w:w="2623" w:type="dxa"/>
            <w:shd w:val="clear" w:color="auto" w:fill="auto"/>
            <w:noWrap/>
            <w:vAlign w:val="bottom"/>
            <w:hideMark/>
          </w:tcPr>
          <w:p w14:paraId="5486AE10" w14:textId="77777777" w:rsidR="00E668D1" w:rsidRPr="00E668D1" w:rsidRDefault="00E668D1" w:rsidP="00F00437">
            <w:pPr>
              <w:jc w:val="right"/>
              <w:rPr>
                <w:rFonts w:asciiTheme="minorHAnsi" w:hAnsiTheme="minorHAnsi" w:cstheme="minorHAnsi"/>
                <w:b/>
              </w:rPr>
            </w:pPr>
            <w:r w:rsidRPr="00E668D1">
              <w:rPr>
                <w:rFonts w:asciiTheme="minorHAnsi" w:hAnsiTheme="minorHAnsi" w:cstheme="minorHAnsi"/>
                <w:b/>
              </w:rPr>
              <w:t>Net Revenue (Expense)</w:t>
            </w:r>
          </w:p>
        </w:tc>
        <w:tc>
          <w:tcPr>
            <w:tcW w:w="1687" w:type="dxa"/>
            <w:shd w:val="clear" w:color="auto" w:fill="auto"/>
            <w:noWrap/>
            <w:vAlign w:val="bottom"/>
            <w:hideMark/>
          </w:tcPr>
          <w:p w14:paraId="4DD08370" w14:textId="582B2B1E" w:rsidR="00E668D1" w:rsidRPr="00E668D1" w:rsidRDefault="00E668D1" w:rsidP="00F00437">
            <w:pPr>
              <w:jc w:val="right"/>
              <w:rPr>
                <w:rFonts w:asciiTheme="minorHAnsi" w:hAnsiTheme="minorHAnsi" w:cstheme="minorHAnsi"/>
              </w:rPr>
            </w:pPr>
            <w:r w:rsidRPr="00E668D1">
              <w:rPr>
                <w:rFonts w:asciiTheme="minorHAnsi" w:hAnsiTheme="minorHAnsi" w:cstheme="minorHAnsi"/>
                <w:color w:val="FF0000"/>
              </w:rPr>
              <w:t>($749,540)</w:t>
            </w:r>
          </w:p>
        </w:tc>
        <w:tc>
          <w:tcPr>
            <w:tcW w:w="1890" w:type="dxa"/>
            <w:shd w:val="clear" w:color="auto" w:fill="auto"/>
            <w:noWrap/>
            <w:vAlign w:val="bottom"/>
            <w:hideMark/>
          </w:tcPr>
          <w:p w14:paraId="534F418B" w14:textId="2023435C" w:rsidR="00E668D1" w:rsidRPr="00E668D1" w:rsidRDefault="00E668D1" w:rsidP="00F00437">
            <w:pPr>
              <w:jc w:val="right"/>
              <w:rPr>
                <w:rFonts w:asciiTheme="minorHAnsi" w:hAnsiTheme="minorHAnsi" w:cstheme="minorHAnsi"/>
              </w:rPr>
            </w:pPr>
            <w:r w:rsidRPr="00E668D1">
              <w:rPr>
                <w:rFonts w:asciiTheme="minorHAnsi" w:hAnsiTheme="minorHAnsi" w:cstheme="minorHAnsi"/>
                <w:color w:val="FF0000"/>
              </w:rPr>
              <w:t>($</w:t>
            </w:r>
            <w:r w:rsidR="007653EF">
              <w:rPr>
                <w:rFonts w:asciiTheme="minorHAnsi" w:hAnsiTheme="minorHAnsi" w:cstheme="minorHAnsi"/>
                <w:color w:val="FF0000"/>
              </w:rPr>
              <w:t>333,816</w:t>
            </w:r>
            <w:r w:rsidRPr="00E668D1">
              <w:rPr>
                <w:rFonts w:asciiTheme="minorHAnsi" w:hAnsiTheme="minorHAnsi" w:cstheme="minorHAnsi"/>
                <w:color w:val="FF0000"/>
              </w:rPr>
              <w:t>)</w:t>
            </w:r>
          </w:p>
        </w:tc>
        <w:tc>
          <w:tcPr>
            <w:tcW w:w="1546" w:type="dxa"/>
            <w:tcBorders>
              <w:bottom w:val="single" w:sz="4" w:space="0" w:color="auto"/>
            </w:tcBorders>
            <w:shd w:val="clear" w:color="auto" w:fill="auto"/>
            <w:noWrap/>
            <w:vAlign w:val="bottom"/>
            <w:hideMark/>
          </w:tcPr>
          <w:p w14:paraId="229253E1" w14:textId="09C3E039" w:rsidR="00E668D1" w:rsidRPr="00E668D1" w:rsidRDefault="00E668D1" w:rsidP="00F00437">
            <w:pPr>
              <w:jc w:val="right"/>
              <w:rPr>
                <w:rFonts w:asciiTheme="minorHAnsi" w:hAnsiTheme="minorHAnsi" w:cstheme="minorHAnsi"/>
              </w:rPr>
            </w:pPr>
            <w:r w:rsidRPr="00E668D1">
              <w:rPr>
                <w:rFonts w:asciiTheme="minorHAnsi" w:hAnsiTheme="minorHAnsi" w:cstheme="minorHAnsi"/>
              </w:rPr>
              <w:t>$</w:t>
            </w:r>
            <w:r w:rsidR="007653EF">
              <w:rPr>
                <w:rFonts w:asciiTheme="minorHAnsi" w:hAnsiTheme="minorHAnsi" w:cstheme="minorHAnsi"/>
              </w:rPr>
              <w:t>415,724</w:t>
            </w:r>
            <w:r w:rsidRPr="00E668D1">
              <w:rPr>
                <w:rFonts w:asciiTheme="minorHAnsi" w:hAnsiTheme="minorHAnsi" w:cstheme="minorHAnsi"/>
              </w:rPr>
              <w:t xml:space="preserve"> </w:t>
            </w:r>
          </w:p>
        </w:tc>
        <w:tc>
          <w:tcPr>
            <w:tcW w:w="1317" w:type="dxa"/>
            <w:tcBorders>
              <w:bottom w:val="single" w:sz="4" w:space="0" w:color="auto"/>
            </w:tcBorders>
            <w:shd w:val="clear" w:color="auto" w:fill="auto"/>
            <w:noWrap/>
            <w:vAlign w:val="bottom"/>
            <w:hideMark/>
          </w:tcPr>
          <w:p w14:paraId="62A8A52B" w14:textId="40994A94" w:rsidR="00E668D1" w:rsidRPr="00E668D1" w:rsidRDefault="007653EF" w:rsidP="00F00437">
            <w:pPr>
              <w:jc w:val="right"/>
              <w:rPr>
                <w:rFonts w:asciiTheme="minorHAnsi" w:hAnsiTheme="minorHAnsi" w:cstheme="minorHAnsi"/>
              </w:rPr>
            </w:pPr>
            <w:r>
              <w:rPr>
                <w:rFonts w:asciiTheme="minorHAnsi" w:hAnsiTheme="minorHAnsi" w:cstheme="minorHAnsi"/>
              </w:rPr>
              <w:t>55</w:t>
            </w:r>
            <w:r w:rsidR="00E668D1" w:rsidRPr="00E668D1">
              <w:rPr>
                <w:rFonts w:asciiTheme="minorHAnsi" w:hAnsiTheme="minorHAnsi" w:cstheme="minorHAnsi"/>
              </w:rPr>
              <w:t>%</w:t>
            </w:r>
          </w:p>
        </w:tc>
      </w:tr>
      <w:tr w:rsidR="00E668D1" w:rsidRPr="00E668D1" w14:paraId="37A09FC4" w14:textId="77777777" w:rsidTr="00F570B0">
        <w:trPr>
          <w:trHeight w:val="432"/>
        </w:trPr>
        <w:tc>
          <w:tcPr>
            <w:tcW w:w="2623" w:type="dxa"/>
            <w:shd w:val="clear" w:color="auto" w:fill="auto"/>
            <w:noWrap/>
            <w:vAlign w:val="bottom"/>
            <w:hideMark/>
          </w:tcPr>
          <w:p w14:paraId="4C17C8CB" w14:textId="77777777" w:rsidR="00E668D1" w:rsidRPr="00E668D1" w:rsidRDefault="00E668D1" w:rsidP="00F00437">
            <w:pPr>
              <w:jc w:val="right"/>
              <w:rPr>
                <w:rFonts w:asciiTheme="minorHAnsi" w:hAnsiTheme="minorHAnsi" w:cstheme="minorHAnsi"/>
                <w:b/>
              </w:rPr>
            </w:pPr>
            <w:r w:rsidRPr="00E668D1">
              <w:rPr>
                <w:rFonts w:asciiTheme="minorHAnsi" w:hAnsiTheme="minorHAnsi" w:cstheme="minorHAnsi"/>
                <w:b/>
              </w:rPr>
              <w:t>Beginning NAB</w:t>
            </w:r>
          </w:p>
        </w:tc>
        <w:tc>
          <w:tcPr>
            <w:tcW w:w="1687" w:type="dxa"/>
            <w:shd w:val="clear" w:color="auto" w:fill="auto"/>
            <w:noWrap/>
            <w:vAlign w:val="bottom"/>
            <w:hideMark/>
          </w:tcPr>
          <w:p w14:paraId="477F032A" w14:textId="7D2D7D6E" w:rsidR="00E668D1" w:rsidRPr="00E668D1" w:rsidRDefault="00E668D1" w:rsidP="00F00437">
            <w:pPr>
              <w:rPr>
                <w:rFonts w:asciiTheme="minorHAnsi" w:hAnsiTheme="minorHAnsi" w:cstheme="minorHAnsi"/>
                <w:b/>
              </w:rPr>
            </w:pPr>
            <w:r w:rsidRPr="00E668D1">
              <w:rPr>
                <w:rFonts w:asciiTheme="minorHAnsi" w:hAnsiTheme="minorHAnsi" w:cstheme="minorHAnsi"/>
                <w:b/>
              </w:rPr>
              <w:t>Ending NAB</w:t>
            </w:r>
            <w:r w:rsidR="00F570B0">
              <w:rPr>
                <w:rFonts w:asciiTheme="minorHAnsi" w:hAnsiTheme="minorHAnsi" w:cstheme="minorHAnsi"/>
                <w:b/>
              </w:rPr>
              <w:t>, Budget</w:t>
            </w:r>
          </w:p>
        </w:tc>
        <w:tc>
          <w:tcPr>
            <w:tcW w:w="1890" w:type="dxa"/>
            <w:shd w:val="clear" w:color="auto" w:fill="auto"/>
            <w:noWrap/>
            <w:vAlign w:val="bottom"/>
            <w:hideMark/>
          </w:tcPr>
          <w:p w14:paraId="6EA93FEA" w14:textId="338E3D0C" w:rsidR="00E668D1" w:rsidRPr="00E668D1" w:rsidRDefault="00F570B0" w:rsidP="00F00437">
            <w:pPr>
              <w:rPr>
                <w:rFonts w:asciiTheme="minorHAnsi" w:hAnsiTheme="minorHAnsi" w:cstheme="minorHAnsi"/>
                <w:b/>
              </w:rPr>
            </w:pPr>
            <w:r>
              <w:rPr>
                <w:rFonts w:asciiTheme="minorHAnsi" w:hAnsiTheme="minorHAnsi" w:cstheme="minorHAnsi"/>
                <w:b/>
              </w:rPr>
              <w:t>Ending NAB, Actual</w:t>
            </w:r>
          </w:p>
        </w:tc>
        <w:tc>
          <w:tcPr>
            <w:tcW w:w="1546" w:type="dxa"/>
            <w:tcBorders>
              <w:right w:val="single" w:sz="4" w:space="0" w:color="auto"/>
            </w:tcBorders>
            <w:shd w:val="clear" w:color="auto" w:fill="auto"/>
            <w:noWrap/>
            <w:vAlign w:val="bottom"/>
            <w:hideMark/>
          </w:tcPr>
          <w:p w14:paraId="6E05F628" w14:textId="77777777" w:rsidR="00E668D1" w:rsidRPr="00E668D1" w:rsidRDefault="00E668D1" w:rsidP="00F00437">
            <w:pPr>
              <w:rPr>
                <w:rFonts w:asciiTheme="minorHAnsi" w:hAnsiTheme="minorHAnsi" w:cstheme="minorHAnsi"/>
                <w:b/>
              </w:rPr>
            </w:pPr>
            <w:r w:rsidRPr="00E668D1">
              <w:rPr>
                <w:rFonts w:asciiTheme="minorHAnsi" w:hAnsiTheme="minorHAnsi" w:cstheme="minorHAnsi"/>
                <w:b/>
              </w:rPr>
              <w:t>Increase in NAB</w:t>
            </w:r>
          </w:p>
        </w:tc>
        <w:tc>
          <w:tcPr>
            <w:tcW w:w="1317" w:type="dxa"/>
            <w:tcBorders>
              <w:top w:val="nil"/>
              <w:left w:val="single" w:sz="4" w:space="0" w:color="auto"/>
              <w:bottom w:val="nil"/>
              <w:right w:val="nil"/>
            </w:tcBorders>
            <w:shd w:val="clear" w:color="auto" w:fill="auto"/>
            <w:noWrap/>
            <w:vAlign w:val="bottom"/>
            <w:hideMark/>
          </w:tcPr>
          <w:p w14:paraId="75C14A00" w14:textId="77777777" w:rsidR="00E668D1" w:rsidRPr="00E668D1" w:rsidRDefault="00E668D1" w:rsidP="00F00437">
            <w:pPr>
              <w:rPr>
                <w:rFonts w:asciiTheme="minorHAnsi" w:hAnsiTheme="minorHAnsi" w:cstheme="minorHAnsi"/>
              </w:rPr>
            </w:pPr>
          </w:p>
        </w:tc>
      </w:tr>
      <w:tr w:rsidR="00E668D1" w:rsidRPr="00E668D1" w14:paraId="2EB98A3C" w14:textId="77777777" w:rsidTr="00F570B0">
        <w:trPr>
          <w:trHeight w:val="432"/>
        </w:trPr>
        <w:tc>
          <w:tcPr>
            <w:tcW w:w="2623" w:type="dxa"/>
            <w:shd w:val="clear" w:color="auto" w:fill="auto"/>
            <w:noWrap/>
            <w:vAlign w:val="bottom"/>
            <w:hideMark/>
          </w:tcPr>
          <w:p w14:paraId="281DE258" w14:textId="77777777" w:rsidR="00E668D1" w:rsidRPr="00E668D1" w:rsidRDefault="00E668D1" w:rsidP="00F00437">
            <w:pPr>
              <w:jc w:val="right"/>
              <w:rPr>
                <w:rFonts w:asciiTheme="minorHAnsi" w:hAnsiTheme="minorHAnsi" w:cstheme="minorHAnsi"/>
              </w:rPr>
            </w:pPr>
            <w:r w:rsidRPr="00E668D1">
              <w:rPr>
                <w:rFonts w:asciiTheme="minorHAnsi" w:hAnsiTheme="minorHAnsi" w:cstheme="minorHAnsi"/>
              </w:rPr>
              <w:t xml:space="preserve">$3,866,402 </w:t>
            </w:r>
          </w:p>
        </w:tc>
        <w:tc>
          <w:tcPr>
            <w:tcW w:w="1687" w:type="dxa"/>
            <w:shd w:val="clear" w:color="auto" w:fill="auto"/>
            <w:noWrap/>
            <w:vAlign w:val="bottom"/>
            <w:hideMark/>
          </w:tcPr>
          <w:p w14:paraId="1D811007" w14:textId="1CF6B2FF" w:rsidR="00E668D1" w:rsidRPr="00E668D1" w:rsidRDefault="00E668D1" w:rsidP="00F00437">
            <w:pPr>
              <w:jc w:val="right"/>
              <w:rPr>
                <w:rFonts w:asciiTheme="minorHAnsi" w:hAnsiTheme="minorHAnsi" w:cstheme="minorHAnsi"/>
              </w:rPr>
            </w:pPr>
            <w:r w:rsidRPr="00E668D1">
              <w:rPr>
                <w:rFonts w:asciiTheme="minorHAnsi" w:hAnsiTheme="minorHAnsi" w:cstheme="minorHAnsi"/>
              </w:rPr>
              <w:t xml:space="preserve">$3,116,862 </w:t>
            </w:r>
          </w:p>
        </w:tc>
        <w:tc>
          <w:tcPr>
            <w:tcW w:w="1890" w:type="dxa"/>
            <w:shd w:val="clear" w:color="auto" w:fill="auto"/>
            <w:noWrap/>
            <w:vAlign w:val="bottom"/>
            <w:hideMark/>
          </w:tcPr>
          <w:p w14:paraId="7B50B003" w14:textId="34FC6825" w:rsidR="00E668D1" w:rsidRPr="00F570B0" w:rsidRDefault="00F570B0" w:rsidP="00DA3FCA">
            <w:pPr>
              <w:jc w:val="right"/>
              <w:rPr>
                <w:rFonts w:asciiTheme="minorHAnsi" w:hAnsiTheme="minorHAnsi" w:cstheme="minorHAnsi"/>
              </w:rPr>
            </w:pPr>
            <w:r w:rsidRPr="00F570B0">
              <w:rPr>
                <w:rFonts w:asciiTheme="minorHAnsi" w:hAnsiTheme="minorHAnsi" w:cstheme="minorHAnsi"/>
              </w:rPr>
              <w:t>$3,532,586</w:t>
            </w:r>
          </w:p>
        </w:tc>
        <w:tc>
          <w:tcPr>
            <w:tcW w:w="1546" w:type="dxa"/>
            <w:tcBorders>
              <w:right w:val="single" w:sz="4" w:space="0" w:color="auto"/>
            </w:tcBorders>
            <w:shd w:val="clear" w:color="auto" w:fill="auto"/>
            <w:noWrap/>
            <w:vAlign w:val="bottom"/>
            <w:hideMark/>
          </w:tcPr>
          <w:p w14:paraId="617D4A44" w14:textId="69E4B460" w:rsidR="00E668D1" w:rsidRPr="00E668D1" w:rsidRDefault="00E668D1" w:rsidP="00F00437">
            <w:pPr>
              <w:jc w:val="right"/>
              <w:rPr>
                <w:rFonts w:asciiTheme="minorHAnsi" w:hAnsiTheme="minorHAnsi" w:cstheme="minorHAnsi"/>
              </w:rPr>
            </w:pPr>
            <w:r w:rsidRPr="00E668D1">
              <w:rPr>
                <w:rFonts w:asciiTheme="minorHAnsi" w:hAnsiTheme="minorHAnsi" w:cstheme="minorHAnsi"/>
              </w:rPr>
              <w:t>-</w:t>
            </w:r>
            <w:r w:rsidR="007653EF">
              <w:rPr>
                <w:rFonts w:asciiTheme="minorHAnsi" w:hAnsiTheme="minorHAnsi" w:cstheme="minorHAnsi"/>
              </w:rPr>
              <w:t>8.6</w:t>
            </w:r>
            <w:r w:rsidRPr="00E668D1">
              <w:rPr>
                <w:rFonts w:asciiTheme="minorHAnsi" w:hAnsiTheme="minorHAnsi" w:cstheme="minorHAnsi"/>
              </w:rPr>
              <w:t>%</w:t>
            </w:r>
          </w:p>
        </w:tc>
        <w:tc>
          <w:tcPr>
            <w:tcW w:w="1317" w:type="dxa"/>
            <w:tcBorders>
              <w:top w:val="nil"/>
              <w:left w:val="single" w:sz="4" w:space="0" w:color="auto"/>
              <w:bottom w:val="nil"/>
              <w:right w:val="nil"/>
            </w:tcBorders>
            <w:shd w:val="clear" w:color="auto" w:fill="auto"/>
            <w:noWrap/>
            <w:vAlign w:val="bottom"/>
            <w:hideMark/>
          </w:tcPr>
          <w:p w14:paraId="1E96F131" w14:textId="77777777" w:rsidR="00E668D1" w:rsidRPr="00E668D1" w:rsidRDefault="00E668D1" w:rsidP="00F00437">
            <w:pPr>
              <w:rPr>
                <w:rFonts w:asciiTheme="minorHAnsi" w:hAnsiTheme="minorHAnsi" w:cstheme="minorHAnsi"/>
              </w:rPr>
            </w:pPr>
          </w:p>
        </w:tc>
      </w:tr>
    </w:tbl>
    <w:p w14:paraId="303BE110" w14:textId="77777777" w:rsidR="00A11259" w:rsidRDefault="00A11259" w:rsidP="00066FDA">
      <w:pPr>
        <w:rPr>
          <w:rFonts w:asciiTheme="minorHAnsi" w:hAnsiTheme="minorHAnsi" w:cstheme="minorHAnsi"/>
        </w:rPr>
      </w:pPr>
    </w:p>
    <w:p w14:paraId="4E5183F9" w14:textId="77777777" w:rsidR="00FF34A4" w:rsidRDefault="00FF34A4" w:rsidP="00066FDA">
      <w:pPr>
        <w:rPr>
          <w:rFonts w:asciiTheme="minorHAnsi" w:hAnsiTheme="minorHAnsi" w:cstheme="minorHAnsi"/>
        </w:rPr>
      </w:pPr>
    </w:p>
    <w:p w14:paraId="5A6E2C88" w14:textId="29B7D322" w:rsidR="007653EF" w:rsidRPr="000E032B" w:rsidRDefault="00E30603" w:rsidP="007653EF">
      <w:pPr>
        <w:pStyle w:val="ListParagraph"/>
        <w:numPr>
          <w:ilvl w:val="0"/>
          <w:numId w:val="9"/>
        </w:numPr>
        <w:rPr>
          <w:rFonts w:asciiTheme="minorHAnsi" w:hAnsiTheme="minorHAnsi" w:cstheme="minorHAnsi"/>
        </w:rPr>
      </w:pPr>
      <w:r w:rsidRPr="00B1101F">
        <w:rPr>
          <w:rFonts w:asciiTheme="minorHAnsi" w:hAnsiTheme="minorHAnsi" w:cstheme="minorHAnsi"/>
        </w:rPr>
        <w:t xml:space="preserve">Operating Revenue: </w:t>
      </w:r>
      <w:r w:rsidR="007653EF" w:rsidRPr="000E032B">
        <w:rPr>
          <w:rFonts w:asciiTheme="minorHAnsi" w:hAnsiTheme="minorHAnsi" w:cstheme="minorHAnsi"/>
        </w:rPr>
        <w:t>At the close of August 2019, PLA had budgeted for $852,413 in revenue and has an 2% positive variance, with actual revenue of $869,</w:t>
      </w:r>
      <w:r w:rsidR="007653EF">
        <w:rPr>
          <w:rFonts w:asciiTheme="minorHAnsi" w:hAnsiTheme="minorHAnsi" w:cstheme="minorHAnsi"/>
        </w:rPr>
        <w:t>557</w:t>
      </w:r>
      <w:r w:rsidR="007653EF" w:rsidRPr="000E032B">
        <w:rPr>
          <w:rFonts w:asciiTheme="minorHAnsi" w:hAnsiTheme="minorHAnsi" w:cstheme="minorHAnsi"/>
        </w:rPr>
        <w:t xml:space="preserve">. Dues closed the fiscal year about $20,000, or 4%, under budget, and revenue from Every Child Ready to Read and Project Outcome Regional Trainings were down $7,000 (-30%) and $80,000 (-90%) respectively. However, revenue for other publications including PLDS, webinar sales, and national meeting preconferences ended FY19 over budget. PLA exceeded its projected donation revenue in the PLA Partners budget by over $23,000, raising about $65,000. In addition, PLA benefited from two unanticipated sponsorships ($43,000 from Capital One, and $61,000 from Google) as well as a $100,000 payment from legacy grant partners to support PLA’s share of anticipated convenings. </w:t>
      </w:r>
    </w:p>
    <w:p w14:paraId="7736275B" w14:textId="07DEC282" w:rsidR="00C31BAC" w:rsidRDefault="00C31BAC" w:rsidP="007653EF">
      <w:pPr>
        <w:rPr>
          <w:rFonts w:asciiTheme="minorHAnsi" w:hAnsiTheme="minorHAnsi" w:cstheme="minorHAnsi"/>
        </w:rPr>
      </w:pPr>
    </w:p>
    <w:p w14:paraId="15537C4F" w14:textId="44A26A6C" w:rsidR="007653EF" w:rsidRPr="000E032B" w:rsidRDefault="007653EF" w:rsidP="007653EF">
      <w:pPr>
        <w:pStyle w:val="ListParagraph"/>
        <w:numPr>
          <w:ilvl w:val="0"/>
          <w:numId w:val="5"/>
        </w:numPr>
        <w:rPr>
          <w:rFonts w:asciiTheme="minorHAnsi" w:hAnsiTheme="minorHAnsi" w:cstheme="minorHAnsi"/>
        </w:rPr>
      </w:pPr>
      <w:r w:rsidRPr="007653EF">
        <w:rPr>
          <w:rFonts w:asciiTheme="minorHAnsi" w:hAnsiTheme="minorHAnsi" w:cstheme="minorHAnsi"/>
        </w:rPr>
        <w:t xml:space="preserve">Operating Expenses: </w:t>
      </w:r>
      <w:r w:rsidRPr="000E032B">
        <w:rPr>
          <w:rFonts w:asciiTheme="minorHAnsi" w:hAnsiTheme="minorHAnsi" w:cstheme="minorHAnsi"/>
        </w:rPr>
        <w:t>At the close of August 2019 PLA had budgeted to spend $1,552,322 and has spent $1,</w:t>
      </w:r>
      <w:r>
        <w:rPr>
          <w:rFonts w:asciiTheme="minorHAnsi" w:hAnsiTheme="minorHAnsi" w:cstheme="minorHAnsi"/>
        </w:rPr>
        <w:t>131,775</w:t>
      </w:r>
      <w:r w:rsidRPr="000E032B">
        <w:rPr>
          <w:rFonts w:asciiTheme="minorHAnsi" w:hAnsiTheme="minorHAnsi" w:cstheme="minorHAnsi"/>
        </w:rPr>
        <w:t>, for a favorable variance of 2</w:t>
      </w:r>
      <w:r>
        <w:rPr>
          <w:rFonts w:asciiTheme="minorHAnsi" w:hAnsiTheme="minorHAnsi" w:cstheme="minorHAnsi"/>
        </w:rPr>
        <w:t>7</w:t>
      </w:r>
      <w:r w:rsidRPr="000E032B">
        <w:rPr>
          <w:rFonts w:asciiTheme="minorHAnsi" w:hAnsiTheme="minorHAnsi" w:cstheme="minorHAnsi"/>
        </w:rPr>
        <w:t xml:space="preserve">%. Planning and promotion of the PLA 2020 Conference is under budget by over $97,000, due to timing and reduced </w:t>
      </w:r>
      <w:r w:rsidRPr="000E032B">
        <w:rPr>
          <w:rFonts w:asciiTheme="minorHAnsi" w:hAnsiTheme="minorHAnsi" w:cstheme="minorHAnsi"/>
        </w:rPr>
        <w:lastRenderedPageBreak/>
        <w:t xml:space="preserve">reliance on print materials and giveaways. </w:t>
      </w:r>
      <w:r>
        <w:rPr>
          <w:rFonts w:asciiTheme="minorHAnsi" w:hAnsiTheme="minorHAnsi" w:cstheme="minorHAnsi"/>
        </w:rPr>
        <w:t>Regional</w:t>
      </w:r>
      <w:r w:rsidRPr="000E032B">
        <w:rPr>
          <w:rFonts w:asciiTheme="minorHAnsi" w:hAnsiTheme="minorHAnsi" w:cstheme="minorHAnsi"/>
        </w:rPr>
        <w:t xml:space="preserve"> education events and Project Outcome trainings are under budget by a combined $125,000 because they did not occur. General PLA activities typically charged to Administration and Service to Members were able to be charged to grants, resulting in nearly $90,000 in reduced expenses for the PLA operating budget. Finally, expenses for PLA publications (Public Libraries, PLDS, ECRR) were kept under budget. </w:t>
      </w:r>
    </w:p>
    <w:p w14:paraId="3D6BD837" w14:textId="20622EF9" w:rsidR="00761259" w:rsidRDefault="00761259" w:rsidP="007653EF">
      <w:pPr>
        <w:rPr>
          <w:rFonts w:asciiTheme="minorHAnsi" w:hAnsiTheme="minorHAnsi" w:cstheme="minorHAnsi"/>
          <w:u w:val="single"/>
        </w:rPr>
      </w:pPr>
    </w:p>
    <w:p w14:paraId="71B0BFD9" w14:textId="77777777" w:rsidR="007653EF" w:rsidRPr="007653EF" w:rsidRDefault="007653EF" w:rsidP="007653EF">
      <w:pPr>
        <w:rPr>
          <w:rFonts w:asciiTheme="minorHAnsi" w:hAnsiTheme="minorHAnsi" w:cstheme="minorHAnsi"/>
          <w:u w:val="single"/>
        </w:rPr>
      </w:pPr>
    </w:p>
    <w:p w14:paraId="79E27525" w14:textId="17ACC95E" w:rsidR="00E668D1" w:rsidRDefault="00E668D1" w:rsidP="00E668D1">
      <w:pPr>
        <w:rPr>
          <w:rFonts w:asciiTheme="minorHAnsi" w:hAnsiTheme="minorHAnsi" w:cstheme="minorHAnsi"/>
          <w:u w:val="single"/>
        </w:rPr>
      </w:pPr>
      <w:r w:rsidRPr="000E032B">
        <w:rPr>
          <w:rFonts w:asciiTheme="minorHAnsi" w:hAnsiTheme="minorHAnsi" w:cstheme="minorHAnsi"/>
          <w:u w:val="single"/>
        </w:rPr>
        <w:t>Grant Budgets</w:t>
      </w:r>
    </w:p>
    <w:p w14:paraId="5AB5E181" w14:textId="77777777" w:rsidR="00787E37" w:rsidRPr="000E032B" w:rsidRDefault="00787E37" w:rsidP="00E668D1">
      <w:pPr>
        <w:rPr>
          <w:rFonts w:asciiTheme="minorHAnsi" w:hAnsiTheme="minorHAnsi" w:cstheme="minorHAnsi"/>
          <w:u w:val="single"/>
        </w:rPr>
      </w:pPr>
    </w:p>
    <w:p w14:paraId="51B74018" w14:textId="47F32777" w:rsidR="007653EF" w:rsidRDefault="00E668D1" w:rsidP="00E668D1">
      <w:pPr>
        <w:rPr>
          <w:rFonts w:asciiTheme="minorHAnsi" w:hAnsiTheme="minorHAnsi" w:cstheme="minorHAnsi"/>
        </w:rPr>
      </w:pPr>
      <w:r w:rsidRPr="000E032B">
        <w:rPr>
          <w:rFonts w:asciiTheme="minorHAnsi" w:hAnsiTheme="minorHAnsi" w:cstheme="minorHAnsi"/>
        </w:rPr>
        <w:t>By the close of August 2019, PLA had spent $2,</w:t>
      </w:r>
      <w:r w:rsidR="007653EF">
        <w:rPr>
          <w:rFonts w:asciiTheme="minorHAnsi" w:hAnsiTheme="minorHAnsi" w:cstheme="minorHAnsi"/>
        </w:rPr>
        <w:t>613,329</w:t>
      </w:r>
      <w:r w:rsidRPr="000E032B">
        <w:rPr>
          <w:rFonts w:asciiTheme="minorHAnsi" w:hAnsiTheme="minorHAnsi" w:cstheme="minorHAnsi"/>
        </w:rPr>
        <w:t xml:space="preserve"> in grant funds compared to a budgeted amount of $2,350,278. This large variance ($</w:t>
      </w:r>
      <w:r w:rsidR="007653EF">
        <w:rPr>
          <w:rFonts w:asciiTheme="minorHAnsi" w:hAnsiTheme="minorHAnsi" w:cstheme="minorHAnsi"/>
        </w:rPr>
        <w:t>263,051</w:t>
      </w:r>
      <w:r w:rsidRPr="000E032B">
        <w:rPr>
          <w:rFonts w:asciiTheme="minorHAnsi" w:hAnsiTheme="minorHAnsi" w:cstheme="minorHAnsi"/>
        </w:rPr>
        <w:t xml:space="preserve">) is primarily due to </w:t>
      </w:r>
      <w:r w:rsidR="007653EF">
        <w:rPr>
          <w:rFonts w:asciiTheme="minorHAnsi" w:hAnsiTheme="minorHAnsi" w:cstheme="minorHAnsi"/>
        </w:rPr>
        <w:t>three</w:t>
      </w:r>
      <w:r w:rsidRPr="000E032B">
        <w:rPr>
          <w:rFonts w:asciiTheme="minorHAnsi" w:hAnsiTheme="minorHAnsi" w:cstheme="minorHAnsi"/>
        </w:rPr>
        <w:t xml:space="preserve"> factors. First, a large payment for the African Library and Information Associations and Institutions</w:t>
      </w:r>
      <w:r w:rsidR="00787E37">
        <w:rPr>
          <w:rFonts w:asciiTheme="minorHAnsi" w:hAnsiTheme="minorHAnsi" w:cstheme="minorHAnsi"/>
        </w:rPr>
        <w:t xml:space="preserve"> (AfLIA)</w:t>
      </w:r>
      <w:r w:rsidRPr="000E032B">
        <w:rPr>
          <w:rFonts w:asciiTheme="minorHAnsi" w:hAnsiTheme="minorHAnsi" w:cstheme="minorHAnsi"/>
        </w:rPr>
        <w:t xml:space="preserve"> project (3176) was budgeted in FY18 but delayed and issued in early FY19. Second, renewal of the IMLS-funded Inclusive Internship Initiative (3184) did not occur until after the FY19 budget process was completed. </w:t>
      </w:r>
      <w:r w:rsidR="007653EF">
        <w:rPr>
          <w:rFonts w:asciiTheme="minorHAnsi" w:hAnsiTheme="minorHAnsi" w:cstheme="minorHAnsi"/>
        </w:rPr>
        <w:t xml:space="preserve">Finally, a $150,000 grant from the National Network of Libraries of Medicine </w:t>
      </w:r>
      <w:r w:rsidR="00787E37">
        <w:rPr>
          <w:rFonts w:asciiTheme="minorHAnsi" w:hAnsiTheme="minorHAnsi" w:cstheme="minorHAnsi"/>
        </w:rPr>
        <w:t xml:space="preserve">(NNLM) </w:t>
      </w:r>
      <w:r w:rsidR="007653EF">
        <w:rPr>
          <w:rFonts w:asciiTheme="minorHAnsi" w:hAnsiTheme="minorHAnsi" w:cstheme="minorHAnsi"/>
        </w:rPr>
        <w:t xml:space="preserve">was not budgeted in FY19 due to </w:t>
      </w:r>
      <w:proofErr w:type="gramStart"/>
      <w:r w:rsidR="007653EF">
        <w:rPr>
          <w:rFonts w:asciiTheme="minorHAnsi" w:hAnsiTheme="minorHAnsi" w:cstheme="minorHAnsi"/>
        </w:rPr>
        <w:t>timing, but</w:t>
      </w:r>
      <w:proofErr w:type="gramEnd"/>
      <w:r w:rsidR="007653EF">
        <w:rPr>
          <w:rFonts w:asciiTheme="minorHAnsi" w:hAnsiTheme="minorHAnsi" w:cstheme="minorHAnsi"/>
        </w:rPr>
        <w:t xml:space="preserve"> was received and fully spent during the course of the year.</w:t>
      </w:r>
      <w:r w:rsidR="00703F46">
        <w:rPr>
          <w:rFonts w:asciiTheme="minorHAnsi" w:hAnsiTheme="minorHAnsi" w:cstheme="minorHAnsi"/>
        </w:rPr>
        <w:t xml:space="preserve"> (Through another new grant project, PLA received $388,416 from Microsoft Philanthropies. However, revenue and expenses were not realized in FY19 and will show up in FY20).</w:t>
      </w:r>
    </w:p>
    <w:p w14:paraId="171FC77B" w14:textId="77777777" w:rsidR="007653EF" w:rsidRPr="000E032B" w:rsidRDefault="007653EF" w:rsidP="00E668D1">
      <w:pPr>
        <w:rPr>
          <w:rFonts w:asciiTheme="minorHAnsi" w:hAnsiTheme="minorHAnsi" w:cstheme="minorHAnsi"/>
        </w:rPr>
      </w:pPr>
    </w:p>
    <w:p w14:paraId="5CFB5DE9" w14:textId="77777777" w:rsidR="00E668D1" w:rsidRPr="000E032B" w:rsidRDefault="00E668D1" w:rsidP="00E668D1">
      <w:pPr>
        <w:rPr>
          <w:rFonts w:asciiTheme="minorHAnsi" w:hAnsiTheme="minorHAnsi" w:cstheme="minorHAnsi"/>
        </w:rPr>
      </w:pPr>
    </w:p>
    <w:p w14:paraId="324EAA42" w14:textId="0E990136" w:rsidR="00E668D1" w:rsidRDefault="00E668D1" w:rsidP="00E668D1">
      <w:pPr>
        <w:rPr>
          <w:rFonts w:asciiTheme="minorHAnsi" w:hAnsiTheme="minorHAnsi" w:cstheme="minorHAnsi"/>
          <w:u w:val="single"/>
        </w:rPr>
      </w:pPr>
      <w:r w:rsidRPr="000E032B">
        <w:rPr>
          <w:rFonts w:asciiTheme="minorHAnsi" w:hAnsiTheme="minorHAnsi" w:cstheme="minorHAnsi"/>
          <w:u w:val="single"/>
        </w:rPr>
        <w:t xml:space="preserve">PLA </w:t>
      </w:r>
      <w:r w:rsidR="00703F46">
        <w:rPr>
          <w:rFonts w:asciiTheme="minorHAnsi" w:hAnsiTheme="minorHAnsi" w:cstheme="minorHAnsi"/>
          <w:u w:val="single"/>
        </w:rPr>
        <w:t>Long-term</w:t>
      </w:r>
      <w:r w:rsidRPr="000E032B">
        <w:rPr>
          <w:rFonts w:asciiTheme="minorHAnsi" w:hAnsiTheme="minorHAnsi" w:cstheme="minorHAnsi"/>
          <w:u w:val="single"/>
        </w:rPr>
        <w:t xml:space="preserve"> Investment</w:t>
      </w:r>
    </w:p>
    <w:p w14:paraId="1ED024F3" w14:textId="77777777" w:rsidR="00787E37" w:rsidRPr="000E032B" w:rsidRDefault="00787E37" w:rsidP="00E668D1">
      <w:pPr>
        <w:rPr>
          <w:rFonts w:asciiTheme="minorHAnsi" w:hAnsiTheme="minorHAnsi" w:cstheme="minorHAnsi"/>
          <w:u w:val="single"/>
        </w:rPr>
      </w:pPr>
    </w:p>
    <w:p w14:paraId="0EE66E10" w14:textId="4A1740E0" w:rsidR="00E668D1" w:rsidRPr="000E032B" w:rsidRDefault="00E668D1" w:rsidP="00E668D1">
      <w:pPr>
        <w:rPr>
          <w:rFonts w:asciiTheme="minorHAnsi" w:hAnsiTheme="minorHAnsi" w:cstheme="minorHAnsi"/>
        </w:rPr>
      </w:pPr>
      <w:r w:rsidRPr="000E032B">
        <w:rPr>
          <w:rFonts w:asciiTheme="minorHAnsi" w:hAnsiTheme="minorHAnsi" w:cstheme="minorHAnsi"/>
        </w:rPr>
        <w:t xml:space="preserve">As of August, PLA’s </w:t>
      </w:r>
      <w:r w:rsidR="00703F46">
        <w:rPr>
          <w:rFonts w:asciiTheme="minorHAnsi" w:hAnsiTheme="minorHAnsi" w:cstheme="minorHAnsi"/>
        </w:rPr>
        <w:t>long-term</w:t>
      </w:r>
      <w:r w:rsidRPr="000E032B">
        <w:rPr>
          <w:rFonts w:asciiTheme="minorHAnsi" w:hAnsiTheme="minorHAnsi" w:cstheme="minorHAnsi"/>
        </w:rPr>
        <w:t xml:space="preserve"> investment stood at $1,455,604 compared to</w:t>
      </w:r>
      <w:r w:rsidRPr="000E032B">
        <w:rPr>
          <w:rFonts w:asciiTheme="minorHAnsi" w:hAnsiTheme="minorHAnsi"/>
        </w:rPr>
        <w:t xml:space="preserve"> $1,362,579 at the same time last year.  We estimate interest of approximately $49,000. The PLA Budget &amp; Finance Committee has recommended the interest be reinvested in the </w:t>
      </w:r>
      <w:r w:rsidR="00703F46">
        <w:rPr>
          <w:rFonts w:asciiTheme="minorHAnsi" w:hAnsiTheme="minorHAnsi"/>
        </w:rPr>
        <w:t>long-term</w:t>
      </w:r>
      <w:r w:rsidRPr="000E032B">
        <w:rPr>
          <w:rFonts w:asciiTheme="minorHAnsi" w:hAnsiTheme="minorHAnsi"/>
        </w:rPr>
        <w:t xml:space="preserve"> investment rather than used for program development as in the past.</w:t>
      </w:r>
      <w:r>
        <w:rPr>
          <w:rFonts w:asciiTheme="minorHAnsi" w:hAnsiTheme="minorHAnsi"/>
        </w:rPr>
        <w:t xml:space="preserve"> PLA is also transferring $49,999 from its operating budget to its </w:t>
      </w:r>
      <w:r w:rsidR="00703F46">
        <w:rPr>
          <w:rFonts w:asciiTheme="minorHAnsi" w:hAnsiTheme="minorHAnsi"/>
        </w:rPr>
        <w:t>long-term</w:t>
      </w:r>
      <w:r>
        <w:rPr>
          <w:rFonts w:asciiTheme="minorHAnsi" w:hAnsiTheme="minorHAnsi"/>
        </w:rPr>
        <w:t xml:space="preserve"> investment as part of the FY19 closing process.</w:t>
      </w:r>
    </w:p>
    <w:p w14:paraId="39190540" w14:textId="24BCED48" w:rsidR="00E668D1" w:rsidRDefault="00E668D1" w:rsidP="00E668D1">
      <w:pPr>
        <w:pStyle w:val="ListParagraph"/>
        <w:rPr>
          <w:rFonts w:asciiTheme="minorHAnsi" w:hAnsiTheme="minorHAnsi" w:cstheme="minorHAnsi"/>
        </w:rPr>
      </w:pPr>
    </w:p>
    <w:p w14:paraId="7EE7A9F6" w14:textId="77777777" w:rsidR="007653EF" w:rsidRPr="000E032B" w:rsidRDefault="007653EF" w:rsidP="00E668D1">
      <w:pPr>
        <w:pStyle w:val="ListParagraph"/>
        <w:rPr>
          <w:rFonts w:asciiTheme="minorHAnsi" w:hAnsiTheme="minorHAnsi" w:cstheme="minorHAnsi"/>
        </w:rPr>
      </w:pPr>
    </w:p>
    <w:p w14:paraId="0FEB2CE3" w14:textId="322637D3" w:rsidR="00E668D1" w:rsidRDefault="00E668D1" w:rsidP="00E668D1">
      <w:pPr>
        <w:rPr>
          <w:rFonts w:asciiTheme="minorHAnsi" w:hAnsiTheme="minorHAnsi" w:cstheme="minorHAnsi"/>
          <w:u w:val="single"/>
        </w:rPr>
      </w:pPr>
      <w:r w:rsidRPr="000E032B">
        <w:rPr>
          <w:rFonts w:asciiTheme="minorHAnsi" w:hAnsiTheme="minorHAnsi" w:cstheme="minorHAnsi"/>
          <w:u w:val="single"/>
        </w:rPr>
        <w:t>Overhead</w:t>
      </w:r>
    </w:p>
    <w:p w14:paraId="7F38604E" w14:textId="77777777" w:rsidR="00787E37" w:rsidRPr="000E032B" w:rsidRDefault="00787E37" w:rsidP="00E668D1">
      <w:pPr>
        <w:rPr>
          <w:rFonts w:asciiTheme="minorHAnsi" w:hAnsiTheme="minorHAnsi" w:cstheme="minorHAnsi"/>
          <w:u w:val="single"/>
        </w:rPr>
      </w:pPr>
    </w:p>
    <w:p w14:paraId="4C25C2A0" w14:textId="63C1AA3D" w:rsidR="00E668D1" w:rsidRPr="000E032B" w:rsidRDefault="00E668D1" w:rsidP="00E668D1">
      <w:pPr>
        <w:pStyle w:val="CommentText"/>
        <w:rPr>
          <w:rFonts w:asciiTheme="minorHAnsi" w:hAnsiTheme="minorHAnsi" w:cstheme="minorHAnsi"/>
          <w:sz w:val="24"/>
          <w:szCs w:val="24"/>
        </w:rPr>
      </w:pPr>
      <w:r w:rsidRPr="000E032B">
        <w:rPr>
          <w:rFonts w:asciiTheme="minorHAnsi" w:hAnsiTheme="minorHAnsi" w:cstheme="minorHAnsi"/>
          <w:sz w:val="24"/>
          <w:szCs w:val="24"/>
        </w:rPr>
        <w:t xml:space="preserve">Total overhead to ALA for FY19 was budgeted at $366,635. As of </w:t>
      </w:r>
      <w:r>
        <w:rPr>
          <w:rFonts w:asciiTheme="minorHAnsi" w:hAnsiTheme="minorHAnsi" w:cstheme="minorHAnsi"/>
          <w:sz w:val="24"/>
          <w:szCs w:val="24"/>
        </w:rPr>
        <w:t>August</w:t>
      </w:r>
      <w:r w:rsidRPr="000E032B">
        <w:rPr>
          <w:rFonts w:asciiTheme="minorHAnsi" w:hAnsiTheme="minorHAnsi" w:cstheme="minorHAnsi"/>
          <w:sz w:val="24"/>
          <w:szCs w:val="24"/>
        </w:rPr>
        <w:t xml:space="preserve"> 2019, </w:t>
      </w:r>
      <w:r w:rsidR="00703F46">
        <w:rPr>
          <w:rFonts w:asciiTheme="minorHAnsi" w:hAnsiTheme="minorHAnsi" w:cstheme="minorHAnsi"/>
          <w:sz w:val="24"/>
          <w:szCs w:val="24"/>
        </w:rPr>
        <w:t xml:space="preserve">By the third close, </w:t>
      </w:r>
      <w:r w:rsidRPr="000E032B">
        <w:rPr>
          <w:rFonts w:asciiTheme="minorHAnsi" w:hAnsiTheme="minorHAnsi" w:cstheme="minorHAnsi"/>
          <w:sz w:val="24"/>
          <w:szCs w:val="24"/>
        </w:rPr>
        <w:t xml:space="preserve">PLA </w:t>
      </w:r>
      <w:r w:rsidR="00703F46">
        <w:rPr>
          <w:rFonts w:asciiTheme="minorHAnsi" w:hAnsiTheme="minorHAnsi" w:cstheme="minorHAnsi"/>
          <w:sz w:val="24"/>
          <w:szCs w:val="24"/>
        </w:rPr>
        <w:t>will have</w:t>
      </w:r>
      <w:r w:rsidRPr="000E032B">
        <w:rPr>
          <w:rFonts w:asciiTheme="minorHAnsi" w:hAnsiTheme="minorHAnsi" w:cstheme="minorHAnsi"/>
          <w:sz w:val="24"/>
          <w:szCs w:val="24"/>
        </w:rPr>
        <w:t xml:space="preserve"> paid ALA</w:t>
      </w:r>
      <w:r>
        <w:rPr>
          <w:rFonts w:asciiTheme="minorHAnsi" w:hAnsiTheme="minorHAnsi" w:cstheme="minorHAnsi"/>
          <w:sz w:val="24"/>
          <w:szCs w:val="24"/>
        </w:rPr>
        <w:t xml:space="preserve"> a total of $264,133</w:t>
      </w:r>
      <w:r w:rsidRPr="000E032B">
        <w:rPr>
          <w:rFonts w:asciiTheme="minorHAnsi" w:hAnsiTheme="minorHAnsi" w:cstheme="minorHAnsi"/>
          <w:sz w:val="24"/>
          <w:szCs w:val="24"/>
        </w:rPr>
        <w:t xml:space="preserve">. </w:t>
      </w:r>
      <w:r w:rsidR="00787E37">
        <w:rPr>
          <w:rFonts w:asciiTheme="minorHAnsi" w:hAnsiTheme="minorHAnsi" w:cstheme="minorHAnsi"/>
          <w:sz w:val="24"/>
          <w:szCs w:val="24"/>
        </w:rPr>
        <w:t>The shortfall is primarily due to the decision to shift spending from the Gates Legacy grant (which contributes 12% on all expenses to ALA overhead) to the Gates GenOps grant, which postponed $127,139 in overhead until spending on the Legacy grant resumes. (Increased spending for the AfLIA and NNLM grants, noted above, added to PLA’s overhead payments, which is why the shortfall is less than the $127,139 in total.)</w:t>
      </w:r>
    </w:p>
    <w:p w14:paraId="7D785B10" w14:textId="0225A974" w:rsidR="00EB31FE" w:rsidRPr="00B561F1" w:rsidRDefault="00EB31FE" w:rsidP="00E668D1">
      <w:pPr>
        <w:rPr>
          <w:rFonts w:asciiTheme="minorHAnsi" w:hAnsiTheme="minorHAnsi" w:cstheme="minorHAnsi"/>
        </w:rPr>
      </w:pPr>
    </w:p>
    <w:sectPr w:rsidR="00EB31FE" w:rsidRPr="00B561F1" w:rsidSect="008B0E1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4D9A7" w14:textId="77777777" w:rsidR="0028379B" w:rsidRDefault="0028379B" w:rsidP="00D77AFC">
      <w:r>
        <w:separator/>
      </w:r>
    </w:p>
  </w:endnote>
  <w:endnote w:type="continuationSeparator" w:id="0">
    <w:p w14:paraId="6A0CC225" w14:textId="77777777" w:rsidR="0028379B" w:rsidRDefault="0028379B" w:rsidP="00D7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43844" w14:textId="4D70E451" w:rsidR="00573F34" w:rsidRPr="00573F34" w:rsidRDefault="00573F34" w:rsidP="00573F34">
    <w:pPr>
      <w:rPr>
        <w:rFonts w:asciiTheme="minorHAnsi" w:hAnsiTheme="minorHAnsi" w:cstheme="minorHAnsi"/>
        <w:i/>
        <w:sz w:val="20"/>
        <w:szCs w:val="20"/>
      </w:rPr>
    </w:pPr>
    <w:r w:rsidRPr="00573F34">
      <w:rPr>
        <w:sz w:val="20"/>
        <w:szCs w:val="20"/>
      </w:rPr>
      <w:t xml:space="preserve">* </w:t>
    </w:r>
    <w:r w:rsidRPr="00573F34">
      <w:rPr>
        <w:rFonts w:asciiTheme="minorHAnsi" w:hAnsiTheme="minorHAnsi" w:cstheme="minorHAnsi"/>
        <w:i/>
        <w:sz w:val="20"/>
        <w:szCs w:val="20"/>
      </w:rPr>
      <w:t xml:space="preserve">Data pulled from accounting system </w:t>
    </w:r>
    <w:r w:rsidR="00DA3FCA">
      <w:rPr>
        <w:rFonts w:asciiTheme="minorHAnsi" w:hAnsiTheme="minorHAnsi" w:cstheme="minorHAnsi"/>
        <w:i/>
        <w:sz w:val="20"/>
        <w:szCs w:val="20"/>
      </w:rPr>
      <w:t>Oct 7, 2019; minor adjustments made to match transfers requested for 3</w:t>
    </w:r>
    <w:r w:rsidR="00DA3FCA" w:rsidRPr="00DA3FCA">
      <w:rPr>
        <w:rFonts w:asciiTheme="minorHAnsi" w:hAnsiTheme="minorHAnsi" w:cstheme="minorHAnsi"/>
        <w:i/>
        <w:sz w:val="20"/>
        <w:szCs w:val="20"/>
        <w:vertAlign w:val="superscript"/>
      </w:rPr>
      <w:t>rd</w:t>
    </w:r>
    <w:r w:rsidR="00DA3FCA">
      <w:rPr>
        <w:rFonts w:asciiTheme="minorHAnsi" w:hAnsiTheme="minorHAnsi" w:cstheme="minorHAnsi"/>
        <w:i/>
        <w:sz w:val="20"/>
        <w:szCs w:val="20"/>
      </w:rPr>
      <w:t xml:space="preserve"> close</w:t>
    </w:r>
  </w:p>
  <w:p w14:paraId="76F03BC0" w14:textId="7188228C" w:rsidR="00573F34" w:rsidRDefault="00573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8AF3A" w14:textId="77777777" w:rsidR="0028379B" w:rsidRDefault="0028379B" w:rsidP="00D77AFC">
      <w:r>
        <w:separator/>
      </w:r>
    </w:p>
  </w:footnote>
  <w:footnote w:type="continuationSeparator" w:id="0">
    <w:p w14:paraId="196D260F" w14:textId="77777777" w:rsidR="0028379B" w:rsidRDefault="0028379B" w:rsidP="00D77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BD59E" w14:textId="77777777" w:rsidR="00066FDA" w:rsidRPr="00B65449" w:rsidRDefault="00066FDA" w:rsidP="00066FDA">
    <w:pPr>
      <w:pStyle w:val="Header"/>
      <w:jc w:val="right"/>
      <w:rPr>
        <w:rFonts w:asciiTheme="minorHAnsi" w:hAnsiTheme="minorHAnsi"/>
        <w:sz w:val="22"/>
        <w:szCs w:val="22"/>
      </w:rPr>
    </w:pPr>
    <w:r w:rsidRPr="00B65449">
      <w:rPr>
        <w:rFonts w:asciiTheme="minorHAnsi" w:hAnsiTheme="minorHAnsi"/>
        <w:sz w:val="22"/>
        <w:szCs w:val="22"/>
      </w:rPr>
      <w:t>PLA Board of Directors</w:t>
    </w:r>
  </w:p>
  <w:p w14:paraId="495EF9EC" w14:textId="1010929A" w:rsidR="00066FDA" w:rsidRPr="00B65449" w:rsidRDefault="00733FD1" w:rsidP="00066FDA">
    <w:pPr>
      <w:pStyle w:val="Header"/>
      <w:tabs>
        <w:tab w:val="left" w:pos="5280"/>
      </w:tabs>
      <w:jc w:val="right"/>
      <w:rPr>
        <w:rFonts w:asciiTheme="minorHAnsi" w:hAnsiTheme="minorHAnsi" w:cs="Arial"/>
        <w:sz w:val="22"/>
        <w:szCs w:val="22"/>
      </w:rPr>
    </w:pPr>
    <w:r>
      <w:rPr>
        <w:rFonts w:asciiTheme="minorHAnsi" w:hAnsiTheme="minorHAnsi" w:cs="Arial"/>
        <w:sz w:val="22"/>
        <w:szCs w:val="22"/>
      </w:rPr>
      <w:t xml:space="preserve">Fall </w:t>
    </w:r>
    <w:r w:rsidR="009439BD">
      <w:rPr>
        <w:rFonts w:asciiTheme="minorHAnsi" w:hAnsiTheme="minorHAnsi" w:cs="Arial"/>
        <w:sz w:val="22"/>
        <w:szCs w:val="22"/>
      </w:rPr>
      <w:t xml:space="preserve">2019 </w:t>
    </w:r>
    <w:r>
      <w:rPr>
        <w:rFonts w:asciiTheme="minorHAnsi" w:hAnsiTheme="minorHAnsi" w:cs="Arial"/>
        <w:sz w:val="22"/>
        <w:szCs w:val="22"/>
      </w:rPr>
      <w:t>Meeting</w:t>
    </w:r>
  </w:p>
  <w:p w14:paraId="5BA69F4F" w14:textId="42AB7068" w:rsidR="00066FDA" w:rsidRPr="00B65449" w:rsidRDefault="00B65449" w:rsidP="00066FDA">
    <w:pPr>
      <w:pStyle w:val="Header"/>
      <w:tabs>
        <w:tab w:val="left" w:pos="5280"/>
      </w:tabs>
      <w:jc w:val="right"/>
      <w:rPr>
        <w:rFonts w:asciiTheme="minorHAnsi" w:hAnsiTheme="minorHAnsi" w:cs="Arial"/>
        <w:sz w:val="22"/>
        <w:szCs w:val="22"/>
      </w:rPr>
    </w:pPr>
    <w:r w:rsidRPr="00B65449">
      <w:rPr>
        <w:rFonts w:asciiTheme="minorHAnsi" w:hAnsiTheme="minorHAnsi" w:cs="Arial"/>
        <w:sz w:val="22"/>
        <w:szCs w:val="22"/>
      </w:rPr>
      <w:t xml:space="preserve">Document no.: </w:t>
    </w:r>
    <w:r w:rsidR="00733FD1">
      <w:rPr>
        <w:rFonts w:asciiTheme="minorHAnsi" w:hAnsiTheme="minorHAnsi" w:cs="Arial"/>
        <w:sz w:val="22"/>
        <w:szCs w:val="22"/>
      </w:rPr>
      <w:t>2020.</w:t>
    </w:r>
    <w:r w:rsidR="008838AE">
      <w:rPr>
        <w:rFonts w:asciiTheme="minorHAnsi" w:hAnsiTheme="minorHAnsi" w:cs="Arial"/>
        <w:sz w:val="22"/>
        <w:szCs w:val="22"/>
      </w:rPr>
      <w:t>19</w:t>
    </w:r>
    <w:r w:rsidR="00733FD1">
      <w:rPr>
        <w:rFonts w:asciiTheme="minorHAnsi" w:hAnsiTheme="minorHAnsi" w:cs="Arial"/>
        <w:sz w:val="22"/>
        <w:szCs w:val="22"/>
      </w:rPr>
      <w:t>a</w:t>
    </w:r>
  </w:p>
  <w:p w14:paraId="223A8BF8" w14:textId="77777777" w:rsidR="002E6F20" w:rsidRPr="00066FDA" w:rsidRDefault="002E6F20" w:rsidP="00066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0360"/>
    <w:multiLevelType w:val="hybridMultilevel"/>
    <w:tmpl w:val="355213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D0E4828"/>
    <w:multiLevelType w:val="hybridMultilevel"/>
    <w:tmpl w:val="D508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60428"/>
    <w:multiLevelType w:val="hybridMultilevel"/>
    <w:tmpl w:val="932A2C60"/>
    <w:lvl w:ilvl="0" w:tplc="1F5EBB86">
      <w:start w:val="2019"/>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424D2"/>
    <w:multiLevelType w:val="hybridMultilevel"/>
    <w:tmpl w:val="0F8E2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E7107"/>
    <w:multiLevelType w:val="hybridMultilevel"/>
    <w:tmpl w:val="FE0CDD4C"/>
    <w:lvl w:ilvl="0" w:tplc="3DEC0B96">
      <w:start w:val="2019"/>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B10C5"/>
    <w:multiLevelType w:val="hybridMultilevel"/>
    <w:tmpl w:val="322A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37D17"/>
    <w:multiLevelType w:val="hybridMultilevel"/>
    <w:tmpl w:val="7E62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544AC"/>
    <w:multiLevelType w:val="hybridMultilevel"/>
    <w:tmpl w:val="9EC0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D15E4"/>
    <w:multiLevelType w:val="hybridMultilevel"/>
    <w:tmpl w:val="03C6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4A"/>
    <w:rsid w:val="00001D56"/>
    <w:rsid w:val="0003768C"/>
    <w:rsid w:val="000448C0"/>
    <w:rsid w:val="00052BFE"/>
    <w:rsid w:val="00066FDA"/>
    <w:rsid w:val="000825E8"/>
    <w:rsid w:val="0008346F"/>
    <w:rsid w:val="0009650A"/>
    <w:rsid w:val="000C6E64"/>
    <w:rsid w:val="000D543F"/>
    <w:rsid w:val="00114C41"/>
    <w:rsid w:val="00120674"/>
    <w:rsid w:val="00156E6E"/>
    <w:rsid w:val="0016145B"/>
    <w:rsid w:val="00182C7D"/>
    <w:rsid w:val="00216518"/>
    <w:rsid w:val="002474F3"/>
    <w:rsid w:val="002553AC"/>
    <w:rsid w:val="00256C4C"/>
    <w:rsid w:val="00265906"/>
    <w:rsid w:val="00277F2D"/>
    <w:rsid w:val="0028379B"/>
    <w:rsid w:val="002A46AE"/>
    <w:rsid w:val="002B1B2B"/>
    <w:rsid w:val="002D28C0"/>
    <w:rsid w:val="002D6B21"/>
    <w:rsid w:val="002E6F20"/>
    <w:rsid w:val="00302609"/>
    <w:rsid w:val="003053B6"/>
    <w:rsid w:val="00316C04"/>
    <w:rsid w:val="00346867"/>
    <w:rsid w:val="00356EBF"/>
    <w:rsid w:val="003C3A1D"/>
    <w:rsid w:val="003E5C6C"/>
    <w:rsid w:val="00402835"/>
    <w:rsid w:val="00411519"/>
    <w:rsid w:val="00424D56"/>
    <w:rsid w:val="00425AF1"/>
    <w:rsid w:val="00433AD9"/>
    <w:rsid w:val="00437426"/>
    <w:rsid w:val="00442B24"/>
    <w:rsid w:val="0047062B"/>
    <w:rsid w:val="004B18B2"/>
    <w:rsid w:val="004C3FBF"/>
    <w:rsid w:val="005224FA"/>
    <w:rsid w:val="00534DAE"/>
    <w:rsid w:val="00537A47"/>
    <w:rsid w:val="00546CF8"/>
    <w:rsid w:val="0055215A"/>
    <w:rsid w:val="00573F34"/>
    <w:rsid w:val="00592D90"/>
    <w:rsid w:val="005B6EDE"/>
    <w:rsid w:val="005B7149"/>
    <w:rsid w:val="005E03CE"/>
    <w:rsid w:val="005F5657"/>
    <w:rsid w:val="00626D85"/>
    <w:rsid w:val="00645C46"/>
    <w:rsid w:val="006466F6"/>
    <w:rsid w:val="006A40F8"/>
    <w:rsid w:val="006F67A0"/>
    <w:rsid w:val="00703F46"/>
    <w:rsid w:val="0073345D"/>
    <w:rsid w:val="00733FD1"/>
    <w:rsid w:val="00761259"/>
    <w:rsid w:val="007653EF"/>
    <w:rsid w:val="00787E37"/>
    <w:rsid w:val="007912E3"/>
    <w:rsid w:val="007D1269"/>
    <w:rsid w:val="007F5DA8"/>
    <w:rsid w:val="008130BC"/>
    <w:rsid w:val="00834DB1"/>
    <w:rsid w:val="008374E4"/>
    <w:rsid w:val="00854B66"/>
    <w:rsid w:val="00867426"/>
    <w:rsid w:val="008838AE"/>
    <w:rsid w:val="008B0E11"/>
    <w:rsid w:val="008F3B3E"/>
    <w:rsid w:val="00927FF6"/>
    <w:rsid w:val="009439BD"/>
    <w:rsid w:val="009453E5"/>
    <w:rsid w:val="00974C47"/>
    <w:rsid w:val="009846CC"/>
    <w:rsid w:val="009C60E0"/>
    <w:rsid w:val="009E5024"/>
    <w:rsid w:val="009E67A2"/>
    <w:rsid w:val="009F1B79"/>
    <w:rsid w:val="009F6322"/>
    <w:rsid w:val="00A11259"/>
    <w:rsid w:val="00A16D21"/>
    <w:rsid w:val="00A35B5A"/>
    <w:rsid w:val="00A67305"/>
    <w:rsid w:val="00A85A67"/>
    <w:rsid w:val="00AA02AB"/>
    <w:rsid w:val="00AD7BB8"/>
    <w:rsid w:val="00AD7E18"/>
    <w:rsid w:val="00AE544A"/>
    <w:rsid w:val="00B1101F"/>
    <w:rsid w:val="00B23696"/>
    <w:rsid w:val="00B33D93"/>
    <w:rsid w:val="00B53E86"/>
    <w:rsid w:val="00B561F1"/>
    <w:rsid w:val="00B65449"/>
    <w:rsid w:val="00B84F45"/>
    <w:rsid w:val="00BA041A"/>
    <w:rsid w:val="00BE0549"/>
    <w:rsid w:val="00C255A8"/>
    <w:rsid w:val="00C27CE6"/>
    <w:rsid w:val="00C31BAC"/>
    <w:rsid w:val="00C34F2C"/>
    <w:rsid w:val="00C3733B"/>
    <w:rsid w:val="00C44958"/>
    <w:rsid w:val="00C5176C"/>
    <w:rsid w:val="00C6486A"/>
    <w:rsid w:val="00C716D7"/>
    <w:rsid w:val="00C74202"/>
    <w:rsid w:val="00C77E2D"/>
    <w:rsid w:val="00C87549"/>
    <w:rsid w:val="00CA080C"/>
    <w:rsid w:val="00CB7EA8"/>
    <w:rsid w:val="00CE1AA7"/>
    <w:rsid w:val="00D0217D"/>
    <w:rsid w:val="00D11622"/>
    <w:rsid w:val="00D1600D"/>
    <w:rsid w:val="00D162C9"/>
    <w:rsid w:val="00D34667"/>
    <w:rsid w:val="00D77AFC"/>
    <w:rsid w:val="00D87AAC"/>
    <w:rsid w:val="00D93C96"/>
    <w:rsid w:val="00DA3FCA"/>
    <w:rsid w:val="00DB0302"/>
    <w:rsid w:val="00DD76DD"/>
    <w:rsid w:val="00DE04F6"/>
    <w:rsid w:val="00DE6F47"/>
    <w:rsid w:val="00E11993"/>
    <w:rsid w:val="00E30603"/>
    <w:rsid w:val="00E32773"/>
    <w:rsid w:val="00E40392"/>
    <w:rsid w:val="00E572AC"/>
    <w:rsid w:val="00E668D1"/>
    <w:rsid w:val="00E71946"/>
    <w:rsid w:val="00E769C9"/>
    <w:rsid w:val="00E805CC"/>
    <w:rsid w:val="00E83C72"/>
    <w:rsid w:val="00E95FF8"/>
    <w:rsid w:val="00EB2CF8"/>
    <w:rsid w:val="00EB31FE"/>
    <w:rsid w:val="00ED693C"/>
    <w:rsid w:val="00EF7E31"/>
    <w:rsid w:val="00F00437"/>
    <w:rsid w:val="00F12736"/>
    <w:rsid w:val="00F209CE"/>
    <w:rsid w:val="00F20B36"/>
    <w:rsid w:val="00F2597D"/>
    <w:rsid w:val="00F42F14"/>
    <w:rsid w:val="00F53D26"/>
    <w:rsid w:val="00F570B0"/>
    <w:rsid w:val="00F832E5"/>
    <w:rsid w:val="00FA13C8"/>
    <w:rsid w:val="00FB7024"/>
    <w:rsid w:val="00FB7476"/>
    <w:rsid w:val="00FD1E5C"/>
    <w:rsid w:val="00FE3E89"/>
    <w:rsid w:val="00FE7690"/>
    <w:rsid w:val="00FF34A4"/>
    <w:rsid w:val="00FF3821"/>
    <w:rsid w:val="00FF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9B6AA8"/>
  <w15:docId w15:val="{670D9D3B-22C3-482F-93B1-F67AB9E7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54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D12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D126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77AFC"/>
    <w:pPr>
      <w:outlineLvl w:val="0"/>
    </w:pPr>
    <w:rPr>
      <w:rFonts w:ascii="Helvetica" w:eastAsia="Arial Unicode MS" w:hAnsi="Helvetica" w:cs="Times New Roman"/>
      <w:color w:val="000000"/>
      <w:szCs w:val="20"/>
      <w:u w:color="000000"/>
    </w:rPr>
  </w:style>
  <w:style w:type="paragraph" w:styleId="Header">
    <w:name w:val="header"/>
    <w:basedOn w:val="Normal"/>
    <w:link w:val="HeaderChar"/>
    <w:unhideWhenUsed/>
    <w:rsid w:val="00D77AFC"/>
    <w:pPr>
      <w:tabs>
        <w:tab w:val="center" w:pos="4680"/>
        <w:tab w:val="right" w:pos="9360"/>
      </w:tabs>
    </w:pPr>
  </w:style>
  <w:style w:type="character" w:customStyle="1" w:styleId="HeaderChar">
    <w:name w:val="Header Char"/>
    <w:basedOn w:val="DefaultParagraphFont"/>
    <w:link w:val="Header"/>
    <w:rsid w:val="00D77A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7AFC"/>
    <w:pPr>
      <w:tabs>
        <w:tab w:val="center" w:pos="4680"/>
        <w:tab w:val="right" w:pos="9360"/>
      </w:tabs>
    </w:pPr>
  </w:style>
  <w:style w:type="character" w:customStyle="1" w:styleId="FooterChar">
    <w:name w:val="Footer Char"/>
    <w:basedOn w:val="DefaultParagraphFont"/>
    <w:link w:val="Footer"/>
    <w:uiPriority w:val="99"/>
    <w:rsid w:val="00D77AFC"/>
    <w:rPr>
      <w:rFonts w:ascii="Times New Roman" w:eastAsia="Times New Roman" w:hAnsi="Times New Roman" w:cs="Times New Roman"/>
      <w:sz w:val="24"/>
      <w:szCs w:val="24"/>
    </w:rPr>
  </w:style>
  <w:style w:type="paragraph" w:styleId="ListParagraph">
    <w:name w:val="List Paragraph"/>
    <w:basedOn w:val="Normal"/>
    <w:uiPriority w:val="34"/>
    <w:qFormat/>
    <w:rsid w:val="009F1B79"/>
    <w:pPr>
      <w:ind w:left="720"/>
      <w:contextualSpacing/>
    </w:pPr>
  </w:style>
  <w:style w:type="character" w:customStyle="1" w:styleId="Heading2Char">
    <w:name w:val="Heading 2 Char"/>
    <w:basedOn w:val="DefaultParagraphFont"/>
    <w:link w:val="Heading2"/>
    <w:uiPriority w:val="9"/>
    <w:rsid w:val="007D126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D1269"/>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FB7476"/>
    <w:rPr>
      <w:sz w:val="16"/>
      <w:szCs w:val="16"/>
    </w:rPr>
  </w:style>
  <w:style w:type="paragraph" w:styleId="CommentText">
    <w:name w:val="annotation text"/>
    <w:basedOn w:val="Normal"/>
    <w:link w:val="CommentTextChar"/>
    <w:uiPriority w:val="99"/>
    <w:unhideWhenUsed/>
    <w:rsid w:val="00FB7476"/>
    <w:rPr>
      <w:sz w:val="20"/>
      <w:szCs w:val="20"/>
    </w:rPr>
  </w:style>
  <w:style w:type="character" w:customStyle="1" w:styleId="CommentTextChar">
    <w:name w:val="Comment Text Char"/>
    <w:basedOn w:val="DefaultParagraphFont"/>
    <w:link w:val="CommentText"/>
    <w:uiPriority w:val="99"/>
    <w:rsid w:val="00FB74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7476"/>
    <w:rPr>
      <w:b/>
      <w:bCs/>
    </w:rPr>
  </w:style>
  <w:style w:type="character" w:customStyle="1" w:styleId="CommentSubjectChar">
    <w:name w:val="Comment Subject Char"/>
    <w:basedOn w:val="CommentTextChar"/>
    <w:link w:val="CommentSubject"/>
    <w:uiPriority w:val="99"/>
    <w:semiHidden/>
    <w:rsid w:val="00FB747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7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476"/>
    <w:rPr>
      <w:rFonts w:ascii="Segoe UI" w:eastAsia="Times New Roman" w:hAnsi="Segoe UI" w:cs="Segoe UI"/>
      <w:sz w:val="18"/>
      <w:szCs w:val="18"/>
    </w:rPr>
  </w:style>
  <w:style w:type="table" w:styleId="TableGrid">
    <w:name w:val="Table Grid"/>
    <w:basedOn w:val="TableNormal"/>
    <w:uiPriority w:val="59"/>
    <w:rsid w:val="00E32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9172">
      <w:bodyDiv w:val="1"/>
      <w:marLeft w:val="0"/>
      <w:marRight w:val="0"/>
      <w:marTop w:val="0"/>
      <w:marBottom w:val="0"/>
      <w:divBdr>
        <w:top w:val="none" w:sz="0" w:space="0" w:color="auto"/>
        <w:left w:val="none" w:sz="0" w:space="0" w:color="auto"/>
        <w:bottom w:val="none" w:sz="0" w:space="0" w:color="auto"/>
        <w:right w:val="none" w:sz="0" w:space="0" w:color="auto"/>
      </w:divBdr>
    </w:div>
    <w:div w:id="99880364">
      <w:bodyDiv w:val="1"/>
      <w:marLeft w:val="0"/>
      <w:marRight w:val="0"/>
      <w:marTop w:val="0"/>
      <w:marBottom w:val="0"/>
      <w:divBdr>
        <w:top w:val="none" w:sz="0" w:space="0" w:color="auto"/>
        <w:left w:val="none" w:sz="0" w:space="0" w:color="auto"/>
        <w:bottom w:val="none" w:sz="0" w:space="0" w:color="auto"/>
        <w:right w:val="none" w:sz="0" w:space="0" w:color="auto"/>
      </w:divBdr>
    </w:div>
    <w:div w:id="411466431">
      <w:bodyDiv w:val="1"/>
      <w:marLeft w:val="0"/>
      <w:marRight w:val="0"/>
      <w:marTop w:val="0"/>
      <w:marBottom w:val="0"/>
      <w:divBdr>
        <w:top w:val="none" w:sz="0" w:space="0" w:color="auto"/>
        <w:left w:val="none" w:sz="0" w:space="0" w:color="auto"/>
        <w:bottom w:val="none" w:sz="0" w:space="0" w:color="auto"/>
        <w:right w:val="none" w:sz="0" w:space="0" w:color="auto"/>
      </w:divBdr>
    </w:div>
    <w:div w:id="457719759">
      <w:bodyDiv w:val="1"/>
      <w:marLeft w:val="0"/>
      <w:marRight w:val="0"/>
      <w:marTop w:val="0"/>
      <w:marBottom w:val="0"/>
      <w:divBdr>
        <w:top w:val="none" w:sz="0" w:space="0" w:color="auto"/>
        <w:left w:val="none" w:sz="0" w:space="0" w:color="auto"/>
        <w:bottom w:val="none" w:sz="0" w:space="0" w:color="auto"/>
        <w:right w:val="none" w:sz="0" w:space="0" w:color="auto"/>
      </w:divBdr>
    </w:div>
    <w:div w:id="576136735">
      <w:bodyDiv w:val="1"/>
      <w:marLeft w:val="0"/>
      <w:marRight w:val="0"/>
      <w:marTop w:val="0"/>
      <w:marBottom w:val="0"/>
      <w:divBdr>
        <w:top w:val="none" w:sz="0" w:space="0" w:color="auto"/>
        <w:left w:val="none" w:sz="0" w:space="0" w:color="auto"/>
        <w:bottom w:val="none" w:sz="0" w:space="0" w:color="auto"/>
        <w:right w:val="none" w:sz="0" w:space="0" w:color="auto"/>
      </w:divBdr>
    </w:div>
    <w:div w:id="997223651">
      <w:bodyDiv w:val="1"/>
      <w:marLeft w:val="0"/>
      <w:marRight w:val="0"/>
      <w:marTop w:val="0"/>
      <w:marBottom w:val="0"/>
      <w:divBdr>
        <w:top w:val="none" w:sz="0" w:space="0" w:color="auto"/>
        <w:left w:val="none" w:sz="0" w:space="0" w:color="auto"/>
        <w:bottom w:val="none" w:sz="0" w:space="0" w:color="auto"/>
        <w:right w:val="none" w:sz="0" w:space="0" w:color="auto"/>
      </w:divBdr>
    </w:div>
    <w:div w:id="1057558636">
      <w:bodyDiv w:val="1"/>
      <w:marLeft w:val="0"/>
      <w:marRight w:val="0"/>
      <w:marTop w:val="0"/>
      <w:marBottom w:val="0"/>
      <w:divBdr>
        <w:top w:val="none" w:sz="0" w:space="0" w:color="auto"/>
        <w:left w:val="none" w:sz="0" w:space="0" w:color="auto"/>
        <w:bottom w:val="none" w:sz="0" w:space="0" w:color="auto"/>
        <w:right w:val="none" w:sz="0" w:space="0" w:color="auto"/>
      </w:divBdr>
    </w:div>
    <w:div w:id="1429039141">
      <w:bodyDiv w:val="1"/>
      <w:marLeft w:val="0"/>
      <w:marRight w:val="0"/>
      <w:marTop w:val="0"/>
      <w:marBottom w:val="0"/>
      <w:divBdr>
        <w:top w:val="none" w:sz="0" w:space="0" w:color="auto"/>
        <w:left w:val="none" w:sz="0" w:space="0" w:color="auto"/>
        <w:bottom w:val="none" w:sz="0" w:space="0" w:color="auto"/>
        <w:right w:val="none" w:sz="0" w:space="0" w:color="auto"/>
      </w:divBdr>
    </w:div>
    <w:div w:id="1691374906">
      <w:bodyDiv w:val="1"/>
      <w:marLeft w:val="0"/>
      <w:marRight w:val="0"/>
      <w:marTop w:val="0"/>
      <w:marBottom w:val="0"/>
      <w:divBdr>
        <w:top w:val="none" w:sz="0" w:space="0" w:color="auto"/>
        <w:left w:val="none" w:sz="0" w:space="0" w:color="auto"/>
        <w:bottom w:val="none" w:sz="0" w:space="0" w:color="auto"/>
        <w:right w:val="none" w:sz="0" w:space="0" w:color="auto"/>
      </w:divBdr>
    </w:div>
    <w:div w:id="1940018539">
      <w:bodyDiv w:val="1"/>
      <w:marLeft w:val="0"/>
      <w:marRight w:val="0"/>
      <w:marTop w:val="0"/>
      <w:marBottom w:val="0"/>
      <w:divBdr>
        <w:top w:val="none" w:sz="0" w:space="0" w:color="auto"/>
        <w:left w:val="none" w:sz="0" w:space="0" w:color="auto"/>
        <w:bottom w:val="none" w:sz="0" w:space="0" w:color="auto"/>
        <w:right w:val="none" w:sz="0" w:space="0" w:color="auto"/>
      </w:divBdr>
    </w:div>
    <w:div w:id="1987707495">
      <w:bodyDiv w:val="1"/>
      <w:marLeft w:val="0"/>
      <w:marRight w:val="0"/>
      <w:marTop w:val="0"/>
      <w:marBottom w:val="0"/>
      <w:divBdr>
        <w:top w:val="none" w:sz="0" w:space="0" w:color="auto"/>
        <w:left w:val="none" w:sz="0" w:space="0" w:color="auto"/>
        <w:bottom w:val="none" w:sz="0" w:space="0" w:color="auto"/>
        <w:right w:val="none" w:sz="0" w:space="0" w:color="auto"/>
      </w:divBdr>
    </w:div>
    <w:div w:id="212927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Macikas</dc:creator>
  <cp:lastModifiedBy>Megan Stewart</cp:lastModifiedBy>
  <cp:revision>8</cp:revision>
  <cp:lastPrinted>2018-04-25T19:03:00Z</cp:lastPrinted>
  <dcterms:created xsi:type="dcterms:W3CDTF">2019-10-07T16:40:00Z</dcterms:created>
  <dcterms:modified xsi:type="dcterms:W3CDTF">2019-10-11T14:12:00Z</dcterms:modified>
</cp:coreProperties>
</file>