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B8D5" w14:textId="77777777" w:rsidR="004C4BE4" w:rsidRDefault="004C4BE4" w:rsidP="004C4B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TO: </w:t>
      </w:r>
      <w:r>
        <w:rPr>
          <w:rStyle w:val="tabchar"/>
          <w:rFonts w:ascii="Calibri" w:hAnsi="Calibri" w:cs="Calibri"/>
          <w:sz w:val="22"/>
          <w:szCs w:val="22"/>
        </w:rPr>
        <w:t xml:space="preserve"> </w:t>
      </w:r>
      <w:r>
        <w:rPr>
          <w:rStyle w:val="normaltextrun"/>
          <w:rFonts w:ascii="Calibri" w:hAnsi="Calibri" w:cs="Calibri"/>
          <w:sz w:val="22"/>
          <w:szCs w:val="22"/>
        </w:rPr>
        <w:t>PLA Board of Directors</w:t>
      </w:r>
      <w:r>
        <w:rPr>
          <w:rStyle w:val="eop"/>
          <w:rFonts w:ascii="Calibri" w:hAnsi="Calibri" w:cs="Calibri"/>
          <w:sz w:val="22"/>
          <w:szCs w:val="22"/>
        </w:rPr>
        <w:t> </w:t>
      </w:r>
    </w:p>
    <w:p w14:paraId="4017A89B" w14:textId="2B5B7103" w:rsidR="004C4BE4" w:rsidRDefault="004C4BE4" w:rsidP="004C4B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w:t>
      </w:r>
      <w:r>
        <w:rPr>
          <w:rStyle w:val="tabchar"/>
          <w:rFonts w:ascii="Calibri" w:hAnsi="Calibri" w:cs="Calibri"/>
          <w:sz w:val="22"/>
          <w:szCs w:val="22"/>
        </w:rPr>
        <w:t xml:space="preserve"> </w:t>
      </w:r>
      <w:r>
        <w:rPr>
          <w:rStyle w:val="normaltextrun"/>
          <w:rFonts w:ascii="Calibri" w:hAnsi="Calibri" w:cs="Calibri"/>
          <w:sz w:val="22"/>
          <w:szCs w:val="22"/>
        </w:rPr>
        <w:t>PLA </w:t>
      </w:r>
      <w:r w:rsidR="0016285C">
        <w:rPr>
          <w:rStyle w:val="normaltextrun"/>
          <w:rFonts w:ascii="Calibri" w:hAnsi="Calibri" w:cs="Calibri"/>
          <w:sz w:val="22"/>
          <w:szCs w:val="22"/>
        </w:rPr>
        <w:t>Operations</w:t>
      </w:r>
      <w:r>
        <w:rPr>
          <w:rStyle w:val="normaltextrun"/>
          <w:rFonts w:ascii="Calibri" w:hAnsi="Calibri" w:cs="Calibri"/>
          <w:sz w:val="22"/>
          <w:szCs w:val="22"/>
        </w:rPr>
        <w:t> Report </w:t>
      </w:r>
      <w:r>
        <w:rPr>
          <w:rStyle w:val="eop"/>
          <w:rFonts w:ascii="Calibri" w:hAnsi="Calibri" w:cs="Calibri"/>
          <w:sz w:val="22"/>
          <w:szCs w:val="22"/>
        </w:rPr>
        <w:t> </w:t>
      </w:r>
    </w:p>
    <w:p w14:paraId="66AC2B5B" w14:textId="3E1750DA" w:rsidR="004C4BE4" w:rsidRDefault="004C4BE4" w:rsidP="004C4B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DATE:</w:t>
      </w:r>
      <w:r>
        <w:rPr>
          <w:rStyle w:val="tabchar"/>
          <w:rFonts w:ascii="Calibri" w:hAnsi="Calibri" w:cs="Calibri"/>
          <w:sz w:val="22"/>
          <w:szCs w:val="22"/>
        </w:rPr>
        <w:t xml:space="preserve"> </w:t>
      </w:r>
      <w:r>
        <w:rPr>
          <w:rStyle w:val="normaltextrun"/>
          <w:rFonts w:ascii="Calibri" w:hAnsi="Calibri" w:cs="Calibri"/>
          <w:sz w:val="22"/>
          <w:szCs w:val="22"/>
        </w:rPr>
        <w:t>June 11, 2021</w:t>
      </w:r>
      <w:r>
        <w:rPr>
          <w:rStyle w:val="eop"/>
          <w:rFonts w:ascii="Calibri" w:hAnsi="Calibri" w:cs="Calibri"/>
          <w:sz w:val="22"/>
          <w:szCs w:val="22"/>
        </w:rPr>
        <w:t> </w:t>
      </w:r>
    </w:p>
    <w:p w14:paraId="76083538" w14:textId="77777777" w:rsidR="004C4BE4" w:rsidRDefault="004C4BE4" w:rsidP="004C4BE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EEAC84" w14:textId="77777777" w:rsidR="004C4BE4" w:rsidRDefault="004C4BE4" w:rsidP="004C4BE4">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Calibri" w:hAnsi="Calibri" w:cs="Calibri"/>
          <w:b/>
          <w:bCs/>
          <w:sz w:val="22"/>
          <w:szCs w:val="22"/>
        </w:rPr>
        <w:t>ACTION REQUESTED/INFORMATION/REPORT: </w:t>
      </w:r>
      <w:r>
        <w:rPr>
          <w:rStyle w:val="normaltextrun"/>
          <w:rFonts w:ascii="Calibri" w:hAnsi="Calibri" w:cs="Calibri"/>
          <w:sz w:val="22"/>
          <w:szCs w:val="22"/>
        </w:rPr>
        <w:t>Information</w:t>
      </w:r>
      <w:r>
        <w:rPr>
          <w:rStyle w:val="eop"/>
          <w:rFonts w:ascii="Calibri" w:hAnsi="Calibri" w:cs="Calibri"/>
          <w:sz w:val="22"/>
          <w:szCs w:val="22"/>
        </w:rPr>
        <w:t> </w:t>
      </w:r>
    </w:p>
    <w:p w14:paraId="665D1180" w14:textId="77777777" w:rsidR="004C4BE4" w:rsidRDefault="004C4BE4" w:rsidP="004C4BE4">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Calibri" w:hAnsi="Calibri" w:cs="Calibri"/>
          <w:b/>
          <w:bCs/>
          <w:sz w:val="22"/>
          <w:szCs w:val="22"/>
        </w:rPr>
        <w:t>ACTION REQUESTED BY: </w:t>
      </w:r>
      <w:r>
        <w:rPr>
          <w:rStyle w:val="normaltextrun"/>
          <w:rFonts w:ascii="Calibri" w:hAnsi="Calibri" w:cs="Calibri"/>
          <w:sz w:val="22"/>
          <w:szCs w:val="22"/>
        </w:rPr>
        <w:t>N/A</w:t>
      </w:r>
      <w:r>
        <w:rPr>
          <w:rStyle w:val="eop"/>
          <w:rFonts w:ascii="Calibri" w:hAnsi="Calibri" w:cs="Calibri"/>
          <w:sz w:val="22"/>
          <w:szCs w:val="22"/>
        </w:rPr>
        <w:t> </w:t>
      </w:r>
    </w:p>
    <w:p w14:paraId="1B755BA1" w14:textId="77777777" w:rsidR="004C4BE4" w:rsidRDefault="004C4BE4" w:rsidP="004C4B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DRAFT OF MOTION: </w:t>
      </w:r>
      <w:r>
        <w:rPr>
          <w:rStyle w:val="normaltextrun"/>
          <w:rFonts w:ascii="Calibri" w:hAnsi="Calibri" w:cs="Calibri"/>
          <w:sz w:val="22"/>
          <w:szCs w:val="22"/>
        </w:rPr>
        <w:t>N/A</w:t>
      </w:r>
      <w:r>
        <w:rPr>
          <w:rStyle w:val="eop"/>
          <w:rFonts w:ascii="Calibri" w:hAnsi="Calibri" w:cs="Calibri"/>
          <w:sz w:val="22"/>
          <w:szCs w:val="22"/>
        </w:rPr>
        <w:t> </w:t>
      </w:r>
    </w:p>
    <w:p w14:paraId="0048FA32" w14:textId="77777777" w:rsidR="004C4BE4" w:rsidRDefault="004C4BE4" w:rsidP="004C4BE4">
      <w:pPr>
        <w:pStyle w:val="paragraph"/>
        <w:spacing w:before="0" w:beforeAutospacing="0" w:after="0" w:afterAutospacing="0"/>
        <w:textAlignment w:val="baseline"/>
        <w:rPr>
          <w:rFonts w:ascii="Segoe UI" w:hAnsi="Segoe UI" w:cs="Segoe UI"/>
          <w:sz w:val="18"/>
          <w:szCs w:val="18"/>
        </w:rPr>
      </w:pPr>
      <w:r w:rsidRPr="05579138">
        <w:rPr>
          <w:rStyle w:val="eop"/>
          <w:rFonts w:ascii="Calibri" w:hAnsi="Calibri" w:cs="Calibri"/>
          <w:sz w:val="22"/>
          <w:szCs w:val="22"/>
        </w:rPr>
        <w:t> </w:t>
      </w:r>
    </w:p>
    <w:p w14:paraId="41FC102D" w14:textId="3612C2DA" w:rsidR="007F7233" w:rsidRDefault="630FB982">
      <w:r w:rsidRPr="05579138">
        <w:rPr>
          <w:rFonts w:ascii="Calibri" w:eastAsia="Calibri" w:hAnsi="Calibri" w:cs="Calibri"/>
          <w:b/>
          <w:bCs/>
        </w:rPr>
        <w:t>FUNDRAISING</w:t>
      </w:r>
    </w:p>
    <w:p w14:paraId="555F32DD" w14:textId="1358AEA8" w:rsidR="007F7233" w:rsidRDefault="630FB982">
      <w:r w:rsidRPr="05579138">
        <w:rPr>
          <w:rFonts w:ascii="Calibri" w:eastAsia="Calibri" w:hAnsi="Calibri" w:cs="Calibri"/>
          <w:i/>
          <w:iCs/>
        </w:rPr>
        <w:t>Submitted by Scott Allen, Deputy Director</w:t>
      </w:r>
    </w:p>
    <w:p w14:paraId="7CBABF78" w14:textId="1C133B92" w:rsidR="007F7233" w:rsidRDefault="630FB982">
      <w:r w:rsidRPr="05579138">
        <w:rPr>
          <w:rFonts w:ascii="Calibri" w:eastAsia="Calibri" w:hAnsi="Calibri" w:cs="Calibri"/>
        </w:rPr>
        <w:t xml:space="preserve">PLA continues to receive a significant amount of funding through </w:t>
      </w:r>
      <w:r w:rsidRPr="05579138">
        <w:rPr>
          <w:rFonts w:ascii="Calibri" w:eastAsia="Calibri" w:hAnsi="Calibri" w:cs="Calibri"/>
          <w:b/>
          <w:bCs/>
        </w:rPr>
        <w:t>grants</w:t>
      </w:r>
      <w:r w:rsidRPr="05579138">
        <w:rPr>
          <w:rFonts w:ascii="Calibri" w:eastAsia="Calibri" w:hAnsi="Calibri" w:cs="Calibri"/>
        </w:rPr>
        <w:t xml:space="preserve">. PLA ended FY19 with 8 grants totaling $872,631 and ended FY20 with 5 grants totaling $495,740. For FY21 to date, PLA confirmed 4 new grants totaling $761,310. These include an Institute of Museum &amp; Library Services (IMLS) grant of $99,948 for a Latinx family engagement project; a $100,000 grant from Microsoft to promote digital skilling programs; a $100,000 funds transfer from the ALA Public Policy and Advocacy Office from a Facebook grant to do census data literacy education; and a $461,362 grant from AT&amp;T to revise DigitalLearn materials and create an AT&amp;T branded DigitalLearn site. In the final quarter of FY21, PLA still has potential to confirm an additional $150-200,000 from AT&amp;T for specific work on digital citizenship and a renewal of the health insurance promotion grant, likely around $110,000. Discussions are ongoing with Microsoft (for continued funding), IBM and Comcast. </w:t>
      </w:r>
    </w:p>
    <w:p w14:paraId="38ACC68C" w14:textId="04AD105D" w:rsidR="007F7233" w:rsidRDefault="630FB982">
      <w:r w:rsidRPr="05579138">
        <w:rPr>
          <w:rFonts w:ascii="Calibri" w:eastAsia="Calibri" w:hAnsi="Calibri" w:cs="Calibri"/>
        </w:rPr>
        <w:t xml:space="preserve">For </w:t>
      </w:r>
      <w:r w:rsidRPr="05579138">
        <w:rPr>
          <w:rFonts w:ascii="Calibri" w:eastAsia="Calibri" w:hAnsi="Calibri" w:cs="Calibri"/>
          <w:b/>
          <w:bCs/>
        </w:rPr>
        <w:t>individual giving</w:t>
      </w:r>
      <w:r w:rsidRPr="05579138">
        <w:rPr>
          <w:rFonts w:ascii="Calibri" w:eastAsia="Calibri" w:hAnsi="Calibri" w:cs="Calibri"/>
        </w:rPr>
        <w:t xml:space="preserve">, PLA has chosen not to actively solicit donations, so most gifts are small and received along with membership renewals. To date in FY21, PLA has received 52 donations totaling $2,120. However, PLA was surprised in February 2021 when the ALA Development Office sent a report from Benevity (a platform used by corporations to enable employee engagement and donations) showing about 50 individual donations from Microsoft employees to ALA from September 2020. PLA urged Development to catch up on reporting and by late April 2021, PLA staff analyzed reports to determine that ALA had received $65,591 in donations and corporate matches from at least 1,221 unique donors, during the period of June 2020 to January 2021, with all but $470 directed specifically to PLA. </w:t>
      </w:r>
    </w:p>
    <w:p w14:paraId="073DA2C3" w14:textId="325EF146" w:rsidR="007F7233" w:rsidRDefault="630FB982">
      <w:r w:rsidRPr="05579138">
        <w:rPr>
          <w:rFonts w:ascii="Calibri" w:eastAsia="Calibri" w:hAnsi="Calibri" w:cs="Calibri"/>
        </w:rPr>
        <w:t xml:space="preserve"> </w:t>
      </w:r>
    </w:p>
    <w:p w14:paraId="4F2E9EF3" w14:textId="5D5536CF" w:rsidR="007F7233" w:rsidRDefault="630FB982">
      <w:pPr>
        <w:rPr>
          <w:rFonts w:ascii="Calibri" w:eastAsia="Calibri" w:hAnsi="Calibri" w:cs="Calibri"/>
          <w:b/>
          <w:bCs/>
        </w:rPr>
      </w:pPr>
      <w:r w:rsidRPr="05579138">
        <w:rPr>
          <w:rFonts w:ascii="Calibri" w:eastAsia="Calibri" w:hAnsi="Calibri" w:cs="Calibri"/>
          <w:b/>
          <w:bCs/>
        </w:rPr>
        <w:t>COMMUNICATIONS</w:t>
      </w:r>
    </w:p>
    <w:p w14:paraId="292493E5" w14:textId="72254460" w:rsidR="00015961" w:rsidRDefault="00015961">
      <w:r w:rsidRPr="05579138">
        <w:rPr>
          <w:rFonts w:ascii="Calibri" w:eastAsia="Calibri" w:hAnsi="Calibri" w:cs="Calibri"/>
          <w:i/>
          <w:iCs/>
        </w:rPr>
        <w:t>Submitted by Scott Allen, Deputy Director</w:t>
      </w:r>
    </w:p>
    <w:p w14:paraId="15E50B40" w14:textId="5B2075F0" w:rsidR="007F7233" w:rsidRDefault="630FB982">
      <w:r w:rsidRPr="05579138">
        <w:rPr>
          <w:rFonts w:ascii="Calibri" w:eastAsia="Calibri" w:hAnsi="Calibri" w:cs="Calibri"/>
        </w:rPr>
        <w:t xml:space="preserve">In 2020, PLA issued </w:t>
      </w:r>
      <w:proofErr w:type="gramStart"/>
      <w:r w:rsidRPr="05579138">
        <w:rPr>
          <w:rFonts w:ascii="Calibri" w:eastAsia="Calibri" w:hAnsi="Calibri" w:cs="Calibri"/>
        </w:rPr>
        <w:t>35 member</w:t>
      </w:r>
      <w:proofErr w:type="gramEnd"/>
      <w:r w:rsidRPr="05579138">
        <w:rPr>
          <w:rFonts w:ascii="Calibri" w:eastAsia="Calibri" w:hAnsi="Calibri" w:cs="Calibri"/>
        </w:rPr>
        <w:t xml:space="preserve"> news releases. To date in 2021, PLA has issued </w:t>
      </w:r>
      <w:proofErr w:type="gramStart"/>
      <w:r w:rsidRPr="05579138">
        <w:rPr>
          <w:rFonts w:ascii="Calibri" w:eastAsia="Calibri" w:hAnsi="Calibri" w:cs="Calibri"/>
        </w:rPr>
        <w:t>11 member</w:t>
      </w:r>
      <w:proofErr w:type="gramEnd"/>
      <w:r w:rsidRPr="05579138">
        <w:rPr>
          <w:rFonts w:ascii="Calibri" w:eastAsia="Calibri" w:hAnsi="Calibri" w:cs="Calibri"/>
        </w:rPr>
        <w:t xml:space="preserve"> news releases, covering the new Benchmark Briefings and Census data literacy projects, election and Executive Director search results, new projects with AT&amp;T and Microsoft, and the Build America’s Libraries Act. We continue to send e-news near the end of each </w:t>
      </w:r>
      <w:proofErr w:type="gramStart"/>
      <w:r w:rsidRPr="05579138">
        <w:rPr>
          <w:rFonts w:ascii="Calibri" w:eastAsia="Calibri" w:hAnsi="Calibri" w:cs="Calibri"/>
        </w:rPr>
        <w:t>month, and</w:t>
      </w:r>
      <w:proofErr w:type="gramEnd"/>
      <w:r w:rsidRPr="05579138">
        <w:rPr>
          <w:rFonts w:ascii="Calibri" w:eastAsia="Calibri" w:hAnsi="Calibri" w:cs="Calibri"/>
        </w:rPr>
        <w:t xml:space="preserve"> facilitate connections between the ALA Communications and Marketing Office and PLA leadership for media interviews, which have been less frequent than during the height of the COVID-19 pandemic. PLA contributed to the State of America’s Libraries </w:t>
      </w:r>
      <w:proofErr w:type="gramStart"/>
      <w:r w:rsidRPr="05579138">
        <w:rPr>
          <w:rFonts w:ascii="Calibri" w:eastAsia="Calibri" w:hAnsi="Calibri" w:cs="Calibri"/>
        </w:rPr>
        <w:t>report,</w:t>
      </w:r>
      <w:proofErr w:type="gramEnd"/>
      <w:r w:rsidRPr="05579138">
        <w:rPr>
          <w:rFonts w:ascii="Calibri" w:eastAsia="Calibri" w:hAnsi="Calibri" w:cs="Calibri"/>
        </w:rPr>
        <w:t xml:space="preserve"> however it did not highlight much of what PLA submitted due to a change in format (which organized the report topically and not by library type).</w:t>
      </w:r>
    </w:p>
    <w:p w14:paraId="01B7F721" w14:textId="28E11C18" w:rsidR="007F7233" w:rsidRDefault="630FB982">
      <w:r w:rsidRPr="05579138">
        <w:rPr>
          <w:rFonts w:ascii="Calibri" w:eastAsia="Calibri" w:hAnsi="Calibri" w:cs="Calibri"/>
        </w:rPr>
        <w:lastRenderedPageBreak/>
        <w:t xml:space="preserve"> </w:t>
      </w:r>
      <w:r w:rsidRPr="05579138">
        <w:rPr>
          <w:rFonts w:ascii="Calibri" w:eastAsia="Calibri" w:hAnsi="Calibri" w:cs="Calibri"/>
          <w:b/>
          <w:bCs/>
        </w:rPr>
        <w:t>STAFFING</w:t>
      </w:r>
    </w:p>
    <w:p w14:paraId="6DBCEE2E" w14:textId="42135D48" w:rsidR="007F7233" w:rsidRDefault="630FB982">
      <w:r w:rsidRPr="05579138">
        <w:rPr>
          <w:rFonts w:ascii="Calibri" w:eastAsia="Calibri" w:hAnsi="Calibri" w:cs="Calibri"/>
          <w:i/>
          <w:iCs/>
        </w:rPr>
        <w:t>Submitted by Scott Allen, Deputy Director</w:t>
      </w:r>
    </w:p>
    <w:p w14:paraId="16741991" w14:textId="68A5C34C" w:rsidR="007F7233" w:rsidRDefault="630FB982">
      <w:r w:rsidRPr="05579138">
        <w:rPr>
          <w:rFonts w:ascii="Calibri" w:eastAsia="Calibri" w:hAnsi="Calibri" w:cs="Calibri"/>
        </w:rPr>
        <w:t xml:space="preserve">As of June 2021, PLA’s organizational chart includes 19 positions and two consultants. Of the 19 positions, the equivalent of 8 FTEs </w:t>
      </w:r>
      <w:proofErr w:type="gramStart"/>
      <w:r w:rsidRPr="05579138">
        <w:rPr>
          <w:rFonts w:ascii="Calibri" w:eastAsia="Calibri" w:hAnsi="Calibri" w:cs="Calibri"/>
        </w:rPr>
        <w:t>are</w:t>
      </w:r>
      <w:proofErr w:type="gramEnd"/>
      <w:r w:rsidRPr="05579138">
        <w:rPr>
          <w:rFonts w:ascii="Calibri" w:eastAsia="Calibri" w:hAnsi="Calibri" w:cs="Calibri"/>
        </w:rPr>
        <w:t xml:space="preserve"> supported by general PLA funds and 11 FTEs are supported by grant funds. Of the 19 positions, 11 are filled as of June 2021, due to open positions and family and medical leaves.</w:t>
      </w:r>
    </w:p>
    <w:p w14:paraId="251D87FF" w14:textId="4D5100D3" w:rsidR="007F7233" w:rsidRDefault="630FB982">
      <w:r w:rsidRPr="05579138">
        <w:rPr>
          <w:rFonts w:ascii="Calibri" w:eastAsia="Calibri" w:hAnsi="Calibri" w:cs="Calibri"/>
        </w:rPr>
        <w:t xml:space="preserve"> </w:t>
      </w:r>
    </w:p>
    <w:p w14:paraId="1387CFCF" w14:textId="08B0C141" w:rsidR="007F7233" w:rsidRDefault="630FB982">
      <w:r w:rsidRPr="05579138">
        <w:rPr>
          <w:rFonts w:ascii="Calibri" w:eastAsia="Calibri" w:hAnsi="Calibri" w:cs="Calibri"/>
          <w:b/>
          <w:bCs/>
        </w:rPr>
        <w:t>MEMBERSHIP</w:t>
      </w:r>
    </w:p>
    <w:p w14:paraId="6CC34D94" w14:textId="24D7EF2C" w:rsidR="007F7233" w:rsidRDefault="630FB982">
      <w:r w:rsidRPr="05579138">
        <w:rPr>
          <w:rFonts w:ascii="Calibri" w:eastAsia="Calibri" w:hAnsi="Calibri" w:cs="Calibri"/>
          <w:i/>
          <w:iCs/>
        </w:rPr>
        <w:t>Submitted by Scott Allen, Deputy Director</w:t>
      </w:r>
    </w:p>
    <w:p w14:paraId="33DB0BB2" w14:textId="492EF5EC" w:rsidR="007F7233" w:rsidRDefault="630FB982">
      <w:r w:rsidRPr="2BBB0710">
        <w:rPr>
          <w:rFonts w:ascii="Calibri" w:eastAsia="Calibri" w:hAnsi="Calibri" w:cs="Calibri"/>
        </w:rPr>
        <w:t>The Membership Advisory Group continues to contact new members monthly to welcome them to PLA</w:t>
      </w:r>
      <w:r w:rsidR="532744FA" w:rsidRPr="2BBB0710">
        <w:rPr>
          <w:rFonts w:ascii="Calibri" w:eastAsia="Calibri" w:hAnsi="Calibri" w:cs="Calibri"/>
        </w:rPr>
        <w:t xml:space="preserve"> </w:t>
      </w:r>
      <w:r w:rsidRPr="2BBB0710">
        <w:rPr>
          <w:rFonts w:ascii="Calibri" w:eastAsia="Calibri" w:hAnsi="Calibri" w:cs="Calibri"/>
        </w:rPr>
        <w:t>and promote upcoming events. They have planned and will execute a New Member Virtual Happy Hour on June 25, 2021, inviting members who joined PLA for the first time within the last three years. In terms of membership numbers, data for the first 5 months of recent fiscal years is below. PLA is running 200-500 members below the last Conference year (FY19), although we do not think we are seeing the 30% drop predicted and budgeted for by all of ALA. The loss and retention rates for FY21 are not out of line with previous years.</w:t>
      </w:r>
    </w:p>
    <w:p w14:paraId="51CC682E" w14:textId="0E8F2468" w:rsidR="007F7233" w:rsidRDefault="630FB982">
      <w:r w:rsidRPr="05579138">
        <w:rPr>
          <w:rFonts w:ascii="Calibri" w:eastAsia="Calibri" w:hAnsi="Calibri" w:cs="Calibri"/>
          <w:b/>
          <w:bCs/>
        </w:rPr>
        <w:t>Total Members</w:t>
      </w:r>
    </w:p>
    <w:tbl>
      <w:tblPr>
        <w:tblStyle w:val="TableGrid"/>
        <w:tblW w:w="0" w:type="auto"/>
        <w:tblLayout w:type="fixed"/>
        <w:tblLook w:val="04A0" w:firstRow="1" w:lastRow="0" w:firstColumn="1" w:lastColumn="0" w:noHBand="0" w:noVBand="1"/>
      </w:tblPr>
      <w:tblGrid>
        <w:gridCol w:w="1410"/>
        <w:gridCol w:w="945"/>
        <w:gridCol w:w="1035"/>
        <w:gridCol w:w="1035"/>
        <w:gridCol w:w="1605"/>
      </w:tblGrid>
      <w:tr w:rsidR="05579138" w14:paraId="2B84E181" w14:textId="77777777" w:rsidTr="05579138">
        <w:trPr>
          <w:trHeight w:val="285"/>
        </w:trPr>
        <w:tc>
          <w:tcPr>
            <w:tcW w:w="1410" w:type="dxa"/>
            <w:tcBorders>
              <w:top w:val="single" w:sz="8" w:space="0" w:color="auto"/>
              <w:left w:val="single" w:sz="8" w:space="0" w:color="auto"/>
              <w:bottom w:val="single" w:sz="8" w:space="0" w:color="auto"/>
              <w:right w:val="single" w:sz="8" w:space="0" w:color="auto"/>
            </w:tcBorders>
          </w:tcPr>
          <w:p w14:paraId="6D4A2F46" w14:textId="41171607" w:rsidR="05579138" w:rsidRDefault="05579138">
            <w:r w:rsidRPr="05579138">
              <w:rPr>
                <w:rFonts w:ascii="Calibri" w:eastAsia="Calibri" w:hAnsi="Calibri" w:cs="Calibri"/>
                <w:b/>
                <w:bCs/>
              </w:rPr>
              <w:t>Month</w:t>
            </w:r>
          </w:p>
        </w:tc>
        <w:tc>
          <w:tcPr>
            <w:tcW w:w="945" w:type="dxa"/>
            <w:tcBorders>
              <w:top w:val="single" w:sz="8" w:space="0" w:color="auto"/>
              <w:left w:val="single" w:sz="8" w:space="0" w:color="auto"/>
              <w:bottom w:val="single" w:sz="8" w:space="0" w:color="auto"/>
              <w:right w:val="single" w:sz="8" w:space="0" w:color="auto"/>
            </w:tcBorders>
          </w:tcPr>
          <w:p w14:paraId="65952887" w14:textId="73C7BAF6" w:rsidR="05579138" w:rsidRDefault="05579138">
            <w:r w:rsidRPr="05579138">
              <w:rPr>
                <w:rFonts w:ascii="Calibri" w:eastAsia="Calibri" w:hAnsi="Calibri" w:cs="Calibri"/>
                <w:b/>
                <w:bCs/>
              </w:rPr>
              <w:t>FY21</w:t>
            </w:r>
          </w:p>
        </w:tc>
        <w:tc>
          <w:tcPr>
            <w:tcW w:w="1035" w:type="dxa"/>
            <w:tcBorders>
              <w:top w:val="single" w:sz="8" w:space="0" w:color="auto"/>
              <w:left w:val="single" w:sz="8" w:space="0" w:color="auto"/>
              <w:bottom w:val="single" w:sz="8" w:space="0" w:color="auto"/>
              <w:right w:val="single" w:sz="8" w:space="0" w:color="auto"/>
            </w:tcBorders>
          </w:tcPr>
          <w:p w14:paraId="49ADFDD5" w14:textId="799A1E16" w:rsidR="05579138" w:rsidRDefault="05579138">
            <w:r w:rsidRPr="05579138">
              <w:rPr>
                <w:rFonts w:ascii="Calibri" w:eastAsia="Calibri" w:hAnsi="Calibri" w:cs="Calibri"/>
                <w:b/>
                <w:bCs/>
              </w:rPr>
              <w:t>FY20</w:t>
            </w:r>
          </w:p>
        </w:tc>
        <w:tc>
          <w:tcPr>
            <w:tcW w:w="1035" w:type="dxa"/>
            <w:tcBorders>
              <w:top w:val="single" w:sz="8" w:space="0" w:color="auto"/>
              <w:left w:val="single" w:sz="8" w:space="0" w:color="auto"/>
              <w:bottom w:val="single" w:sz="8" w:space="0" w:color="auto"/>
              <w:right w:val="single" w:sz="8" w:space="0" w:color="auto"/>
            </w:tcBorders>
          </w:tcPr>
          <w:p w14:paraId="7DBA9399" w14:textId="175DCBF0" w:rsidR="05579138" w:rsidRDefault="05579138">
            <w:r w:rsidRPr="05579138">
              <w:rPr>
                <w:rFonts w:ascii="Calibri" w:eastAsia="Calibri" w:hAnsi="Calibri" w:cs="Calibri"/>
                <w:b/>
                <w:bCs/>
              </w:rPr>
              <w:t>FY19</w:t>
            </w:r>
          </w:p>
        </w:tc>
        <w:tc>
          <w:tcPr>
            <w:tcW w:w="1605" w:type="dxa"/>
            <w:tcBorders>
              <w:top w:val="single" w:sz="8" w:space="0" w:color="auto"/>
              <w:left w:val="single" w:sz="8" w:space="0" w:color="auto"/>
              <w:bottom w:val="single" w:sz="8" w:space="0" w:color="auto"/>
              <w:right w:val="single" w:sz="8" w:space="0" w:color="auto"/>
            </w:tcBorders>
          </w:tcPr>
          <w:p w14:paraId="2F37DA17" w14:textId="4786ADF5" w:rsidR="05579138" w:rsidRDefault="05579138">
            <w:r w:rsidRPr="05579138">
              <w:rPr>
                <w:rFonts w:ascii="Calibri" w:eastAsia="Calibri" w:hAnsi="Calibri" w:cs="Calibri"/>
                <w:b/>
                <w:bCs/>
              </w:rPr>
              <w:t>FY18</w:t>
            </w:r>
          </w:p>
        </w:tc>
      </w:tr>
      <w:tr w:rsidR="05579138" w14:paraId="0B556F5D" w14:textId="77777777" w:rsidTr="05579138">
        <w:trPr>
          <w:trHeight w:val="285"/>
        </w:trPr>
        <w:tc>
          <w:tcPr>
            <w:tcW w:w="1410" w:type="dxa"/>
            <w:tcBorders>
              <w:top w:val="single" w:sz="8" w:space="0" w:color="auto"/>
              <w:left w:val="single" w:sz="8" w:space="0" w:color="auto"/>
              <w:bottom w:val="single" w:sz="8" w:space="0" w:color="auto"/>
              <w:right w:val="single" w:sz="8" w:space="0" w:color="auto"/>
            </w:tcBorders>
          </w:tcPr>
          <w:p w14:paraId="626C5BF3" w14:textId="3E56C84A" w:rsidR="05579138" w:rsidRDefault="05579138">
            <w:r w:rsidRPr="05579138">
              <w:rPr>
                <w:rFonts w:ascii="Calibri" w:eastAsia="Calibri" w:hAnsi="Calibri" w:cs="Calibri"/>
                <w:b/>
                <w:bCs/>
              </w:rPr>
              <w:t>September</w:t>
            </w:r>
          </w:p>
        </w:tc>
        <w:tc>
          <w:tcPr>
            <w:tcW w:w="945" w:type="dxa"/>
            <w:tcBorders>
              <w:top w:val="single" w:sz="8" w:space="0" w:color="auto"/>
              <w:left w:val="single" w:sz="8" w:space="0" w:color="auto"/>
              <w:bottom w:val="single" w:sz="8" w:space="0" w:color="auto"/>
              <w:right w:val="single" w:sz="8" w:space="0" w:color="auto"/>
            </w:tcBorders>
          </w:tcPr>
          <w:p w14:paraId="116B797E" w14:textId="0DF5F954" w:rsidR="05579138" w:rsidRDefault="05579138">
            <w:r w:rsidRPr="05579138">
              <w:rPr>
                <w:rFonts w:ascii="Calibri" w:eastAsia="Calibri" w:hAnsi="Calibri" w:cs="Calibri"/>
              </w:rPr>
              <w:t>9162</w:t>
            </w:r>
          </w:p>
        </w:tc>
        <w:tc>
          <w:tcPr>
            <w:tcW w:w="1035" w:type="dxa"/>
            <w:tcBorders>
              <w:top w:val="single" w:sz="8" w:space="0" w:color="auto"/>
              <w:left w:val="single" w:sz="8" w:space="0" w:color="auto"/>
              <w:bottom w:val="single" w:sz="8" w:space="0" w:color="auto"/>
              <w:right w:val="single" w:sz="8" w:space="0" w:color="auto"/>
            </w:tcBorders>
          </w:tcPr>
          <w:p w14:paraId="158FAAB0" w14:textId="69828459" w:rsidR="05579138" w:rsidRDefault="05579138">
            <w:r w:rsidRPr="05579138">
              <w:rPr>
                <w:rFonts w:ascii="Calibri" w:eastAsia="Calibri" w:hAnsi="Calibri" w:cs="Calibri"/>
              </w:rPr>
              <w:t>8261</w:t>
            </w:r>
          </w:p>
        </w:tc>
        <w:tc>
          <w:tcPr>
            <w:tcW w:w="1035" w:type="dxa"/>
            <w:tcBorders>
              <w:top w:val="single" w:sz="8" w:space="0" w:color="auto"/>
              <w:left w:val="single" w:sz="8" w:space="0" w:color="auto"/>
              <w:bottom w:val="single" w:sz="8" w:space="0" w:color="auto"/>
              <w:right w:val="single" w:sz="8" w:space="0" w:color="auto"/>
            </w:tcBorders>
          </w:tcPr>
          <w:p w14:paraId="03AF39F9" w14:textId="24DD3722" w:rsidR="05579138" w:rsidRDefault="05579138">
            <w:r w:rsidRPr="05579138">
              <w:rPr>
                <w:rFonts w:ascii="Calibri" w:eastAsia="Calibri" w:hAnsi="Calibri" w:cs="Calibri"/>
              </w:rPr>
              <w:t>9341</w:t>
            </w:r>
          </w:p>
        </w:tc>
        <w:tc>
          <w:tcPr>
            <w:tcW w:w="1605" w:type="dxa"/>
            <w:tcBorders>
              <w:top w:val="single" w:sz="8" w:space="0" w:color="auto"/>
              <w:left w:val="single" w:sz="8" w:space="0" w:color="auto"/>
              <w:bottom w:val="single" w:sz="8" w:space="0" w:color="auto"/>
              <w:right w:val="single" w:sz="8" w:space="0" w:color="auto"/>
            </w:tcBorders>
          </w:tcPr>
          <w:p w14:paraId="62554055" w14:textId="33B7CA76" w:rsidR="05579138" w:rsidRDefault="05579138">
            <w:r w:rsidRPr="05579138">
              <w:rPr>
                <w:rFonts w:ascii="Calibri" w:eastAsia="Calibri" w:hAnsi="Calibri" w:cs="Calibri"/>
              </w:rPr>
              <w:t>7975</w:t>
            </w:r>
          </w:p>
        </w:tc>
      </w:tr>
      <w:tr w:rsidR="05579138" w14:paraId="3F7E003F" w14:textId="77777777" w:rsidTr="05579138">
        <w:trPr>
          <w:trHeight w:val="285"/>
        </w:trPr>
        <w:tc>
          <w:tcPr>
            <w:tcW w:w="1410" w:type="dxa"/>
            <w:tcBorders>
              <w:top w:val="single" w:sz="8" w:space="0" w:color="auto"/>
              <w:left w:val="single" w:sz="8" w:space="0" w:color="auto"/>
              <w:bottom w:val="single" w:sz="8" w:space="0" w:color="auto"/>
              <w:right w:val="single" w:sz="8" w:space="0" w:color="auto"/>
            </w:tcBorders>
          </w:tcPr>
          <w:p w14:paraId="53990236" w14:textId="6405FF83" w:rsidR="05579138" w:rsidRDefault="05579138">
            <w:r w:rsidRPr="05579138">
              <w:rPr>
                <w:rFonts w:ascii="Calibri" w:eastAsia="Calibri" w:hAnsi="Calibri" w:cs="Calibri"/>
                <w:b/>
                <w:bCs/>
              </w:rPr>
              <w:t>October</w:t>
            </w:r>
          </w:p>
        </w:tc>
        <w:tc>
          <w:tcPr>
            <w:tcW w:w="945" w:type="dxa"/>
            <w:tcBorders>
              <w:top w:val="single" w:sz="8" w:space="0" w:color="auto"/>
              <w:left w:val="single" w:sz="8" w:space="0" w:color="auto"/>
              <w:bottom w:val="single" w:sz="8" w:space="0" w:color="auto"/>
              <w:right w:val="single" w:sz="8" w:space="0" w:color="auto"/>
            </w:tcBorders>
          </w:tcPr>
          <w:p w14:paraId="31132A9C" w14:textId="76B32E50" w:rsidR="05579138" w:rsidRDefault="05579138">
            <w:r w:rsidRPr="05579138">
              <w:rPr>
                <w:rFonts w:ascii="Calibri" w:eastAsia="Calibri" w:hAnsi="Calibri" w:cs="Calibri"/>
              </w:rPr>
              <w:t>9079</w:t>
            </w:r>
          </w:p>
        </w:tc>
        <w:tc>
          <w:tcPr>
            <w:tcW w:w="1035" w:type="dxa"/>
            <w:tcBorders>
              <w:top w:val="single" w:sz="8" w:space="0" w:color="auto"/>
              <w:left w:val="single" w:sz="8" w:space="0" w:color="auto"/>
              <w:bottom w:val="single" w:sz="8" w:space="0" w:color="auto"/>
              <w:right w:val="single" w:sz="8" w:space="0" w:color="auto"/>
            </w:tcBorders>
          </w:tcPr>
          <w:p w14:paraId="63C3458A" w14:textId="0691E10C" w:rsidR="05579138" w:rsidRDefault="05579138">
            <w:r w:rsidRPr="05579138">
              <w:rPr>
                <w:rFonts w:ascii="Calibri" w:eastAsia="Calibri" w:hAnsi="Calibri" w:cs="Calibri"/>
              </w:rPr>
              <w:t>8726</w:t>
            </w:r>
          </w:p>
        </w:tc>
        <w:tc>
          <w:tcPr>
            <w:tcW w:w="1035" w:type="dxa"/>
            <w:tcBorders>
              <w:top w:val="single" w:sz="8" w:space="0" w:color="auto"/>
              <w:left w:val="single" w:sz="8" w:space="0" w:color="auto"/>
              <w:bottom w:val="single" w:sz="8" w:space="0" w:color="auto"/>
              <w:right w:val="single" w:sz="8" w:space="0" w:color="auto"/>
            </w:tcBorders>
          </w:tcPr>
          <w:p w14:paraId="4B9B44C6" w14:textId="4FF59FB7" w:rsidR="05579138" w:rsidRDefault="05579138">
            <w:r w:rsidRPr="05579138">
              <w:rPr>
                <w:rFonts w:ascii="Calibri" w:eastAsia="Calibri" w:hAnsi="Calibri" w:cs="Calibri"/>
              </w:rPr>
              <w:t>9328</w:t>
            </w:r>
          </w:p>
        </w:tc>
        <w:tc>
          <w:tcPr>
            <w:tcW w:w="1605" w:type="dxa"/>
            <w:tcBorders>
              <w:top w:val="single" w:sz="8" w:space="0" w:color="auto"/>
              <w:left w:val="single" w:sz="8" w:space="0" w:color="auto"/>
              <w:bottom w:val="single" w:sz="8" w:space="0" w:color="auto"/>
              <w:right w:val="single" w:sz="8" w:space="0" w:color="auto"/>
            </w:tcBorders>
          </w:tcPr>
          <w:p w14:paraId="094A4C2E" w14:textId="2BFBD750" w:rsidR="05579138" w:rsidRDefault="05579138">
            <w:r w:rsidRPr="05579138">
              <w:rPr>
                <w:rFonts w:ascii="Calibri" w:eastAsia="Calibri" w:hAnsi="Calibri" w:cs="Calibri"/>
              </w:rPr>
              <w:t>8199</w:t>
            </w:r>
          </w:p>
        </w:tc>
      </w:tr>
      <w:tr w:rsidR="05579138" w14:paraId="65200DA2" w14:textId="77777777" w:rsidTr="05579138">
        <w:trPr>
          <w:trHeight w:val="285"/>
        </w:trPr>
        <w:tc>
          <w:tcPr>
            <w:tcW w:w="1410" w:type="dxa"/>
            <w:tcBorders>
              <w:top w:val="single" w:sz="8" w:space="0" w:color="auto"/>
              <w:left w:val="single" w:sz="8" w:space="0" w:color="auto"/>
              <w:bottom w:val="single" w:sz="8" w:space="0" w:color="auto"/>
              <w:right w:val="single" w:sz="8" w:space="0" w:color="auto"/>
            </w:tcBorders>
          </w:tcPr>
          <w:p w14:paraId="4A218307" w14:textId="30947C26" w:rsidR="05579138" w:rsidRDefault="05579138">
            <w:r w:rsidRPr="05579138">
              <w:rPr>
                <w:rFonts w:ascii="Calibri" w:eastAsia="Calibri" w:hAnsi="Calibri" w:cs="Calibri"/>
                <w:b/>
                <w:bCs/>
              </w:rPr>
              <w:t>November</w:t>
            </w:r>
          </w:p>
        </w:tc>
        <w:tc>
          <w:tcPr>
            <w:tcW w:w="945" w:type="dxa"/>
            <w:tcBorders>
              <w:top w:val="single" w:sz="8" w:space="0" w:color="auto"/>
              <w:left w:val="single" w:sz="8" w:space="0" w:color="auto"/>
              <w:bottom w:val="single" w:sz="8" w:space="0" w:color="auto"/>
              <w:right w:val="single" w:sz="8" w:space="0" w:color="auto"/>
            </w:tcBorders>
          </w:tcPr>
          <w:p w14:paraId="695DADA5" w14:textId="051A03EC" w:rsidR="05579138" w:rsidRDefault="05579138">
            <w:r w:rsidRPr="05579138">
              <w:rPr>
                <w:rFonts w:ascii="Calibri" w:eastAsia="Calibri" w:hAnsi="Calibri" w:cs="Calibri"/>
              </w:rPr>
              <w:t>9003</w:t>
            </w:r>
          </w:p>
        </w:tc>
        <w:tc>
          <w:tcPr>
            <w:tcW w:w="1035" w:type="dxa"/>
            <w:tcBorders>
              <w:top w:val="single" w:sz="8" w:space="0" w:color="auto"/>
              <w:left w:val="single" w:sz="8" w:space="0" w:color="auto"/>
              <w:bottom w:val="single" w:sz="8" w:space="0" w:color="auto"/>
              <w:right w:val="single" w:sz="8" w:space="0" w:color="auto"/>
            </w:tcBorders>
          </w:tcPr>
          <w:p w14:paraId="168353CB" w14:textId="4436984F" w:rsidR="05579138" w:rsidRDefault="05579138">
            <w:r w:rsidRPr="05579138">
              <w:rPr>
                <w:rFonts w:ascii="Calibri" w:eastAsia="Calibri" w:hAnsi="Calibri" w:cs="Calibri"/>
              </w:rPr>
              <w:t>9098</w:t>
            </w:r>
          </w:p>
        </w:tc>
        <w:tc>
          <w:tcPr>
            <w:tcW w:w="1035" w:type="dxa"/>
            <w:tcBorders>
              <w:top w:val="single" w:sz="8" w:space="0" w:color="auto"/>
              <w:left w:val="single" w:sz="8" w:space="0" w:color="auto"/>
              <w:bottom w:val="single" w:sz="8" w:space="0" w:color="auto"/>
              <w:right w:val="single" w:sz="8" w:space="0" w:color="auto"/>
            </w:tcBorders>
          </w:tcPr>
          <w:p w14:paraId="1C857B28" w14:textId="771C6EBF" w:rsidR="05579138" w:rsidRDefault="05579138">
            <w:r w:rsidRPr="05579138">
              <w:rPr>
                <w:rFonts w:ascii="Calibri" w:eastAsia="Calibri" w:hAnsi="Calibri" w:cs="Calibri"/>
              </w:rPr>
              <w:t>9260</w:t>
            </w:r>
          </w:p>
        </w:tc>
        <w:tc>
          <w:tcPr>
            <w:tcW w:w="1605" w:type="dxa"/>
            <w:tcBorders>
              <w:top w:val="single" w:sz="8" w:space="0" w:color="auto"/>
              <w:left w:val="single" w:sz="8" w:space="0" w:color="auto"/>
              <w:bottom w:val="single" w:sz="8" w:space="0" w:color="auto"/>
              <w:right w:val="single" w:sz="8" w:space="0" w:color="auto"/>
            </w:tcBorders>
          </w:tcPr>
          <w:p w14:paraId="462B74E4" w14:textId="67DD969A" w:rsidR="05579138" w:rsidRDefault="05579138">
            <w:r w:rsidRPr="05579138">
              <w:rPr>
                <w:rFonts w:ascii="Calibri" w:eastAsia="Calibri" w:hAnsi="Calibri" w:cs="Calibri"/>
              </w:rPr>
              <w:t>8459</w:t>
            </w:r>
          </w:p>
        </w:tc>
      </w:tr>
      <w:tr w:rsidR="05579138" w14:paraId="1EAC2D8A" w14:textId="77777777" w:rsidTr="05579138">
        <w:trPr>
          <w:trHeight w:val="285"/>
        </w:trPr>
        <w:tc>
          <w:tcPr>
            <w:tcW w:w="1410" w:type="dxa"/>
            <w:tcBorders>
              <w:top w:val="single" w:sz="8" w:space="0" w:color="auto"/>
              <w:left w:val="single" w:sz="8" w:space="0" w:color="auto"/>
              <w:bottom w:val="single" w:sz="8" w:space="0" w:color="auto"/>
              <w:right w:val="single" w:sz="8" w:space="0" w:color="auto"/>
            </w:tcBorders>
          </w:tcPr>
          <w:p w14:paraId="2BDDF353" w14:textId="262A47C6" w:rsidR="05579138" w:rsidRDefault="05579138">
            <w:r w:rsidRPr="05579138">
              <w:rPr>
                <w:rFonts w:ascii="Calibri" w:eastAsia="Calibri" w:hAnsi="Calibri" w:cs="Calibri"/>
                <w:b/>
                <w:bCs/>
              </w:rPr>
              <w:t>December</w:t>
            </w:r>
          </w:p>
        </w:tc>
        <w:tc>
          <w:tcPr>
            <w:tcW w:w="945" w:type="dxa"/>
            <w:tcBorders>
              <w:top w:val="single" w:sz="8" w:space="0" w:color="auto"/>
              <w:left w:val="single" w:sz="8" w:space="0" w:color="auto"/>
              <w:bottom w:val="single" w:sz="8" w:space="0" w:color="auto"/>
              <w:right w:val="single" w:sz="8" w:space="0" w:color="auto"/>
            </w:tcBorders>
          </w:tcPr>
          <w:p w14:paraId="20E693AF" w14:textId="0BBF7C34" w:rsidR="05579138" w:rsidRDefault="05579138">
            <w:r w:rsidRPr="05579138">
              <w:rPr>
                <w:rFonts w:ascii="Calibri" w:eastAsia="Calibri" w:hAnsi="Calibri" w:cs="Calibri"/>
              </w:rPr>
              <w:t>8823</w:t>
            </w:r>
          </w:p>
        </w:tc>
        <w:tc>
          <w:tcPr>
            <w:tcW w:w="1035" w:type="dxa"/>
            <w:tcBorders>
              <w:top w:val="single" w:sz="8" w:space="0" w:color="auto"/>
              <w:left w:val="single" w:sz="8" w:space="0" w:color="auto"/>
              <w:bottom w:val="single" w:sz="8" w:space="0" w:color="auto"/>
              <w:right w:val="single" w:sz="8" w:space="0" w:color="auto"/>
            </w:tcBorders>
          </w:tcPr>
          <w:p w14:paraId="09E7C8AF" w14:textId="0E50DB69" w:rsidR="05579138" w:rsidRDefault="05579138">
            <w:r w:rsidRPr="05579138">
              <w:rPr>
                <w:rFonts w:ascii="Calibri" w:eastAsia="Calibri" w:hAnsi="Calibri" w:cs="Calibri"/>
              </w:rPr>
              <w:t>9630</w:t>
            </w:r>
          </w:p>
        </w:tc>
        <w:tc>
          <w:tcPr>
            <w:tcW w:w="1035" w:type="dxa"/>
            <w:tcBorders>
              <w:top w:val="single" w:sz="8" w:space="0" w:color="auto"/>
              <w:left w:val="single" w:sz="8" w:space="0" w:color="auto"/>
              <w:bottom w:val="single" w:sz="8" w:space="0" w:color="auto"/>
              <w:right w:val="single" w:sz="8" w:space="0" w:color="auto"/>
            </w:tcBorders>
          </w:tcPr>
          <w:p w14:paraId="5C3407EE" w14:textId="3DB50D28" w:rsidR="05579138" w:rsidRDefault="05579138">
            <w:r w:rsidRPr="05579138">
              <w:rPr>
                <w:rFonts w:ascii="Calibri" w:eastAsia="Calibri" w:hAnsi="Calibri" w:cs="Calibri"/>
              </w:rPr>
              <w:t>9178</w:t>
            </w:r>
          </w:p>
        </w:tc>
        <w:tc>
          <w:tcPr>
            <w:tcW w:w="1605" w:type="dxa"/>
            <w:tcBorders>
              <w:top w:val="single" w:sz="8" w:space="0" w:color="auto"/>
              <w:left w:val="single" w:sz="8" w:space="0" w:color="auto"/>
              <w:bottom w:val="single" w:sz="8" w:space="0" w:color="auto"/>
              <w:right w:val="single" w:sz="8" w:space="0" w:color="auto"/>
            </w:tcBorders>
          </w:tcPr>
          <w:p w14:paraId="770A4A8E" w14:textId="36A871ED" w:rsidR="05579138" w:rsidRDefault="05579138">
            <w:r w:rsidRPr="05579138">
              <w:rPr>
                <w:rFonts w:ascii="Calibri" w:eastAsia="Calibri" w:hAnsi="Calibri" w:cs="Calibri"/>
              </w:rPr>
              <w:t>8689</w:t>
            </w:r>
          </w:p>
        </w:tc>
      </w:tr>
      <w:tr w:rsidR="05579138" w14:paraId="60697738" w14:textId="77777777" w:rsidTr="05579138">
        <w:trPr>
          <w:trHeight w:val="285"/>
        </w:trPr>
        <w:tc>
          <w:tcPr>
            <w:tcW w:w="1410" w:type="dxa"/>
            <w:tcBorders>
              <w:top w:val="single" w:sz="8" w:space="0" w:color="auto"/>
              <w:left w:val="single" w:sz="8" w:space="0" w:color="auto"/>
              <w:bottom w:val="single" w:sz="8" w:space="0" w:color="auto"/>
              <w:right w:val="single" w:sz="8" w:space="0" w:color="auto"/>
            </w:tcBorders>
          </w:tcPr>
          <w:p w14:paraId="7E0BDA9C" w14:textId="5282D473" w:rsidR="05579138" w:rsidRDefault="05579138">
            <w:r w:rsidRPr="05579138">
              <w:rPr>
                <w:rFonts w:ascii="Calibri" w:eastAsia="Calibri" w:hAnsi="Calibri" w:cs="Calibri"/>
                <w:b/>
                <w:bCs/>
              </w:rPr>
              <w:t>January</w:t>
            </w:r>
          </w:p>
        </w:tc>
        <w:tc>
          <w:tcPr>
            <w:tcW w:w="945" w:type="dxa"/>
            <w:tcBorders>
              <w:top w:val="single" w:sz="8" w:space="0" w:color="auto"/>
              <w:left w:val="single" w:sz="8" w:space="0" w:color="auto"/>
              <w:bottom w:val="single" w:sz="8" w:space="0" w:color="auto"/>
              <w:right w:val="single" w:sz="8" w:space="0" w:color="auto"/>
            </w:tcBorders>
          </w:tcPr>
          <w:p w14:paraId="738AC120" w14:textId="7052D7CA" w:rsidR="05579138" w:rsidRDefault="05579138">
            <w:r w:rsidRPr="05579138">
              <w:rPr>
                <w:rFonts w:ascii="Calibri" w:eastAsia="Calibri" w:hAnsi="Calibri" w:cs="Calibri"/>
              </w:rPr>
              <w:t>8489</w:t>
            </w:r>
          </w:p>
        </w:tc>
        <w:tc>
          <w:tcPr>
            <w:tcW w:w="1035" w:type="dxa"/>
            <w:tcBorders>
              <w:top w:val="single" w:sz="8" w:space="0" w:color="auto"/>
              <w:left w:val="single" w:sz="8" w:space="0" w:color="auto"/>
              <w:bottom w:val="single" w:sz="8" w:space="0" w:color="auto"/>
              <w:right w:val="single" w:sz="8" w:space="0" w:color="auto"/>
            </w:tcBorders>
          </w:tcPr>
          <w:p w14:paraId="04E74DD0" w14:textId="0D434F72" w:rsidR="05579138" w:rsidRDefault="05579138">
            <w:r w:rsidRPr="05579138">
              <w:rPr>
                <w:rFonts w:ascii="Calibri" w:eastAsia="Calibri" w:hAnsi="Calibri" w:cs="Calibri"/>
              </w:rPr>
              <w:t>9843</w:t>
            </w:r>
          </w:p>
        </w:tc>
        <w:tc>
          <w:tcPr>
            <w:tcW w:w="1035" w:type="dxa"/>
            <w:tcBorders>
              <w:top w:val="single" w:sz="8" w:space="0" w:color="auto"/>
              <w:left w:val="single" w:sz="8" w:space="0" w:color="auto"/>
              <w:bottom w:val="single" w:sz="8" w:space="0" w:color="auto"/>
              <w:right w:val="single" w:sz="8" w:space="0" w:color="auto"/>
            </w:tcBorders>
          </w:tcPr>
          <w:p w14:paraId="404800C7" w14:textId="43922A95" w:rsidR="05579138" w:rsidRDefault="05579138">
            <w:r w:rsidRPr="05579138">
              <w:rPr>
                <w:rFonts w:ascii="Calibri" w:eastAsia="Calibri" w:hAnsi="Calibri" w:cs="Calibri"/>
              </w:rPr>
              <w:t>8977</w:t>
            </w:r>
          </w:p>
        </w:tc>
        <w:tc>
          <w:tcPr>
            <w:tcW w:w="1605" w:type="dxa"/>
            <w:tcBorders>
              <w:top w:val="single" w:sz="8" w:space="0" w:color="auto"/>
              <w:left w:val="single" w:sz="8" w:space="0" w:color="auto"/>
              <w:bottom w:val="single" w:sz="8" w:space="0" w:color="auto"/>
              <w:right w:val="single" w:sz="8" w:space="0" w:color="auto"/>
            </w:tcBorders>
          </w:tcPr>
          <w:p w14:paraId="54BA9161" w14:textId="1ADBEC01" w:rsidR="05579138" w:rsidRDefault="05579138">
            <w:r w:rsidRPr="05579138">
              <w:rPr>
                <w:rFonts w:ascii="Calibri" w:eastAsia="Calibri" w:hAnsi="Calibri" w:cs="Calibri"/>
              </w:rPr>
              <w:t>9523</w:t>
            </w:r>
          </w:p>
        </w:tc>
      </w:tr>
    </w:tbl>
    <w:p w14:paraId="05EDB90C" w14:textId="4C3B8714" w:rsidR="007F7233" w:rsidRDefault="007F7233" w:rsidP="5C4BCD1C">
      <w:pPr>
        <w:rPr>
          <w:rFonts w:ascii="Calibri" w:eastAsia="Calibri" w:hAnsi="Calibri" w:cs="Calibri"/>
        </w:rPr>
      </w:pPr>
    </w:p>
    <w:p w14:paraId="34AF8CDA" w14:textId="11C931C1" w:rsidR="007F7233" w:rsidRDefault="630FB982">
      <w:r w:rsidRPr="05579138">
        <w:rPr>
          <w:rFonts w:ascii="Calibri" w:eastAsia="Calibri" w:hAnsi="Calibri" w:cs="Calibri"/>
          <w:b/>
          <w:bCs/>
        </w:rPr>
        <w:t>Loss and Retention Rates</w:t>
      </w:r>
    </w:p>
    <w:tbl>
      <w:tblPr>
        <w:tblStyle w:val="TableGrid"/>
        <w:tblW w:w="0" w:type="auto"/>
        <w:tblLayout w:type="fixed"/>
        <w:tblLook w:val="04A0" w:firstRow="1" w:lastRow="0" w:firstColumn="1" w:lastColumn="0" w:noHBand="0" w:noVBand="1"/>
      </w:tblPr>
      <w:tblGrid>
        <w:gridCol w:w="3330"/>
        <w:gridCol w:w="960"/>
        <w:gridCol w:w="960"/>
        <w:gridCol w:w="960"/>
        <w:gridCol w:w="960"/>
        <w:gridCol w:w="960"/>
        <w:gridCol w:w="960"/>
      </w:tblGrid>
      <w:tr w:rsidR="05579138" w14:paraId="29B121AD" w14:textId="77777777" w:rsidTr="05579138">
        <w:trPr>
          <w:trHeight w:val="285"/>
        </w:trPr>
        <w:tc>
          <w:tcPr>
            <w:tcW w:w="3330" w:type="dxa"/>
            <w:tcBorders>
              <w:top w:val="single" w:sz="8" w:space="0" w:color="auto"/>
              <w:left w:val="single" w:sz="8" w:space="0" w:color="auto"/>
              <w:bottom w:val="single" w:sz="8" w:space="0" w:color="auto"/>
              <w:right w:val="single" w:sz="8" w:space="0" w:color="auto"/>
            </w:tcBorders>
          </w:tcPr>
          <w:p w14:paraId="73987ACF" w14:textId="2486C1AC" w:rsidR="05579138" w:rsidRDefault="05579138"/>
        </w:tc>
        <w:tc>
          <w:tcPr>
            <w:tcW w:w="960" w:type="dxa"/>
            <w:tcBorders>
              <w:top w:val="single" w:sz="8" w:space="0" w:color="auto"/>
              <w:left w:val="single" w:sz="8" w:space="0" w:color="auto"/>
              <w:bottom w:val="single" w:sz="8" w:space="0" w:color="auto"/>
              <w:right w:val="single" w:sz="8" w:space="0" w:color="auto"/>
            </w:tcBorders>
          </w:tcPr>
          <w:p w14:paraId="23368F3C" w14:textId="7FFD494E" w:rsidR="05579138" w:rsidRDefault="05579138">
            <w:r w:rsidRPr="05579138">
              <w:rPr>
                <w:rFonts w:ascii="Calibri" w:eastAsia="Calibri" w:hAnsi="Calibri" w:cs="Calibri"/>
                <w:b/>
                <w:bCs/>
              </w:rPr>
              <w:t>FY21</w:t>
            </w:r>
          </w:p>
          <w:p w14:paraId="361281DF" w14:textId="4FC07A4A" w:rsidR="05579138" w:rsidRDefault="05579138">
            <w:r w:rsidRPr="05579138">
              <w:rPr>
                <w:rFonts w:ascii="Calibri" w:eastAsia="Calibri" w:hAnsi="Calibri" w:cs="Calibri"/>
                <w:b/>
                <w:bCs/>
              </w:rPr>
              <w:t>To date</w:t>
            </w:r>
          </w:p>
        </w:tc>
        <w:tc>
          <w:tcPr>
            <w:tcW w:w="960" w:type="dxa"/>
            <w:tcBorders>
              <w:top w:val="single" w:sz="8" w:space="0" w:color="auto"/>
              <w:left w:val="single" w:sz="8" w:space="0" w:color="auto"/>
              <w:bottom w:val="single" w:sz="8" w:space="0" w:color="auto"/>
              <w:right w:val="single" w:sz="8" w:space="0" w:color="auto"/>
            </w:tcBorders>
          </w:tcPr>
          <w:p w14:paraId="368BF240" w14:textId="202AB11B" w:rsidR="05579138" w:rsidRDefault="05579138">
            <w:r w:rsidRPr="05579138">
              <w:rPr>
                <w:rFonts w:ascii="Calibri" w:eastAsia="Calibri" w:hAnsi="Calibri" w:cs="Calibri"/>
                <w:b/>
                <w:bCs/>
              </w:rPr>
              <w:t>FY20</w:t>
            </w:r>
          </w:p>
        </w:tc>
        <w:tc>
          <w:tcPr>
            <w:tcW w:w="960" w:type="dxa"/>
            <w:tcBorders>
              <w:top w:val="single" w:sz="8" w:space="0" w:color="auto"/>
              <w:left w:val="single" w:sz="8" w:space="0" w:color="auto"/>
              <w:bottom w:val="single" w:sz="8" w:space="0" w:color="auto"/>
              <w:right w:val="single" w:sz="8" w:space="0" w:color="auto"/>
            </w:tcBorders>
          </w:tcPr>
          <w:p w14:paraId="4893DAC9" w14:textId="0D819CBB" w:rsidR="05579138" w:rsidRDefault="05579138">
            <w:r w:rsidRPr="05579138">
              <w:rPr>
                <w:rFonts w:ascii="Calibri" w:eastAsia="Calibri" w:hAnsi="Calibri" w:cs="Calibri"/>
                <w:b/>
                <w:bCs/>
              </w:rPr>
              <w:t>FY19</w:t>
            </w:r>
          </w:p>
        </w:tc>
        <w:tc>
          <w:tcPr>
            <w:tcW w:w="960" w:type="dxa"/>
            <w:tcBorders>
              <w:top w:val="single" w:sz="8" w:space="0" w:color="auto"/>
              <w:left w:val="single" w:sz="8" w:space="0" w:color="auto"/>
              <w:bottom w:val="single" w:sz="8" w:space="0" w:color="auto"/>
              <w:right w:val="single" w:sz="8" w:space="0" w:color="auto"/>
            </w:tcBorders>
          </w:tcPr>
          <w:p w14:paraId="43A06BA5" w14:textId="5859E003" w:rsidR="05579138" w:rsidRDefault="05579138">
            <w:r w:rsidRPr="05579138">
              <w:rPr>
                <w:rFonts w:ascii="Calibri" w:eastAsia="Calibri" w:hAnsi="Calibri" w:cs="Calibri"/>
                <w:b/>
                <w:bCs/>
              </w:rPr>
              <w:t>FY18</w:t>
            </w:r>
          </w:p>
        </w:tc>
        <w:tc>
          <w:tcPr>
            <w:tcW w:w="960" w:type="dxa"/>
            <w:tcBorders>
              <w:top w:val="single" w:sz="8" w:space="0" w:color="auto"/>
              <w:left w:val="single" w:sz="8" w:space="0" w:color="auto"/>
              <w:bottom w:val="single" w:sz="8" w:space="0" w:color="auto"/>
              <w:right w:val="single" w:sz="8" w:space="0" w:color="auto"/>
            </w:tcBorders>
          </w:tcPr>
          <w:p w14:paraId="5D2275B7" w14:textId="15BBBD17" w:rsidR="05579138" w:rsidRDefault="05579138">
            <w:r w:rsidRPr="05579138">
              <w:rPr>
                <w:rFonts w:ascii="Calibri" w:eastAsia="Calibri" w:hAnsi="Calibri" w:cs="Calibri"/>
                <w:b/>
                <w:bCs/>
              </w:rPr>
              <w:t>FY17</w:t>
            </w:r>
          </w:p>
        </w:tc>
        <w:tc>
          <w:tcPr>
            <w:tcW w:w="960" w:type="dxa"/>
            <w:tcBorders>
              <w:top w:val="single" w:sz="8" w:space="0" w:color="auto"/>
              <w:left w:val="single" w:sz="8" w:space="0" w:color="auto"/>
              <w:bottom w:val="single" w:sz="8" w:space="0" w:color="auto"/>
              <w:right w:val="single" w:sz="8" w:space="0" w:color="auto"/>
            </w:tcBorders>
          </w:tcPr>
          <w:p w14:paraId="6CCF8755" w14:textId="6FEFF8AB" w:rsidR="05579138" w:rsidRDefault="05579138">
            <w:r w:rsidRPr="05579138">
              <w:rPr>
                <w:rFonts w:ascii="Calibri" w:eastAsia="Calibri" w:hAnsi="Calibri" w:cs="Calibri"/>
                <w:b/>
                <w:bCs/>
              </w:rPr>
              <w:t>FY16</w:t>
            </w:r>
          </w:p>
        </w:tc>
      </w:tr>
      <w:tr w:rsidR="05579138" w14:paraId="16F6AE5D" w14:textId="77777777" w:rsidTr="05579138">
        <w:trPr>
          <w:trHeight w:val="285"/>
        </w:trPr>
        <w:tc>
          <w:tcPr>
            <w:tcW w:w="3330" w:type="dxa"/>
            <w:tcBorders>
              <w:top w:val="single" w:sz="8" w:space="0" w:color="auto"/>
              <w:left w:val="single" w:sz="8" w:space="0" w:color="auto"/>
              <w:bottom w:val="single" w:sz="8" w:space="0" w:color="auto"/>
              <w:right w:val="single" w:sz="8" w:space="0" w:color="auto"/>
            </w:tcBorders>
          </w:tcPr>
          <w:p w14:paraId="5BC9F8C5" w14:textId="2F1A1A31" w:rsidR="05579138" w:rsidRDefault="05579138">
            <w:r w:rsidRPr="05579138">
              <w:rPr>
                <w:rFonts w:ascii="Calibri" w:eastAsia="Calibri" w:hAnsi="Calibri" w:cs="Calibri"/>
                <w:b/>
                <w:bCs/>
              </w:rPr>
              <w:t>Average Monthly Loss Rate</w:t>
            </w:r>
          </w:p>
        </w:tc>
        <w:tc>
          <w:tcPr>
            <w:tcW w:w="960" w:type="dxa"/>
            <w:tcBorders>
              <w:top w:val="single" w:sz="8" w:space="0" w:color="auto"/>
              <w:left w:val="single" w:sz="8" w:space="0" w:color="auto"/>
              <w:bottom w:val="single" w:sz="8" w:space="0" w:color="auto"/>
              <w:right w:val="single" w:sz="8" w:space="0" w:color="auto"/>
            </w:tcBorders>
          </w:tcPr>
          <w:p w14:paraId="68E97B77" w14:textId="2F64968B" w:rsidR="05579138" w:rsidRDefault="05579138">
            <w:r w:rsidRPr="05579138">
              <w:rPr>
                <w:rFonts w:ascii="Calibri" w:eastAsia="Calibri" w:hAnsi="Calibri" w:cs="Calibri"/>
              </w:rPr>
              <w:t>29.2%</w:t>
            </w:r>
          </w:p>
        </w:tc>
        <w:tc>
          <w:tcPr>
            <w:tcW w:w="960" w:type="dxa"/>
            <w:tcBorders>
              <w:top w:val="single" w:sz="8" w:space="0" w:color="auto"/>
              <w:left w:val="single" w:sz="8" w:space="0" w:color="auto"/>
              <w:bottom w:val="single" w:sz="8" w:space="0" w:color="auto"/>
              <w:right w:val="single" w:sz="8" w:space="0" w:color="auto"/>
            </w:tcBorders>
          </w:tcPr>
          <w:p w14:paraId="3444F426" w14:textId="0CBE99DC" w:rsidR="05579138" w:rsidRDefault="05579138">
            <w:r w:rsidRPr="05579138">
              <w:rPr>
                <w:rFonts w:ascii="Calibri" w:eastAsia="Calibri" w:hAnsi="Calibri" w:cs="Calibri"/>
              </w:rPr>
              <w:t>28.5%</w:t>
            </w:r>
          </w:p>
        </w:tc>
        <w:tc>
          <w:tcPr>
            <w:tcW w:w="960" w:type="dxa"/>
            <w:tcBorders>
              <w:top w:val="single" w:sz="8" w:space="0" w:color="auto"/>
              <w:left w:val="single" w:sz="8" w:space="0" w:color="auto"/>
              <w:bottom w:val="single" w:sz="8" w:space="0" w:color="auto"/>
              <w:right w:val="single" w:sz="8" w:space="0" w:color="auto"/>
            </w:tcBorders>
          </w:tcPr>
          <w:p w14:paraId="468E9E6B" w14:textId="7390ABFE" w:rsidR="05579138" w:rsidRDefault="05579138">
            <w:r w:rsidRPr="05579138">
              <w:rPr>
                <w:rFonts w:ascii="Calibri" w:eastAsia="Calibri" w:hAnsi="Calibri" w:cs="Calibri"/>
              </w:rPr>
              <w:t>35%</w:t>
            </w:r>
          </w:p>
        </w:tc>
        <w:tc>
          <w:tcPr>
            <w:tcW w:w="960" w:type="dxa"/>
            <w:tcBorders>
              <w:top w:val="single" w:sz="8" w:space="0" w:color="auto"/>
              <w:left w:val="single" w:sz="8" w:space="0" w:color="auto"/>
              <w:bottom w:val="single" w:sz="8" w:space="0" w:color="auto"/>
              <w:right w:val="single" w:sz="8" w:space="0" w:color="auto"/>
            </w:tcBorders>
          </w:tcPr>
          <w:p w14:paraId="7B1DD7E0" w14:textId="5A024593" w:rsidR="05579138" w:rsidRDefault="05579138">
            <w:r w:rsidRPr="05579138">
              <w:rPr>
                <w:rFonts w:ascii="Calibri" w:eastAsia="Calibri" w:hAnsi="Calibri" w:cs="Calibri"/>
              </w:rPr>
              <w:t>25.9%</w:t>
            </w:r>
          </w:p>
        </w:tc>
        <w:tc>
          <w:tcPr>
            <w:tcW w:w="960" w:type="dxa"/>
            <w:tcBorders>
              <w:top w:val="single" w:sz="8" w:space="0" w:color="auto"/>
              <w:left w:val="single" w:sz="8" w:space="0" w:color="auto"/>
              <w:bottom w:val="single" w:sz="8" w:space="0" w:color="auto"/>
              <w:right w:val="single" w:sz="8" w:space="0" w:color="auto"/>
            </w:tcBorders>
          </w:tcPr>
          <w:p w14:paraId="3E716F84" w14:textId="291C0ECF" w:rsidR="05579138" w:rsidRDefault="05579138">
            <w:r w:rsidRPr="05579138">
              <w:rPr>
                <w:rFonts w:ascii="Calibri" w:eastAsia="Calibri" w:hAnsi="Calibri" w:cs="Calibri"/>
              </w:rPr>
              <w:t>31.9%</w:t>
            </w:r>
          </w:p>
        </w:tc>
        <w:tc>
          <w:tcPr>
            <w:tcW w:w="960" w:type="dxa"/>
            <w:tcBorders>
              <w:top w:val="single" w:sz="8" w:space="0" w:color="auto"/>
              <w:left w:val="single" w:sz="8" w:space="0" w:color="auto"/>
              <w:bottom w:val="single" w:sz="8" w:space="0" w:color="auto"/>
              <w:right w:val="single" w:sz="8" w:space="0" w:color="auto"/>
            </w:tcBorders>
          </w:tcPr>
          <w:p w14:paraId="4FFBD512" w14:textId="20650B48" w:rsidR="05579138" w:rsidRDefault="05579138">
            <w:r w:rsidRPr="05579138">
              <w:rPr>
                <w:rFonts w:ascii="Calibri" w:eastAsia="Calibri" w:hAnsi="Calibri" w:cs="Calibri"/>
              </w:rPr>
              <w:t>22.9%</w:t>
            </w:r>
          </w:p>
        </w:tc>
      </w:tr>
      <w:tr w:rsidR="05579138" w14:paraId="02B06D7C" w14:textId="77777777" w:rsidTr="05579138">
        <w:trPr>
          <w:trHeight w:val="285"/>
        </w:trPr>
        <w:tc>
          <w:tcPr>
            <w:tcW w:w="3330" w:type="dxa"/>
            <w:tcBorders>
              <w:top w:val="single" w:sz="8" w:space="0" w:color="auto"/>
              <w:left w:val="single" w:sz="8" w:space="0" w:color="auto"/>
              <w:bottom w:val="single" w:sz="8" w:space="0" w:color="auto"/>
              <w:right w:val="single" w:sz="8" w:space="0" w:color="auto"/>
            </w:tcBorders>
          </w:tcPr>
          <w:p w14:paraId="7FA3779D" w14:textId="19D1BA39" w:rsidR="05579138" w:rsidRDefault="05579138">
            <w:r w:rsidRPr="05579138">
              <w:rPr>
                <w:rFonts w:ascii="Calibri" w:eastAsia="Calibri" w:hAnsi="Calibri" w:cs="Calibri"/>
                <w:b/>
                <w:bCs/>
              </w:rPr>
              <w:t>Average Monthly Retention Rate</w:t>
            </w:r>
          </w:p>
        </w:tc>
        <w:tc>
          <w:tcPr>
            <w:tcW w:w="960" w:type="dxa"/>
            <w:tcBorders>
              <w:top w:val="single" w:sz="8" w:space="0" w:color="auto"/>
              <w:left w:val="single" w:sz="8" w:space="0" w:color="auto"/>
              <w:bottom w:val="single" w:sz="8" w:space="0" w:color="auto"/>
              <w:right w:val="single" w:sz="8" w:space="0" w:color="auto"/>
            </w:tcBorders>
          </w:tcPr>
          <w:p w14:paraId="4F4CF767" w14:textId="1DAC47C1" w:rsidR="05579138" w:rsidRDefault="05579138">
            <w:r w:rsidRPr="05579138">
              <w:rPr>
                <w:rFonts w:ascii="Calibri" w:eastAsia="Calibri" w:hAnsi="Calibri" w:cs="Calibri"/>
              </w:rPr>
              <w:t>70.8%</w:t>
            </w:r>
          </w:p>
        </w:tc>
        <w:tc>
          <w:tcPr>
            <w:tcW w:w="960" w:type="dxa"/>
            <w:tcBorders>
              <w:top w:val="single" w:sz="8" w:space="0" w:color="auto"/>
              <w:left w:val="single" w:sz="8" w:space="0" w:color="auto"/>
              <w:bottom w:val="single" w:sz="8" w:space="0" w:color="auto"/>
              <w:right w:val="single" w:sz="8" w:space="0" w:color="auto"/>
            </w:tcBorders>
          </w:tcPr>
          <w:p w14:paraId="08100983" w14:textId="5701D58C" w:rsidR="05579138" w:rsidRDefault="05579138">
            <w:r w:rsidRPr="05579138">
              <w:rPr>
                <w:rFonts w:ascii="Calibri" w:eastAsia="Calibri" w:hAnsi="Calibri" w:cs="Calibri"/>
              </w:rPr>
              <w:t>71.5%</w:t>
            </w:r>
          </w:p>
        </w:tc>
        <w:tc>
          <w:tcPr>
            <w:tcW w:w="960" w:type="dxa"/>
            <w:tcBorders>
              <w:top w:val="single" w:sz="8" w:space="0" w:color="auto"/>
              <w:left w:val="single" w:sz="8" w:space="0" w:color="auto"/>
              <w:bottom w:val="single" w:sz="8" w:space="0" w:color="auto"/>
              <w:right w:val="single" w:sz="8" w:space="0" w:color="auto"/>
            </w:tcBorders>
          </w:tcPr>
          <w:p w14:paraId="08A079A1" w14:textId="5EC7231E" w:rsidR="05579138" w:rsidRDefault="05579138">
            <w:r w:rsidRPr="05579138">
              <w:rPr>
                <w:rFonts w:ascii="Calibri" w:eastAsia="Calibri" w:hAnsi="Calibri" w:cs="Calibri"/>
              </w:rPr>
              <w:t>65%</w:t>
            </w:r>
          </w:p>
        </w:tc>
        <w:tc>
          <w:tcPr>
            <w:tcW w:w="960" w:type="dxa"/>
            <w:tcBorders>
              <w:top w:val="single" w:sz="8" w:space="0" w:color="auto"/>
              <w:left w:val="single" w:sz="8" w:space="0" w:color="auto"/>
              <w:bottom w:val="single" w:sz="8" w:space="0" w:color="auto"/>
              <w:right w:val="single" w:sz="8" w:space="0" w:color="auto"/>
            </w:tcBorders>
          </w:tcPr>
          <w:p w14:paraId="03053552" w14:textId="4B50FC2C" w:rsidR="05579138" w:rsidRDefault="05579138">
            <w:r w:rsidRPr="05579138">
              <w:rPr>
                <w:rFonts w:ascii="Calibri" w:eastAsia="Calibri" w:hAnsi="Calibri" w:cs="Calibri"/>
              </w:rPr>
              <w:t>74.1%</w:t>
            </w:r>
          </w:p>
        </w:tc>
        <w:tc>
          <w:tcPr>
            <w:tcW w:w="960" w:type="dxa"/>
            <w:tcBorders>
              <w:top w:val="single" w:sz="8" w:space="0" w:color="auto"/>
              <w:left w:val="single" w:sz="8" w:space="0" w:color="auto"/>
              <w:bottom w:val="single" w:sz="8" w:space="0" w:color="auto"/>
              <w:right w:val="single" w:sz="8" w:space="0" w:color="auto"/>
            </w:tcBorders>
          </w:tcPr>
          <w:p w14:paraId="290DBE2E" w14:textId="114CD0A5" w:rsidR="05579138" w:rsidRDefault="05579138">
            <w:r w:rsidRPr="05579138">
              <w:rPr>
                <w:rFonts w:ascii="Calibri" w:eastAsia="Calibri" w:hAnsi="Calibri" w:cs="Calibri"/>
              </w:rPr>
              <w:t>68.1%</w:t>
            </w:r>
          </w:p>
        </w:tc>
        <w:tc>
          <w:tcPr>
            <w:tcW w:w="960" w:type="dxa"/>
            <w:tcBorders>
              <w:top w:val="single" w:sz="8" w:space="0" w:color="auto"/>
              <w:left w:val="single" w:sz="8" w:space="0" w:color="auto"/>
              <w:bottom w:val="single" w:sz="8" w:space="0" w:color="auto"/>
              <w:right w:val="single" w:sz="8" w:space="0" w:color="auto"/>
            </w:tcBorders>
          </w:tcPr>
          <w:p w14:paraId="7EEF9DA7" w14:textId="3BBDDB5F" w:rsidR="05579138" w:rsidRDefault="05579138">
            <w:r w:rsidRPr="05579138">
              <w:rPr>
                <w:rFonts w:ascii="Calibri" w:eastAsia="Calibri" w:hAnsi="Calibri" w:cs="Calibri"/>
              </w:rPr>
              <w:t>77.1%</w:t>
            </w:r>
          </w:p>
        </w:tc>
      </w:tr>
    </w:tbl>
    <w:p w14:paraId="5CC557A0" w14:textId="77777777" w:rsidR="00015961" w:rsidRDefault="00015961" w:rsidP="5C4BCD1C">
      <w:pPr>
        <w:spacing w:line="257" w:lineRule="auto"/>
        <w:rPr>
          <w:rFonts w:ascii="Calibri" w:eastAsia="Calibri" w:hAnsi="Calibri" w:cs="Calibri"/>
          <w:b/>
          <w:bCs/>
        </w:rPr>
      </w:pPr>
    </w:p>
    <w:p w14:paraId="1A70498C" w14:textId="65287960" w:rsidR="71664D04" w:rsidRDefault="71664D04" w:rsidP="5C4BCD1C">
      <w:pPr>
        <w:spacing w:line="257" w:lineRule="auto"/>
      </w:pPr>
      <w:r w:rsidRPr="5C4BCD1C">
        <w:rPr>
          <w:rFonts w:ascii="Calibri" w:eastAsia="Calibri" w:hAnsi="Calibri" w:cs="Calibri"/>
          <w:b/>
          <w:bCs/>
        </w:rPr>
        <w:t>TECHNOLOGY</w:t>
      </w:r>
    </w:p>
    <w:p w14:paraId="0006DC86" w14:textId="5E673A9D" w:rsidR="71664D04" w:rsidRDefault="71664D04" w:rsidP="5C4BCD1C">
      <w:pPr>
        <w:spacing w:line="257" w:lineRule="auto"/>
      </w:pPr>
      <w:r w:rsidRPr="5C4BCD1C">
        <w:rPr>
          <w:rFonts w:ascii="Calibri" w:eastAsia="Calibri" w:hAnsi="Calibri" w:cs="Calibri"/>
          <w:i/>
          <w:iCs/>
        </w:rPr>
        <w:t xml:space="preserve">Submitted by Steven Hofmann, Manager, Web Communications </w:t>
      </w:r>
    </w:p>
    <w:p w14:paraId="7587B514" w14:textId="2D54EA98" w:rsidR="71664D04" w:rsidRDefault="71664D04">
      <w:r w:rsidRPr="5C4BCD1C">
        <w:rPr>
          <w:rFonts w:ascii="Calibri" w:eastAsia="Calibri" w:hAnsi="Calibri" w:cs="Calibri"/>
          <w:b/>
          <w:bCs/>
        </w:rPr>
        <w:t>Airtable Task Management Solution</w:t>
      </w:r>
    </w:p>
    <w:p w14:paraId="6A975EAA" w14:textId="46157730" w:rsidR="71664D04" w:rsidRDefault="71664D04">
      <w:r w:rsidRPr="5C4BCD1C">
        <w:rPr>
          <w:rFonts w:ascii="Calibri" w:eastAsia="Calibri" w:hAnsi="Calibri" w:cs="Calibri"/>
        </w:rPr>
        <w:t xml:space="preserve">PLA staff continues to expand its use of Airtable, a cloud-based collaboration platform. We began using it back in 2019 to management tasks related to the planning, production, and promotion of webinars. </w:t>
      </w:r>
      <w:proofErr w:type="gramStart"/>
      <w:r w:rsidRPr="5C4BCD1C">
        <w:rPr>
          <w:rFonts w:ascii="Calibri" w:eastAsia="Calibri" w:hAnsi="Calibri" w:cs="Calibri"/>
        </w:rPr>
        <w:lastRenderedPageBreak/>
        <w:t>We’re</w:t>
      </w:r>
      <w:proofErr w:type="gramEnd"/>
      <w:r w:rsidRPr="5C4BCD1C">
        <w:rPr>
          <w:rFonts w:ascii="Calibri" w:eastAsia="Calibri" w:hAnsi="Calibri" w:cs="Calibri"/>
        </w:rPr>
        <w:t xml:space="preserve"> now using Airtable to manage diverse projects such as the recent Leadership Lab, the 2021 Inclusive Internship Initiative, Public Libraries magazine subscriptions, PLA 2022 Conference planning, and marketing/communications tasks across a</w:t>
      </w:r>
      <w:r w:rsidR="10CDA15F" w:rsidRPr="5C4BCD1C">
        <w:rPr>
          <w:rFonts w:ascii="Calibri" w:eastAsia="Calibri" w:hAnsi="Calibri" w:cs="Calibri"/>
        </w:rPr>
        <w:t>ll</w:t>
      </w:r>
      <w:r w:rsidRPr="5C4BCD1C">
        <w:rPr>
          <w:rFonts w:ascii="Calibri" w:eastAsia="Calibri" w:hAnsi="Calibri" w:cs="Calibri"/>
        </w:rPr>
        <w:t xml:space="preserve"> projects and initiatives. The most recent call for PLA webinar proposals is the first managed entirely in Airtable, including the scoring process by members of the PLA Continuing Education Advisory Committee.</w:t>
      </w:r>
    </w:p>
    <w:p w14:paraId="393831AB" w14:textId="37E28220" w:rsidR="71664D04" w:rsidRDefault="71664D04">
      <w:r w:rsidRPr="5C4BCD1C">
        <w:rPr>
          <w:rFonts w:ascii="Calibri" w:eastAsia="Calibri" w:hAnsi="Calibri" w:cs="Calibri"/>
          <w:b/>
          <w:bCs/>
        </w:rPr>
        <w:t>PLA 2022 Conference</w:t>
      </w:r>
    </w:p>
    <w:p w14:paraId="5B5E97E6" w14:textId="25EBF885" w:rsidR="71664D04" w:rsidRDefault="71664D04">
      <w:r w:rsidRPr="5C4BCD1C">
        <w:rPr>
          <w:rFonts w:ascii="Calibri" w:eastAsia="Calibri" w:hAnsi="Calibri" w:cs="Calibri"/>
        </w:rPr>
        <w:t>Development of the full conference website is currently in progress, with a tentative launch date of August 18, 2021. The conference website is once again being developed by eShow. PLA is currently reviewing replacement platforms for both the PLA 2022 mobile app and virtual conference.</w:t>
      </w:r>
    </w:p>
    <w:p w14:paraId="240011A4" w14:textId="38ADD527" w:rsidR="71664D04" w:rsidRDefault="71664D04">
      <w:r w:rsidRPr="5C4BCD1C">
        <w:rPr>
          <w:rFonts w:ascii="Calibri" w:eastAsia="Calibri" w:hAnsi="Calibri" w:cs="Calibri"/>
          <w:b/>
          <w:bCs/>
        </w:rPr>
        <w:t>ALA Store and eLearning Site</w:t>
      </w:r>
    </w:p>
    <w:p w14:paraId="33D4EED2" w14:textId="20FC8706" w:rsidR="71664D04" w:rsidRDefault="71664D04" w:rsidP="5C4BCD1C">
      <w:pPr>
        <w:rPr>
          <w:rFonts w:ascii="Calibri" w:eastAsia="Calibri" w:hAnsi="Calibri" w:cs="Calibri"/>
        </w:rPr>
      </w:pPr>
      <w:r w:rsidRPr="2E8C46D2">
        <w:rPr>
          <w:rFonts w:ascii="Calibri" w:eastAsia="Calibri" w:hAnsi="Calibri" w:cs="Calibri"/>
        </w:rPr>
        <w:t>Due to a change of fulfillment vendor, which will result in eLearning products no longer being sold and fulfilled through the current ALA Store, ALA has prioritized development of a new, centralized eLearning site to sell all eLearning products. Tentative launch date for this new eLearning site is August 9, 2021. However, current eLearning products (for PLA, these are primarily on-demand webinars) will be removed from the ALA Store as of June 21, 2021.</w:t>
      </w:r>
    </w:p>
    <w:p w14:paraId="2B6FB525" w14:textId="37FA12B0" w:rsidR="007F7233" w:rsidRDefault="007F7233" w:rsidP="2E8C46D2">
      <w:pPr>
        <w:rPr>
          <w:rFonts w:ascii="Calibri" w:eastAsia="Calibri" w:hAnsi="Calibri" w:cs="Calibri"/>
        </w:rPr>
      </w:pPr>
    </w:p>
    <w:p w14:paraId="50E4ED3B" w14:textId="6412FD3B" w:rsidR="007F7233" w:rsidRDefault="7C80EA4C" w:rsidP="2E8C46D2">
      <w:pPr>
        <w:rPr>
          <w:rFonts w:ascii="Calibri" w:eastAsia="Calibri" w:hAnsi="Calibri" w:cs="Calibri"/>
          <w:b/>
          <w:bCs/>
        </w:rPr>
      </w:pPr>
      <w:r w:rsidRPr="2E8C46D2">
        <w:rPr>
          <w:rFonts w:ascii="Calibri" w:eastAsia="Calibri" w:hAnsi="Calibri" w:cs="Calibri"/>
          <w:b/>
          <w:bCs/>
        </w:rPr>
        <w:t>PUBLICATIONS</w:t>
      </w:r>
    </w:p>
    <w:p w14:paraId="4789B2C6" w14:textId="611886CF" w:rsidR="00015961" w:rsidRPr="00015961" w:rsidRDefault="00015961" w:rsidP="00015961">
      <w:pPr>
        <w:spacing w:line="257" w:lineRule="auto"/>
      </w:pPr>
      <w:r w:rsidRPr="5C4BCD1C">
        <w:rPr>
          <w:rFonts w:ascii="Calibri" w:eastAsia="Calibri" w:hAnsi="Calibri" w:cs="Calibri"/>
          <w:i/>
          <w:iCs/>
        </w:rPr>
        <w:t xml:space="preserve">Submitted by </w:t>
      </w:r>
      <w:r>
        <w:rPr>
          <w:rFonts w:ascii="Calibri" w:eastAsia="Calibri" w:hAnsi="Calibri" w:cs="Calibri"/>
          <w:i/>
          <w:iCs/>
        </w:rPr>
        <w:t>Kathleen Hughes</w:t>
      </w:r>
      <w:r w:rsidRPr="5C4BCD1C">
        <w:rPr>
          <w:rFonts w:ascii="Calibri" w:eastAsia="Calibri" w:hAnsi="Calibri" w:cs="Calibri"/>
          <w:i/>
          <w:iCs/>
        </w:rPr>
        <w:t xml:space="preserve">, Manager, </w:t>
      </w:r>
      <w:r>
        <w:rPr>
          <w:rFonts w:ascii="Calibri" w:eastAsia="Calibri" w:hAnsi="Calibri" w:cs="Calibri"/>
          <w:i/>
          <w:iCs/>
        </w:rPr>
        <w:t>Publications</w:t>
      </w:r>
      <w:r w:rsidRPr="5C4BCD1C">
        <w:rPr>
          <w:rFonts w:ascii="Calibri" w:eastAsia="Calibri" w:hAnsi="Calibri" w:cs="Calibri"/>
          <w:i/>
          <w:iCs/>
        </w:rPr>
        <w:t xml:space="preserve"> </w:t>
      </w:r>
    </w:p>
    <w:p w14:paraId="63F5E30E" w14:textId="54004324" w:rsidR="007F7233" w:rsidRDefault="7C80EA4C" w:rsidP="2E8C46D2">
      <w:pPr>
        <w:spacing w:line="276" w:lineRule="auto"/>
        <w:rPr>
          <w:rFonts w:eastAsiaTheme="minorEastAsia"/>
          <w:color w:val="000000" w:themeColor="text1"/>
        </w:rPr>
      </w:pPr>
      <w:r w:rsidRPr="2E8C46D2">
        <w:rPr>
          <w:rFonts w:eastAsiaTheme="minorEastAsia"/>
          <w:i/>
          <w:iCs/>
          <w:color w:val="000000" w:themeColor="text1"/>
        </w:rPr>
        <w:t xml:space="preserve">Public Libraries </w:t>
      </w:r>
      <w:r w:rsidRPr="2E8C46D2">
        <w:rPr>
          <w:rFonts w:eastAsiaTheme="minorEastAsia"/>
          <w:color w:val="000000" w:themeColor="text1"/>
        </w:rPr>
        <w:t>Magazine</w:t>
      </w:r>
      <w:r w:rsidRPr="2E8C46D2">
        <w:rPr>
          <w:rFonts w:eastAsiaTheme="minorEastAsia"/>
          <w:b/>
          <w:bCs/>
          <w:color w:val="000000" w:themeColor="text1"/>
        </w:rPr>
        <w:t xml:space="preserve"> </w:t>
      </w:r>
      <w:r w:rsidRPr="2E8C46D2">
        <w:rPr>
          <w:rFonts w:eastAsiaTheme="minorEastAsia"/>
          <w:color w:val="000000" w:themeColor="text1"/>
        </w:rPr>
        <w:t>is published bimonthly and sent to nearly 9,500 PLA members plus almost 500 subscribers.</w:t>
      </w:r>
    </w:p>
    <w:p w14:paraId="200275B7" w14:textId="6E545E81" w:rsidR="007F7233" w:rsidRDefault="7C80EA4C" w:rsidP="2E8C46D2">
      <w:pPr>
        <w:spacing w:line="276" w:lineRule="auto"/>
        <w:rPr>
          <w:rFonts w:eastAsiaTheme="minorEastAsia"/>
        </w:rPr>
      </w:pPr>
      <w:r w:rsidRPr="2E8C46D2">
        <w:rPr>
          <w:rFonts w:eastAsiaTheme="minorEastAsia"/>
          <w:color w:val="000000" w:themeColor="text1"/>
        </w:rPr>
        <w:t xml:space="preserve">In 2020-2021, </w:t>
      </w:r>
      <w:r w:rsidRPr="2E8C46D2">
        <w:rPr>
          <w:rFonts w:eastAsiaTheme="minorEastAsia"/>
        </w:rPr>
        <w:t xml:space="preserve">to be more sustainable and in response to supply-line issues caused by the pandemic, </w:t>
      </w:r>
      <w:r w:rsidRPr="2E8C46D2">
        <w:rPr>
          <w:rFonts w:eastAsiaTheme="minorEastAsia"/>
          <w:i/>
          <w:iCs/>
          <w:color w:val="000000" w:themeColor="text1"/>
        </w:rPr>
        <w:t xml:space="preserve">Public Libraries </w:t>
      </w:r>
      <w:r w:rsidRPr="2E8C46D2">
        <w:rPr>
          <w:rFonts w:eastAsiaTheme="minorEastAsia"/>
          <w:color w:val="000000" w:themeColor="text1"/>
        </w:rPr>
        <w:t>introduced digital issues</w:t>
      </w:r>
      <w:r w:rsidRPr="2E8C46D2">
        <w:rPr>
          <w:rFonts w:eastAsiaTheme="minorEastAsia"/>
        </w:rPr>
        <w:t xml:space="preserve">. Two issues in the 2020 volume year were available only in the digital format. In the 2021 volume year, three issues were or will be (Sept/Oct, May/June, and July/August). In 2020 we saw a cost savings of nearly $28,000 and in FY 2021 we will see a cost savings of approximately $54,000 </w:t>
      </w:r>
      <w:proofErr w:type="gramStart"/>
      <w:r w:rsidRPr="2E8C46D2">
        <w:rPr>
          <w:rFonts w:eastAsiaTheme="minorEastAsia"/>
        </w:rPr>
        <w:t>as a result of</w:t>
      </w:r>
      <w:proofErr w:type="gramEnd"/>
      <w:r w:rsidRPr="2E8C46D2">
        <w:rPr>
          <w:rFonts w:eastAsiaTheme="minorEastAsia"/>
        </w:rPr>
        <w:t xml:space="preserve"> moving to digital for those issues.</w:t>
      </w:r>
    </w:p>
    <w:p w14:paraId="24B288D1" w14:textId="5EFF8634" w:rsidR="00015961" w:rsidRDefault="7C80EA4C" w:rsidP="2E8C46D2">
      <w:pPr>
        <w:spacing w:line="276" w:lineRule="auto"/>
        <w:rPr>
          <w:rFonts w:eastAsiaTheme="minorEastAsia"/>
        </w:rPr>
      </w:pPr>
      <w:r w:rsidRPr="2E8C46D2">
        <w:rPr>
          <w:rFonts w:eastAsiaTheme="minorEastAsia"/>
          <w:color w:val="000000" w:themeColor="text1"/>
        </w:rPr>
        <w:t xml:space="preserve">During the past twelve months, </w:t>
      </w:r>
      <w:r w:rsidRPr="2E8C46D2">
        <w:rPr>
          <w:rFonts w:eastAsiaTheme="minorEastAsia"/>
          <w:i/>
          <w:iCs/>
          <w:color w:val="000000" w:themeColor="text1"/>
        </w:rPr>
        <w:t>Public Libraries</w:t>
      </w:r>
      <w:r w:rsidRPr="2E8C46D2">
        <w:rPr>
          <w:rFonts w:eastAsiaTheme="minorEastAsia"/>
          <w:color w:val="000000" w:themeColor="text1"/>
        </w:rPr>
        <w:t xml:space="preserve"> has addressed trending and challenging topics for public librarians through</w:t>
      </w:r>
      <w:r w:rsidRPr="2E8C46D2">
        <w:rPr>
          <w:rFonts w:eastAsiaTheme="minorEastAsia"/>
        </w:rPr>
        <w:t xml:space="preserve"> themed issues, listed below:</w:t>
      </w:r>
    </w:p>
    <w:p w14:paraId="67307499" w14:textId="1A9CD12F" w:rsidR="007F7233" w:rsidRDefault="7C80EA4C" w:rsidP="2E8C46D2">
      <w:pPr>
        <w:spacing w:line="276" w:lineRule="auto"/>
        <w:rPr>
          <w:rFonts w:eastAsiaTheme="minorEastAsia"/>
        </w:rPr>
      </w:pPr>
      <w:r w:rsidRPr="2E8C46D2">
        <w:rPr>
          <w:rFonts w:eastAsiaTheme="minorEastAsia"/>
        </w:rPr>
        <w:t>Issue                                                       Theme</w:t>
      </w:r>
    </w:p>
    <w:p w14:paraId="6A70064B" w14:textId="3CF9B647" w:rsidR="007F7233" w:rsidRDefault="7C80EA4C" w:rsidP="2E8C46D2">
      <w:pPr>
        <w:spacing w:line="276" w:lineRule="auto"/>
        <w:rPr>
          <w:rFonts w:eastAsiaTheme="minorEastAsia"/>
        </w:rPr>
      </w:pPr>
      <w:r w:rsidRPr="2E8C46D2">
        <w:rPr>
          <w:rFonts w:eastAsiaTheme="minorEastAsia"/>
        </w:rPr>
        <w:t xml:space="preserve">May/June 2020                                        </w:t>
      </w:r>
      <w:r w:rsidR="2B33A46F" w:rsidRPr="2E8C46D2">
        <w:rPr>
          <w:rFonts w:eastAsiaTheme="minorEastAsia"/>
        </w:rPr>
        <w:t>D</w:t>
      </w:r>
      <w:r w:rsidRPr="2E8C46D2">
        <w:rPr>
          <w:rFonts w:eastAsiaTheme="minorEastAsia"/>
        </w:rPr>
        <w:t>esign-Thinking</w:t>
      </w:r>
      <w:r w:rsidR="007F7233">
        <w:br/>
      </w:r>
      <w:r w:rsidRPr="2E8C46D2">
        <w:rPr>
          <w:rFonts w:eastAsiaTheme="minorEastAsia"/>
        </w:rPr>
        <w:t xml:space="preserve"> July/August 2020                                     Library as Third Place</w:t>
      </w:r>
      <w:r w:rsidR="007F7233">
        <w:br/>
      </w:r>
      <w:r w:rsidRPr="2E8C46D2">
        <w:rPr>
          <w:rFonts w:eastAsiaTheme="minorEastAsia"/>
        </w:rPr>
        <w:t xml:space="preserve"> September/October 2020                      Civic Engagement</w:t>
      </w:r>
      <w:r w:rsidR="007F7233">
        <w:br/>
      </w:r>
      <w:r w:rsidRPr="2E8C46D2">
        <w:rPr>
          <w:rFonts w:eastAsiaTheme="minorEastAsia"/>
        </w:rPr>
        <w:t xml:space="preserve"> November/December 2020                   Psychological Well-Being Staff and Patrons</w:t>
      </w:r>
      <w:r w:rsidR="007F7233">
        <w:br/>
      </w:r>
      <w:r w:rsidRPr="2E8C46D2">
        <w:rPr>
          <w:rFonts w:eastAsiaTheme="minorEastAsia"/>
        </w:rPr>
        <w:t xml:space="preserve"> January/February 2021                           COVID-19 and Public Libraries</w:t>
      </w:r>
      <w:r w:rsidR="007F7233">
        <w:br/>
      </w:r>
      <w:r w:rsidRPr="2E8C46D2">
        <w:rPr>
          <w:rFonts w:eastAsiaTheme="minorEastAsia"/>
        </w:rPr>
        <w:t xml:space="preserve"> March/April 2021                                     Library Funding</w:t>
      </w:r>
      <w:r w:rsidR="007F7233">
        <w:br/>
      </w:r>
      <w:r w:rsidRPr="2E8C46D2">
        <w:rPr>
          <w:rFonts w:eastAsiaTheme="minorEastAsia"/>
        </w:rPr>
        <w:t xml:space="preserve"> May/June 2021                                         Partnerships</w:t>
      </w:r>
    </w:p>
    <w:p w14:paraId="46CF0369" w14:textId="21F69FFC" w:rsidR="007F7233" w:rsidRDefault="7C80EA4C" w:rsidP="2E8C46D2">
      <w:pPr>
        <w:spacing w:line="276" w:lineRule="auto"/>
        <w:rPr>
          <w:rFonts w:eastAsiaTheme="minorEastAsia"/>
        </w:rPr>
      </w:pPr>
      <w:r w:rsidRPr="2E8C46D2">
        <w:rPr>
          <w:rFonts w:eastAsiaTheme="minorEastAsia"/>
        </w:rPr>
        <w:lastRenderedPageBreak/>
        <w:t xml:space="preserve">Two feature articles were chosen to receive the Public Libraries Advisory Committee’s Feature Article Award for the 2020 Volume Year: </w:t>
      </w:r>
      <w:hyperlink r:id="rId10">
        <w:r w:rsidRPr="2E8C46D2">
          <w:rPr>
            <w:rStyle w:val="Hyperlink"/>
            <w:rFonts w:eastAsiaTheme="minorEastAsia"/>
          </w:rPr>
          <w:t>Define &amp; Design: The Bookstore Model of Customer Service</w:t>
        </w:r>
      </w:hyperlink>
      <w:r w:rsidRPr="2E8C46D2">
        <w:rPr>
          <w:rFonts w:eastAsiaTheme="minorEastAsia"/>
        </w:rPr>
        <w:t xml:space="preserve"> and </w:t>
      </w:r>
      <w:hyperlink r:id="rId11">
        <w:r w:rsidRPr="2E8C46D2">
          <w:rPr>
            <w:rStyle w:val="Hyperlink"/>
            <w:rFonts w:eastAsiaTheme="minorEastAsia"/>
          </w:rPr>
          <w:t>Learning from our Statistics</w:t>
        </w:r>
      </w:hyperlink>
      <w:r w:rsidRPr="2E8C46D2">
        <w:rPr>
          <w:rFonts w:eastAsiaTheme="minorEastAsia"/>
        </w:rPr>
        <w:t>.</w:t>
      </w:r>
    </w:p>
    <w:p w14:paraId="0882366D" w14:textId="4B283A68" w:rsidR="007F7233" w:rsidRDefault="7C80EA4C" w:rsidP="2E8C46D2">
      <w:pPr>
        <w:spacing w:line="276" w:lineRule="auto"/>
        <w:rPr>
          <w:rFonts w:eastAsiaTheme="minorEastAsia"/>
        </w:rPr>
      </w:pPr>
      <w:r w:rsidRPr="2BBB0710">
        <w:rPr>
          <w:rFonts w:eastAsiaTheme="minorEastAsia"/>
          <w:color w:val="000000" w:themeColor="text1"/>
        </w:rPr>
        <w:t xml:space="preserve">Like the print iteration, </w:t>
      </w:r>
      <w:hyperlink r:id="rId12">
        <w:r w:rsidRPr="2BBB0710">
          <w:rPr>
            <w:rStyle w:val="Hyperlink"/>
            <w:rFonts w:eastAsiaTheme="minorEastAsia"/>
          </w:rPr>
          <w:t>PLOnline</w:t>
        </w:r>
      </w:hyperlink>
      <w:r w:rsidRPr="2BBB0710">
        <w:rPr>
          <w:rFonts w:eastAsiaTheme="minorEastAsia"/>
          <w:color w:val="000000" w:themeColor="text1"/>
        </w:rPr>
        <w:t xml:space="preserve"> focuses on issues and topics that matter to public libraries and public librarianship. Updated several times per week, the site features selections from the print magazine and unique content and averages approximately 8,000</w:t>
      </w:r>
      <w:r w:rsidRPr="2BBB0710">
        <w:rPr>
          <w:rFonts w:eastAsiaTheme="minorEastAsia"/>
        </w:rPr>
        <w:t>-</w:t>
      </w:r>
      <w:proofErr w:type="gramStart"/>
      <w:r w:rsidRPr="2BBB0710">
        <w:rPr>
          <w:rFonts w:eastAsiaTheme="minorEastAsia"/>
        </w:rPr>
        <w:t xml:space="preserve">10,000 </w:t>
      </w:r>
      <w:r w:rsidRPr="2BBB0710">
        <w:rPr>
          <w:rFonts w:eastAsiaTheme="minorEastAsia"/>
          <w:color w:val="000000" w:themeColor="text1"/>
        </w:rPr>
        <w:t xml:space="preserve"> views</w:t>
      </w:r>
      <w:proofErr w:type="gramEnd"/>
      <w:r w:rsidRPr="2BBB0710">
        <w:rPr>
          <w:rFonts w:eastAsiaTheme="minorEastAsia"/>
          <w:color w:val="000000" w:themeColor="text1"/>
        </w:rPr>
        <w:t xml:space="preserve"> per week. PLOnline</w:t>
      </w:r>
      <w:r w:rsidRPr="2BBB0710">
        <w:rPr>
          <w:rFonts w:eastAsiaTheme="minorEastAsia"/>
        </w:rPr>
        <w:t xml:space="preserve"> continue to offer COVID-19 </w:t>
      </w:r>
      <w:r w:rsidRPr="2BBB0710">
        <w:rPr>
          <w:rFonts w:eastAsiaTheme="minorEastAsia"/>
          <w:color w:val="000000" w:themeColor="text1"/>
        </w:rPr>
        <w:t>related articles</w:t>
      </w:r>
      <w:r w:rsidRPr="2BBB0710">
        <w:rPr>
          <w:rFonts w:eastAsiaTheme="minorEastAsia"/>
        </w:rPr>
        <w:t xml:space="preserve"> among other important topics</w:t>
      </w:r>
      <w:r w:rsidRPr="2BBB0710">
        <w:rPr>
          <w:rFonts w:eastAsiaTheme="minorEastAsia"/>
          <w:color w:val="000000" w:themeColor="text1"/>
        </w:rPr>
        <w:t>, including</w:t>
      </w:r>
      <w:r w:rsidRPr="2BBB0710">
        <w:rPr>
          <w:rFonts w:eastAsiaTheme="minorEastAsia"/>
          <w:sz w:val="24"/>
          <w:szCs w:val="24"/>
        </w:rPr>
        <w:t xml:space="preserve"> </w:t>
      </w:r>
      <w:hyperlink r:id="rId13">
        <w:r w:rsidRPr="2BBB0710">
          <w:rPr>
            <w:rStyle w:val="Hyperlink"/>
            <w:rFonts w:eastAsiaTheme="minorEastAsia"/>
            <w:sz w:val="24"/>
            <w:szCs w:val="24"/>
          </w:rPr>
          <w:t>Gaining Patron Cooperation on Mask-Wearing</w:t>
        </w:r>
      </w:hyperlink>
      <w:r w:rsidRPr="2BBB0710">
        <w:rPr>
          <w:rFonts w:eastAsiaTheme="minorEastAsia"/>
          <w:sz w:val="24"/>
          <w:szCs w:val="24"/>
        </w:rPr>
        <w:t xml:space="preserve"> </w:t>
      </w:r>
      <w:r w:rsidRPr="2BBB0710">
        <w:rPr>
          <w:rFonts w:eastAsiaTheme="minorEastAsia"/>
          <w:color w:val="000000" w:themeColor="text1"/>
        </w:rPr>
        <w:t>, and</w:t>
      </w:r>
      <w:r w:rsidRPr="2BBB0710">
        <w:rPr>
          <w:rFonts w:eastAsiaTheme="minorEastAsia"/>
          <w:sz w:val="24"/>
          <w:szCs w:val="24"/>
        </w:rPr>
        <w:t xml:space="preserve"> </w:t>
      </w:r>
      <w:hyperlink r:id="rId14">
        <w:r w:rsidRPr="2BBB0710">
          <w:rPr>
            <w:rStyle w:val="Hyperlink"/>
            <w:rFonts w:eastAsiaTheme="minorEastAsia"/>
            <w:sz w:val="24"/>
            <w:szCs w:val="24"/>
          </w:rPr>
          <w:t>Helping a Community Coping with Loss and Grief</w:t>
        </w:r>
        <w:r w:rsidRPr="2BBB0710">
          <w:rPr>
            <w:rStyle w:val="Hyperlink"/>
            <w:rFonts w:eastAsiaTheme="minorEastAsia"/>
          </w:rPr>
          <w:t>.</w:t>
        </w:r>
      </w:hyperlink>
      <w:r w:rsidRPr="2BBB0710">
        <w:rPr>
          <w:rFonts w:eastAsiaTheme="minorEastAsia"/>
          <w:color w:val="000000" w:themeColor="text1"/>
        </w:rPr>
        <w:t xml:space="preserve"> In 2016, PLA started </w:t>
      </w:r>
      <w:hyperlink r:id="rId15">
        <w:r w:rsidRPr="2BBB0710">
          <w:rPr>
            <w:rStyle w:val="Hyperlink"/>
            <w:rFonts w:eastAsiaTheme="minorEastAsia"/>
          </w:rPr>
          <w:t>FYI: The</w:t>
        </w:r>
        <w:r w:rsidRPr="2BBB0710">
          <w:rPr>
            <w:rStyle w:val="Hyperlink"/>
            <w:rFonts w:eastAsiaTheme="minorEastAsia"/>
            <w:i/>
            <w:iCs/>
          </w:rPr>
          <w:t xml:space="preserve"> Public Libraries</w:t>
        </w:r>
        <w:r w:rsidRPr="2BBB0710">
          <w:rPr>
            <w:rStyle w:val="Hyperlink"/>
            <w:rFonts w:eastAsiaTheme="minorEastAsia"/>
          </w:rPr>
          <w:t xml:space="preserve"> Podcast</w:t>
        </w:r>
      </w:hyperlink>
      <w:r w:rsidRPr="2BBB0710">
        <w:rPr>
          <w:rFonts w:eastAsiaTheme="minorEastAsia"/>
          <w:color w:val="000000" w:themeColor="text1"/>
        </w:rPr>
        <w:t xml:space="preserve"> as another way to explore a variety o</w:t>
      </w:r>
      <w:r w:rsidRPr="2BBB0710">
        <w:rPr>
          <w:rFonts w:eastAsiaTheme="minorEastAsia"/>
        </w:rPr>
        <w:t>f library-world</w:t>
      </w:r>
      <w:r w:rsidRPr="2BBB0710">
        <w:rPr>
          <w:rFonts w:eastAsiaTheme="minorEastAsia"/>
          <w:color w:val="000000" w:themeColor="text1"/>
        </w:rPr>
        <w:t xml:space="preserve"> topics in‐depth. To date, </w:t>
      </w:r>
      <w:proofErr w:type="gramStart"/>
      <w:r w:rsidRPr="2BBB0710">
        <w:rPr>
          <w:rFonts w:eastAsiaTheme="minorEastAsia"/>
        </w:rPr>
        <w:t>To</w:t>
      </w:r>
      <w:proofErr w:type="gramEnd"/>
      <w:r w:rsidRPr="2BBB0710">
        <w:rPr>
          <w:rFonts w:eastAsiaTheme="minorEastAsia"/>
        </w:rPr>
        <w:t xml:space="preserve"> date we have recorded 49 podcasts. From June 4, </w:t>
      </w:r>
      <w:proofErr w:type="gramStart"/>
      <w:r w:rsidRPr="2BBB0710">
        <w:rPr>
          <w:rFonts w:eastAsiaTheme="minorEastAsia"/>
        </w:rPr>
        <w:t>2020</w:t>
      </w:r>
      <w:proofErr w:type="gramEnd"/>
      <w:r w:rsidRPr="2BBB0710">
        <w:rPr>
          <w:rFonts w:eastAsiaTheme="minorEastAsia"/>
        </w:rPr>
        <w:t xml:space="preserve"> to June 4, 2021 FYI podcasts had 9,805 individual plays. </w:t>
      </w:r>
      <w:proofErr w:type="gramStart"/>
      <w:r w:rsidRPr="2BBB0710">
        <w:rPr>
          <w:rFonts w:eastAsiaTheme="minorEastAsia"/>
        </w:rPr>
        <w:t>Since beginning the podcast, there</w:t>
      </w:r>
      <w:proofErr w:type="gramEnd"/>
      <w:r w:rsidRPr="2BBB0710">
        <w:rPr>
          <w:rFonts w:eastAsiaTheme="minorEastAsia"/>
        </w:rPr>
        <w:t xml:space="preserve"> have</w:t>
      </w:r>
      <w:r w:rsidR="6A970385" w:rsidRPr="2BBB0710">
        <w:rPr>
          <w:rFonts w:eastAsiaTheme="minorEastAsia"/>
        </w:rPr>
        <w:t xml:space="preserve"> been</w:t>
      </w:r>
      <w:r w:rsidRPr="2BBB0710">
        <w:rPr>
          <w:rFonts w:eastAsiaTheme="minorEastAsia"/>
        </w:rPr>
        <w:t xml:space="preserve"> over 55,000 individual plays. There are nearly 70,000 subscriptions via RSS and other apps</w:t>
      </w:r>
      <w:r w:rsidR="7D8972ED" w:rsidRPr="2BBB0710">
        <w:rPr>
          <w:rFonts w:eastAsiaTheme="minorEastAsia"/>
        </w:rPr>
        <w:t>.</w:t>
      </w:r>
    </w:p>
    <w:p w14:paraId="029760DF" w14:textId="5917061B" w:rsidR="007F7233" w:rsidRDefault="73B21C93" w:rsidP="2E8C46D2">
      <w:pPr>
        <w:spacing w:line="276" w:lineRule="auto"/>
        <w:rPr>
          <w:rFonts w:eastAsiaTheme="minorEastAsia"/>
          <w:b/>
          <w:bCs/>
        </w:rPr>
      </w:pPr>
      <w:r w:rsidRPr="2E8C46D2">
        <w:rPr>
          <w:rFonts w:eastAsiaTheme="minorEastAsia"/>
          <w:b/>
          <w:bCs/>
        </w:rPr>
        <w:t>Products + Publications</w:t>
      </w:r>
    </w:p>
    <w:p w14:paraId="693D7AF6" w14:textId="3A37B40A" w:rsidR="007F7233" w:rsidRDefault="73B21C93" w:rsidP="2E8C46D2">
      <w:pPr>
        <w:spacing w:line="276" w:lineRule="auto"/>
        <w:rPr>
          <w:rFonts w:eastAsiaTheme="minorEastAsia"/>
        </w:rPr>
      </w:pPr>
      <w:r w:rsidRPr="2E8C46D2">
        <w:rPr>
          <w:rFonts w:eastAsiaTheme="minorEastAsia"/>
        </w:rPr>
        <w:t>This yea</w:t>
      </w:r>
      <w:r w:rsidR="7D8972ED" w:rsidRPr="2E8C46D2">
        <w:rPr>
          <w:rFonts w:eastAsiaTheme="minorEastAsia"/>
        </w:rPr>
        <w:t xml:space="preserve">r PLA released two </w:t>
      </w:r>
      <w:r w:rsidR="0B28DEA7" w:rsidRPr="2E8C46D2">
        <w:rPr>
          <w:rFonts w:eastAsiaTheme="minorEastAsia"/>
        </w:rPr>
        <w:t>publications</w:t>
      </w:r>
      <w:r w:rsidR="7D8972ED" w:rsidRPr="2E8C46D2">
        <w:rPr>
          <w:rFonts w:eastAsiaTheme="minorEastAsia"/>
        </w:rPr>
        <w:t>:</w:t>
      </w:r>
    </w:p>
    <w:p w14:paraId="65E3F456" w14:textId="0CBA4C34" w:rsidR="007F7233" w:rsidRDefault="7D8972ED" w:rsidP="2E8C46D2">
      <w:pPr>
        <w:rPr>
          <w:rFonts w:eastAsiaTheme="minorEastAsia"/>
        </w:rPr>
      </w:pPr>
      <w:r w:rsidRPr="2E8C46D2">
        <w:rPr>
          <w:rFonts w:eastAsiaTheme="minorEastAsia"/>
        </w:rPr>
        <w:t>Pivoting During the Pandemic</w:t>
      </w:r>
      <w:r w:rsidR="007F7233">
        <w:br/>
      </w:r>
      <w:r w:rsidR="2216D86E" w:rsidRPr="2E8C46D2">
        <w:rPr>
          <w:rFonts w:ascii="Calibri" w:eastAsia="Calibri" w:hAnsi="Calibri" w:cs="Calibri"/>
        </w:rPr>
        <w:t xml:space="preserve">Offering real-life examples of what it means to be a 24/7 library, this collection from the Public Library Association (PLA) and ALA Editions shares how several libraries transitioned to virtual and </w:t>
      </w:r>
      <w:proofErr w:type="gramStart"/>
      <w:r w:rsidR="2216D86E" w:rsidRPr="2E8C46D2">
        <w:rPr>
          <w:rFonts w:ascii="Calibri" w:eastAsia="Calibri" w:hAnsi="Calibri" w:cs="Calibri"/>
        </w:rPr>
        <w:t>socially-distanced</w:t>
      </w:r>
      <w:proofErr w:type="gramEnd"/>
      <w:r w:rsidR="2216D86E" w:rsidRPr="2E8C46D2">
        <w:rPr>
          <w:rFonts w:ascii="Calibri" w:eastAsia="Calibri" w:hAnsi="Calibri" w:cs="Calibri"/>
        </w:rPr>
        <w:t xml:space="preserve"> services. No matter your library’s current situation or outlook for the future, </w:t>
      </w:r>
      <w:proofErr w:type="gramStart"/>
      <w:r w:rsidR="2216D86E" w:rsidRPr="2E8C46D2">
        <w:rPr>
          <w:rFonts w:ascii="Calibri" w:eastAsia="Calibri" w:hAnsi="Calibri" w:cs="Calibri"/>
        </w:rPr>
        <w:t>you’ll</w:t>
      </w:r>
      <w:proofErr w:type="gramEnd"/>
      <w:r w:rsidR="2216D86E" w:rsidRPr="2E8C46D2">
        <w:rPr>
          <w:rFonts w:ascii="Calibri" w:eastAsia="Calibri" w:hAnsi="Calibri" w:cs="Calibri"/>
        </w:rPr>
        <w:t xml:space="preserve"> be inspired to adapt their ideas to suit the needs of your own organization. Among the initiatives and topics explored are</w:t>
      </w:r>
    </w:p>
    <w:p w14:paraId="52834FE6" w14:textId="598C0761" w:rsidR="007F7233" w:rsidRDefault="2216D86E" w:rsidP="2E8C46D2">
      <w:pPr>
        <w:pStyle w:val="ListParagraph"/>
        <w:numPr>
          <w:ilvl w:val="0"/>
          <w:numId w:val="1"/>
        </w:numPr>
        <w:rPr>
          <w:rFonts w:eastAsiaTheme="minorEastAsia"/>
        </w:rPr>
      </w:pPr>
      <w:r w:rsidRPr="2E8C46D2">
        <w:rPr>
          <w:rFonts w:ascii="Calibri" w:eastAsia="Calibri" w:hAnsi="Calibri" w:cs="Calibri"/>
        </w:rPr>
        <w:t xml:space="preserve">homebound </w:t>
      </w:r>
      <w:proofErr w:type="gramStart"/>
      <w:r w:rsidRPr="2E8C46D2">
        <w:rPr>
          <w:rFonts w:ascii="Calibri" w:eastAsia="Calibri" w:hAnsi="Calibri" w:cs="Calibri"/>
        </w:rPr>
        <w:t>delivery;</w:t>
      </w:r>
      <w:proofErr w:type="gramEnd"/>
    </w:p>
    <w:p w14:paraId="04D5E75D" w14:textId="2293794E" w:rsidR="007F7233" w:rsidRDefault="2216D86E" w:rsidP="2E8C46D2">
      <w:pPr>
        <w:pStyle w:val="ListParagraph"/>
        <w:numPr>
          <w:ilvl w:val="0"/>
          <w:numId w:val="1"/>
        </w:numPr>
        <w:rPr>
          <w:rFonts w:eastAsiaTheme="minorEastAsia"/>
        </w:rPr>
      </w:pPr>
      <w:r w:rsidRPr="2E8C46D2">
        <w:rPr>
          <w:rFonts w:ascii="Calibri" w:eastAsia="Calibri" w:hAnsi="Calibri" w:cs="Calibri"/>
        </w:rPr>
        <w:t xml:space="preserve">citizen science </w:t>
      </w:r>
      <w:proofErr w:type="gramStart"/>
      <w:r w:rsidRPr="2E8C46D2">
        <w:rPr>
          <w:rFonts w:ascii="Calibri" w:eastAsia="Calibri" w:hAnsi="Calibri" w:cs="Calibri"/>
        </w:rPr>
        <w:t>programs;</w:t>
      </w:r>
      <w:proofErr w:type="gramEnd"/>
    </w:p>
    <w:p w14:paraId="737047A3" w14:textId="38CB693F" w:rsidR="007F7233" w:rsidRDefault="2216D86E" w:rsidP="2E8C46D2">
      <w:pPr>
        <w:pStyle w:val="ListParagraph"/>
        <w:numPr>
          <w:ilvl w:val="0"/>
          <w:numId w:val="1"/>
        </w:numPr>
        <w:rPr>
          <w:rFonts w:eastAsiaTheme="minorEastAsia"/>
        </w:rPr>
      </w:pPr>
      <w:r w:rsidRPr="2E8C46D2">
        <w:rPr>
          <w:rFonts w:ascii="Calibri" w:eastAsia="Calibri" w:hAnsi="Calibri" w:cs="Calibri"/>
        </w:rPr>
        <w:t xml:space="preserve">virtual reference </w:t>
      </w:r>
      <w:proofErr w:type="gramStart"/>
      <w:r w:rsidRPr="2E8C46D2">
        <w:rPr>
          <w:rFonts w:ascii="Calibri" w:eastAsia="Calibri" w:hAnsi="Calibri" w:cs="Calibri"/>
        </w:rPr>
        <w:t>advice;</w:t>
      </w:r>
      <w:proofErr w:type="gramEnd"/>
    </w:p>
    <w:p w14:paraId="4A3F8F33" w14:textId="034B5D5F" w:rsidR="007F7233" w:rsidRDefault="2216D86E" w:rsidP="2E8C46D2">
      <w:pPr>
        <w:pStyle w:val="ListParagraph"/>
        <w:numPr>
          <w:ilvl w:val="0"/>
          <w:numId w:val="1"/>
        </w:numPr>
        <w:rPr>
          <w:rFonts w:eastAsiaTheme="minorEastAsia"/>
        </w:rPr>
      </w:pPr>
      <w:r w:rsidRPr="2E8C46D2">
        <w:rPr>
          <w:rFonts w:ascii="Calibri" w:eastAsia="Calibri" w:hAnsi="Calibri" w:cs="Calibri"/>
        </w:rPr>
        <w:t xml:space="preserve">services to small </w:t>
      </w:r>
      <w:proofErr w:type="gramStart"/>
      <w:r w:rsidRPr="2E8C46D2">
        <w:rPr>
          <w:rFonts w:ascii="Calibri" w:eastAsia="Calibri" w:hAnsi="Calibri" w:cs="Calibri"/>
        </w:rPr>
        <w:t>businesses;</w:t>
      </w:r>
      <w:proofErr w:type="gramEnd"/>
    </w:p>
    <w:p w14:paraId="0ED6827C" w14:textId="108FA63B" w:rsidR="007F7233" w:rsidRDefault="2216D86E" w:rsidP="2E8C46D2">
      <w:pPr>
        <w:pStyle w:val="ListParagraph"/>
        <w:numPr>
          <w:ilvl w:val="0"/>
          <w:numId w:val="1"/>
        </w:numPr>
        <w:rPr>
          <w:rFonts w:eastAsiaTheme="minorEastAsia"/>
        </w:rPr>
      </w:pPr>
      <w:r w:rsidRPr="2E8C46D2">
        <w:rPr>
          <w:rFonts w:ascii="Calibri" w:eastAsia="Calibri" w:hAnsi="Calibri" w:cs="Calibri"/>
        </w:rPr>
        <w:t xml:space="preserve">remote readers' advisory and book </w:t>
      </w:r>
      <w:proofErr w:type="gramStart"/>
      <w:r w:rsidRPr="2E8C46D2">
        <w:rPr>
          <w:rFonts w:ascii="Calibri" w:eastAsia="Calibri" w:hAnsi="Calibri" w:cs="Calibri"/>
        </w:rPr>
        <w:t>chats;</w:t>
      </w:r>
      <w:proofErr w:type="gramEnd"/>
    </w:p>
    <w:p w14:paraId="2A5DA5E2" w14:textId="53D01ADF" w:rsidR="007F7233" w:rsidRDefault="2216D86E" w:rsidP="2E8C46D2">
      <w:pPr>
        <w:pStyle w:val="ListParagraph"/>
        <w:numPr>
          <w:ilvl w:val="0"/>
          <w:numId w:val="1"/>
        </w:numPr>
        <w:rPr>
          <w:rFonts w:eastAsiaTheme="minorEastAsia"/>
        </w:rPr>
      </w:pPr>
      <w:r w:rsidRPr="2E8C46D2">
        <w:rPr>
          <w:rFonts w:ascii="Calibri" w:eastAsia="Calibri" w:hAnsi="Calibri" w:cs="Calibri"/>
        </w:rPr>
        <w:t xml:space="preserve">early literacy </w:t>
      </w:r>
      <w:proofErr w:type="gramStart"/>
      <w:r w:rsidRPr="2E8C46D2">
        <w:rPr>
          <w:rFonts w:ascii="Calibri" w:eastAsia="Calibri" w:hAnsi="Calibri" w:cs="Calibri"/>
        </w:rPr>
        <w:t>storytimes;</w:t>
      </w:r>
      <w:proofErr w:type="gramEnd"/>
    </w:p>
    <w:p w14:paraId="57C877EC" w14:textId="1D4E2845" w:rsidR="007F7233" w:rsidRDefault="2216D86E" w:rsidP="2E8C46D2">
      <w:pPr>
        <w:pStyle w:val="ListParagraph"/>
        <w:numPr>
          <w:ilvl w:val="0"/>
          <w:numId w:val="1"/>
        </w:numPr>
        <w:rPr>
          <w:rFonts w:eastAsiaTheme="minorEastAsia"/>
        </w:rPr>
      </w:pPr>
      <w:r w:rsidRPr="2E8C46D2">
        <w:rPr>
          <w:rFonts w:ascii="Calibri" w:eastAsia="Calibri" w:hAnsi="Calibri" w:cs="Calibri"/>
        </w:rPr>
        <w:t xml:space="preserve">health services </w:t>
      </w:r>
      <w:proofErr w:type="gramStart"/>
      <w:r w:rsidRPr="2E8C46D2">
        <w:rPr>
          <w:rFonts w:ascii="Calibri" w:eastAsia="Calibri" w:hAnsi="Calibri" w:cs="Calibri"/>
        </w:rPr>
        <w:t>outreach;</w:t>
      </w:r>
      <w:proofErr w:type="gramEnd"/>
    </w:p>
    <w:p w14:paraId="296F72BA" w14:textId="23E57362" w:rsidR="007F7233" w:rsidRDefault="2216D86E" w:rsidP="2E8C46D2">
      <w:pPr>
        <w:pStyle w:val="ListParagraph"/>
        <w:numPr>
          <w:ilvl w:val="0"/>
          <w:numId w:val="1"/>
        </w:numPr>
        <w:rPr>
          <w:rFonts w:eastAsiaTheme="minorEastAsia"/>
        </w:rPr>
      </w:pPr>
      <w:r w:rsidRPr="2E8C46D2">
        <w:rPr>
          <w:rFonts w:ascii="Calibri" w:eastAsia="Calibri" w:hAnsi="Calibri" w:cs="Calibri"/>
        </w:rPr>
        <w:t xml:space="preserve">tech guidance for </w:t>
      </w:r>
      <w:proofErr w:type="gramStart"/>
      <w:r w:rsidRPr="2E8C46D2">
        <w:rPr>
          <w:rFonts w:ascii="Calibri" w:eastAsia="Calibri" w:hAnsi="Calibri" w:cs="Calibri"/>
        </w:rPr>
        <w:t>patrons;</w:t>
      </w:r>
      <w:proofErr w:type="gramEnd"/>
    </w:p>
    <w:p w14:paraId="466AAC9B" w14:textId="530B2E77" w:rsidR="007F7233" w:rsidRDefault="2216D86E" w:rsidP="2E8C46D2">
      <w:pPr>
        <w:pStyle w:val="ListParagraph"/>
        <w:numPr>
          <w:ilvl w:val="0"/>
          <w:numId w:val="1"/>
        </w:numPr>
        <w:rPr>
          <w:rFonts w:eastAsiaTheme="minorEastAsia"/>
        </w:rPr>
      </w:pPr>
      <w:r w:rsidRPr="2E8C46D2">
        <w:rPr>
          <w:rFonts w:ascii="Calibri" w:eastAsia="Calibri" w:hAnsi="Calibri" w:cs="Calibri"/>
        </w:rPr>
        <w:t>wifi hotspot lending; and</w:t>
      </w:r>
    </w:p>
    <w:p w14:paraId="5A7BCD6C" w14:textId="079D95BF" w:rsidR="007F7233" w:rsidRDefault="2216D86E" w:rsidP="2E8C46D2">
      <w:pPr>
        <w:pStyle w:val="ListParagraph"/>
        <w:numPr>
          <w:ilvl w:val="0"/>
          <w:numId w:val="1"/>
        </w:numPr>
        <w:rPr>
          <w:rFonts w:eastAsiaTheme="minorEastAsia"/>
        </w:rPr>
      </w:pPr>
      <w:r w:rsidRPr="2E8C46D2">
        <w:rPr>
          <w:rFonts w:ascii="Calibri" w:eastAsia="Calibri" w:hAnsi="Calibri" w:cs="Calibri"/>
        </w:rPr>
        <w:t>tips for social media and marketing.</w:t>
      </w:r>
    </w:p>
    <w:p w14:paraId="7398217F" w14:textId="512C3E53" w:rsidR="007F7233" w:rsidRDefault="2216D86E" w:rsidP="2E8C46D2">
      <w:r w:rsidRPr="2E8C46D2">
        <w:rPr>
          <w:rFonts w:ascii="Calibri" w:eastAsia="Calibri" w:hAnsi="Calibri" w:cs="Calibri"/>
        </w:rPr>
        <w:t xml:space="preserve">See more information </w:t>
      </w:r>
      <w:r w:rsidR="76685230" w:rsidRPr="2E8C46D2">
        <w:rPr>
          <w:rFonts w:ascii="Calibri" w:eastAsia="Calibri" w:hAnsi="Calibri" w:cs="Calibri"/>
        </w:rPr>
        <w:t>here:</w:t>
      </w:r>
      <w:r w:rsidRPr="2E8C46D2">
        <w:rPr>
          <w:rFonts w:ascii="Calibri" w:eastAsia="Calibri" w:hAnsi="Calibri" w:cs="Calibri"/>
        </w:rPr>
        <w:t xml:space="preserve"> </w:t>
      </w:r>
      <w:hyperlink r:id="rId16">
        <w:r w:rsidR="011D5AC9" w:rsidRPr="2E8C46D2">
          <w:rPr>
            <w:rStyle w:val="Hyperlink"/>
            <w:rFonts w:ascii="Calibri" w:eastAsia="Calibri" w:hAnsi="Calibri" w:cs="Calibri"/>
          </w:rPr>
          <w:t xml:space="preserve">Pivoting during the Pandemic: Ideas for Serving Your Community Anytime, Anywhere </w:t>
        </w:r>
      </w:hyperlink>
    </w:p>
    <w:p w14:paraId="583209D4" w14:textId="310490B5" w:rsidR="007F7233" w:rsidRDefault="7D8972ED" w:rsidP="2E8C46D2">
      <w:pPr>
        <w:spacing w:line="276" w:lineRule="auto"/>
        <w:rPr>
          <w:rFonts w:eastAsiaTheme="minorEastAsia"/>
        </w:rPr>
      </w:pPr>
      <w:r w:rsidRPr="2E8C46D2">
        <w:rPr>
          <w:rFonts w:eastAsiaTheme="minorEastAsia"/>
        </w:rPr>
        <w:t>2021 Early Literacy Tips Calendar</w:t>
      </w:r>
    </w:p>
    <w:p w14:paraId="05AB9E3F" w14:textId="7045338A" w:rsidR="007F7233" w:rsidRDefault="55BAC4C9" w:rsidP="2E8C46D2">
      <w:pPr>
        <w:spacing w:line="276" w:lineRule="auto"/>
        <w:rPr>
          <w:rFonts w:ascii="Calibri" w:eastAsia="Calibri" w:hAnsi="Calibri" w:cs="Calibri"/>
        </w:rPr>
      </w:pPr>
      <w:r w:rsidRPr="20744715">
        <w:rPr>
          <w:rFonts w:ascii="Calibri" w:eastAsia="Calibri" w:hAnsi="Calibri" w:cs="Calibri"/>
        </w:rPr>
        <w:t xml:space="preserve">Based on </w:t>
      </w:r>
      <w:proofErr w:type="gramStart"/>
      <w:r w:rsidRPr="20744715">
        <w:rPr>
          <w:rFonts w:ascii="Calibri" w:eastAsia="Calibri" w:hAnsi="Calibri" w:cs="Calibri"/>
        </w:rPr>
        <w:t>the Every</w:t>
      </w:r>
      <w:proofErr w:type="gramEnd"/>
      <w:r w:rsidRPr="20744715">
        <w:rPr>
          <w:rFonts w:ascii="Calibri" w:eastAsia="Calibri" w:hAnsi="Calibri" w:cs="Calibri"/>
        </w:rPr>
        <w:t xml:space="preserve"> Child Ready to Read practices of reading, writing, singing, talking, playing (and now counting), each download contains twelve months of learning activities, book lists, nursery rhymes, and more. On one side is a calendar with a fun skills-building activity for each day and the other contains supplementary content like nursery rhymes, early literacy tips, song lyrics, or suggested reading </w:t>
      </w:r>
      <w:r w:rsidRPr="20744715">
        <w:rPr>
          <w:rFonts w:ascii="Calibri" w:eastAsia="Calibri" w:hAnsi="Calibri" w:cs="Calibri"/>
        </w:rPr>
        <w:lastRenderedPageBreak/>
        <w:t xml:space="preserve">material. The calendar pages are also customizable with each containing a designated spot to add the library’s logo and contact information. See more information here: </w:t>
      </w:r>
      <w:hyperlink r:id="rId17">
        <w:r w:rsidRPr="20744715">
          <w:rPr>
            <w:rStyle w:val="Hyperlink"/>
            <w:rFonts w:ascii="Calibri" w:eastAsia="Calibri" w:hAnsi="Calibri" w:cs="Calibri"/>
          </w:rPr>
          <w:t>https://www.alastore.ala.org/PLA2021calendar</w:t>
        </w:r>
      </w:hyperlink>
      <w:r w:rsidRPr="20744715">
        <w:rPr>
          <w:rFonts w:ascii="Calibri" w:eastAsia="Calibri" w:hAnsi="Calibri" w:cs="Calibri"/>
        </w:rPr>
        <w:t xml:space="preserve">. </w:t>
      </w:r>
    </w:p>
    <w:p w14:paraId="518D1700" w14:textId="6945F9F4" w:rsidR="20744715" w:rsidRDefault="20744715" w:rsidP="20744715">
      <w:pPr>
        <w:spacing w:line="276" w:lineRule="auto"/>
        <w:rPr>
          <w:rFonts w:ascii="Calibri" w:eastAsia="Calibri" w:hAnsi="Calibri" w:cs="Calibri"/>
        </w:rPr>
      </w:pPr>
    </w:p>
    <w:p w14:paraId="0279A30D" w14:textId="7E4393D3" w:rsidR="162E8D2B" w:rsidRDefault="162E8D2B" w:rsidP="20744715">
      <w:pPr>
        <w:spacing w:line="257" w:lineRule="auto"/>
      </w:pPr>
      <w:r w:rsidRPr="20744715">
        <w:rPr>
          <w:rFonts w:ascii="Calibri" w:eastAsia="Calibri" w:hAnsi="Calibri" w:cs="Calibri"/>
          <w:b/>
          <w:bCs/>
        </w:rPr>
        <w:t>ADVOCACY &amp; STRATEGIC PARTNERSHIPS</w:t>
      </w:r>
    </w:p>
    <w:p w14:paraId="1A08DC9C" w14:textId="4EEDD429" w:rsidR="162E8D2B" w:rsidRDefault="162E8D2B" w:rsidP="20744715">
      <w:pPr>
        <w:spacing w:line="257" w:lineRule="auto"/>
      </w:pPr>
      <w:r w:rsidRPr="20744715">
        <w:rPr>
          <w:rFonts w:ascii="Calibri" w:eastAsia="Calibri" w:hAnsi="Calibri" w:cs="Calibri"/>
          <w:i/>
          <w:iCs/>
        </w:rPr>
        <w:t>Submitted by Larra Clark, Deputy Director</w:t>
      </w:r>
    </w:p>
    <w:p w14:paraId="4F860641" w14:textId="03BFB0D9" w:rsidR="162E8D2B" w:rsidRDefault="162E8D2B" w:rsidP="20744715">
      <w:pPr>
        <w:spacing w:line="257" w:lineRule="auto"/>
      </w:pPr>
      <w:r w:rsidRPr="20744715">
        <w:rPr>
          <w:rFonts w:ascii="Calibri" w:eastAsia="Calibri" w:hAnsi="Calibri" w:cs="Calibri"/>
        </w:rPr>
        <w:t xml:space="preserve">With increased demands and opportunities for libraries at the federal level in 2020-2021, the Advocacy and Strategic Partnerships Committee has focused more of its time on information sharing and legislative advocacy related to the </w:t>
      </w:r>
      <w:hyperlink r:id="rId18">
        <w:r w:rsidRPr="20744715">
          <w:rPr>
            <w:rStyle w:val="Hyperlink"/>
            <w:rFonts w:ascii="Calibri" w:eastAsia="Calibri" w:hAnsi="Calibri" w:cs="Calibri"/>
          </w:rPr>
          <w:t>American Recovery Plan Act</w:t>
        </w:r>
      </w:hyperlink>
      <w:r w:rsidRPr="20744715">
        <w:rPr>
          <w:rFonts w:ascii="Calibri" w:eastAsia="Calibri" w:hAnsi="Calibri" w:cs="Calibri"/>
        </w:rPr>
        <w:t xml:space="preserve"> (ARPA) and the </w:t>
      </w:r>
      <w:hyperlink r:id="rId19">
        <w:r w:rsidRPr="20744715">
          <w:rPr>
            <w:rStyle w:val="Hyperlink"/>
            <w:rFonts w:ascii="Calibri" w:eastAsia="Calibri" w:hAnsi="Calibri" w:cs="Calibri"/>
          </w:rPr>
          <w:t>Build America’s Libraries Act</w:t>
        </w:r>
      </w:hyperlink>
      <w:r w:rsidRPr="20744715">
        <w:rPr>
          <w:rFonts w:ascii="Calibri" w:eastAsia="Calibri" w:hAnsi="Calibri" w:cs="Calibri"/>
        </w:rPr>
        <w:t xml:space="preserve"> in the past year. ARPA library advocacy resulted in unprecedented funding for IMLS, as well as $7.17 billion for the Emergency Connectivity Fund through the Federal Communications Commission. The Build Libraries effort would provide a one-time federal investment of $5 billion for library infrastructure, and advocacy is continuing through the summer of 2021.</w:t>
      </w:r>
    </w:p>
    <w:p w14:paraId="445092B3" w14:textId="78FE68BD" w:rsidR="162E8D2B" w:rsidRDefault="162E8D2B" w:rsidP="20744715">
      <w:pPr>
        <w:spacing w:line="257" w:lineRule="auto"/>
      </w:pPr>
      <w:r w:rsidRPr="20744715">
        <w:rPr>
          <w:rFonts w:ascii="Calibri" w:eastAsia="Calibri" w:hAnsi="Calibri" w:cs="Calibri"/>
        </w:rPr>
        <w:t xml:space="preserve">Members have reached out to federal representatives, particularly those in leadership on key committees; assisted in drafting and placing op-eds; and provided library examples for advocacy campaigns in coordination with the ALA Public Policy &amp; Advocacy office. Strategic partnership outreach has been disrupted during the pandemic, but key issue areas identified for advocacy and partnerships focus include digital equity, economic </w:t>
      </w:r>
      <w:proofErr w:type="gramStart"/>
      <w:r w:rsidRPr="20744715">
        <w:rPr>
          <w:rFonts w:ascii="Calibri" w:eastAsia="Calibri" w:hAnsi="Calibri" w:cs="Calibri"/>
        </w:rPr>
        <w:t>recovery</w:t>
      </w:r>
      <w:proofErr w:type="gramEnd"/>
      <w:r w:rsidRPr="20744715">
        <w:rPr>
          <w:rFonts w:ascii="Calibri" w:eastAsia="Calibri" w:hAnsi="Calibri" w:cs="Calibri"/>
        </w:rPr>
        <w:t xml:space="preserve"> and resilience (including workforce and career services), and collaborations with K12 schools to address learning loss related to the pandemic. City and county associations like the National League of Cities and National Association of Counties continue to be top partnership priorities.</w:t>
      </w:r>
    </w:p>
    <w:p w14:paraId="50E09933" w14:textId="3EC5832F" w:rsidR="20744715" w:rsidRDefault="20744715" w:rsidP="20744715">
      <w:pPr>
        <w:spacing w:line="276" w:lineRule="auto"/>
        <w:rPr>
          <w:rFonts w:ascii="Calibri" w:eastAsia="Calibri" w:hAnsi="Calibri" w:cs="Calibri"/>
        </w:rPr>
      </w:pPr>
    </w:p>
    <w:sectPr w:rsidR="20744715">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EEE9" w14:textId="77777777" w:rsidR="00D13690" w:rsidRDefault="00D13690" w:rsidP="00015961">
      <w:pPr>
        <w:spacing w:after="0" w:line="240" w:lineRule="auto"/>
      </w:pPr>
      <w:r>
        <w:separator/>
      </w:r>
    </w:p>
  </w:endnote>
  <w:endnote w:type="continuationSeparator" w:id="0">
    <w:p w14:paraId="1550D7F6" w14:textId="77777777" w:rsidR="00D13690" w:rsidRDefault="00D13690" w:rsidP="0001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C820" w14:textId="77777777" w:rsidR="00D13690" w:rsidRDefault="00D13690" w:rsidP="00015961">
      <w:pPr>
        <w:spacing w:after="0" w:line="240" w:lineRule="auto"/>
      </w:pPr>
      <w:r>
        <w:separator/>
      </w:r>
    </w:p>
  </w:footnote>
  <w:footnote w:type="continuationSeparator" w:id="0">
    <w:p w14:paraId="636E11FD" w14:textId="77777777" w:rsidR="00D13690" w:rsidRDefault="00D13690" w:rsidP="00015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45D0" w14:textId="77777777" w:rsidR="00015961" w:rsidRPr="007C2FF7" w:rsidRDefault="00015961" w:rsidP="00015961">
    <w:pPr>
      <w:pStyle w:val="Header"/>
      <w:jc w:val="right"/>
      <w:rPr>
        <w:rFonts w:cstheme="minorHAnsi"/>
      </w:rPr>
    </w:pPr>
    <w:r w:rsidRPr="007C2FF7">
      <w:rPr>
        <w:rFonts w:cstheme="minorHAnsi"/>
      </w:rPr>
      <w:t>PLA Board of Directors</w:t>
    </w:r>
  </w:p>
  <w:p w14:paraId="4E34F967" w14:textId="77777777" w:rsidR="00015961" w:rsidRPr="007C2FF7" w:rsidRDefault="00015961" w:rsidP="00015961">
    <w:pPr>
      <w:pStyle w:val="Header"/>
      <w:jc w:val="right"/>
      <w:rPr>
        <w:rFonts w:cstheme="minorHAnsi"/>
      </w:rPr>
    </w:pPr>
    <w:r>
      <w:rPr>
        <w:rFonts w:cstheme="minorHAnsi"/>
      </w:rPr>
      <w:t xml:space="preserve">June 18, </w:t>
    </w:r>
    <w:proofErr w:type="gramStart"/>
    <w:r w:rsidRPr="007C2FF7">
      <w:rPr>
        <w:rFonts w:cstheme="minorHAnsi"/>
      </w:rPr>
      <w:t>202</w:t>
    </w:r>
    <w:r>
      <w:rPr>
        <w:rFonts w:cstheme="minorHAnsi"/>
      </w:rPr>
      <w:t>1</w:t>
    </w:r>
    <w:proofErr w:type="gramEnd"/>
    <w:r w:rsidRPr="007C2FF7">
      <w:rPr>
        <w:rFonts w:cstheme="minorHAnsi"/>
      </w:rPr>
      <w:t xml:space="preserve"> Virtual Meeting</w:t>
    </w:r>
  </w:p>
  <w:p w14:paraId="6150D123" w14:textId="06A0D66C" w:rsidR="00015961" w:rsidRPr="007C2FF7" w:rsidRDefault="00015961" w:rsidP="00015961">
    <w:pPr>
      <w:pStyle w:val="Header"/>
      <w:jc w:val="right"/>
      <w:rPr>
        <w:rFonts w:cstheme="minorHAnsi"/>
      </w:rPr>
    </w:pPr>
    <w:r w:rsidRPr="007C2FF7">
      <w:rPr>
        <w:rFonts w:cstheme="minorHAnsi"/>
      </w:rPr>
      <w:t>Document no.: 2021.</w:t>
    </w:r>
    <w:r>
      <w:rPr>
        <w:rFonts w:cstheme="minorHAnsi"/>
      </w:rPr>
      <w:t>70</w:t>
    </w:r>
  </w:p>
  <w:p w14:paraId="444E3D92" w14:textId="77777777" w:rsidR="00015961" w:rsidRDefault="00015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D56E4"/>
    <w:multiLevelType w:val="hybridMultilevel"/>
    <w:tmpl w:val="7B165A26"/>
    <w:lvl w:ilvl="0" w:tplc="C3D2E0A4">
      <w:start w:val="1"/>
      <w:numFmt w:val="bullet"/>
      <w:lvlText w:val=""/>
      <w:lvlJc w:val="left"/>
      <w:pPr>
        <w:ind w:left="720" w:hanging="360"/>
      </w:pPr>
      <w:rPr>
        <w:rFonts w:ascii="Symbol" w:hAnsi="Symbol" w:hint="default"/>
      </w:rPr>
    </w:lvl>
    <w:lvl w:ilvl="1" w:tplc="90E06758">
      <w:start w:val="1"/>
      <w:numFmt w:val="bullet"/>
      <w:lvlText w:val="o"/>
      <w:lvlJc w:val="left"/>
      <w:pPr>
        <w:ind w:left="1440" w:hanging="360"/>
      </w:pPr>
      <w:rPr>
        <w:rFonts w:ascii="Courier New" w:hAnsi="Courier New" w:hint="default"/>
      </w:rPr>
    </w:lvl>
    <w:lvl w:ilvl="2" w:tplc="02805086">
      <w:start w:val="1"/>
      <w:numFmt w:val="bullet"/>
      <w:lvlText w:val=""/>
      <w:lvlJc w:val="left"/>
      <w:pPr>
        <w:ind w:left="2160" w:hanging="360"/>
      </w:pPr>
      <w:rPr>
        <w:rFonts w:ascii="Wingdings" w:hAnsi="Wingdings" w:hint="default"/>
      </w:rPr>
    </w:lvl>
    <w:lvl w:ilvl="3" w:tplc="93BC13EE">
      <w:start w:val="1"/>
      <w:numFmt w:val="bullet"/>
      <w:lvlText w:val=""/>
      <w:lvlJc w:val="left"/>
      <w:pPr>
        <w:ind w:left="2880" w:hanging="360"/>
      </w:pPr>
      <w:rPr>
        <w:rFonts w:ascii="Symbol" w:hAnsi="Symbol" w:hint="default"/>
      </w:rPr>
    </w:lvl>
    <w:lvl w:ilvl="4" w:tplc="08CAAD58">
      <w:start w:val="1"/>
      <w:numFmt w:val="bullet"/>
      <w:lvlText w:val="o"/>
      <w:lvlJc w:val="left"/>
      <w:pPr>
        <w:ind w:left="3600" w:hanging="360"/>
      </w:pPr>
      <w:rPr>
        <w:rFonts w:ascii="Courier New" w:hAnsi="Courier New" w:hint="default"/>
      </w:rPr>
    </w:lvl>
    <w:lvl w:ilvl="5" w:tplc="9E4E7F20">
      <w:start w:val="1"/>
      <w:numFmt w:val="bullet"/>
      <w:lvlText w:val=""/>
      <w:lvlJc w:val="left"/>
      <w:pPr>
        <w:ind w:left="4320" w:hanging="360"/>
      </w:pPr>
      <w:rPr>
        <w:rFonts w:ascii="Wingdings" w:hAnsi="Wingdings" w:hint="default"/>
      </w:rPr>
    </w:lvl>
    <w:lvl w:ilvl="6" w:tplc="6EBA6700">
      <w:start w:val="1"/>
      <w:numFmt w:val="bullet"/>
      <w:lvlText w:val=""/>
      <w:lvlJc w:val="left"/>
      <w:pPr>
        <w:ind w:left="5040" w:hanging="360"/>
      </w:pPr>
      <w:rPr>
        <w:rFonts w:ascii="Symbol" w:hAnsi="Symbol" w:hint="default"/>
      </w:rPr>
    </w:lvl>
    <w:lvl w:ilvl="7" w:tplc="F216C4C2">
      <w:start w:val="1"/>
      <w:numFmt w:val="bullet"/>
      <w:lvlText w:val="o"/>
      <w:lvlJc w:val="left"/>
      <w:pPr>
        <w:ind w:left="5760" w:hanging="360"/>
      </w:pPr>
      <w:rPr>
        <w:rFonts w:ascii="Courier New" w:hAnsi="Courier New" w:hint="default"/>
      </w:rPr>
    </w:lvl>
    <w:lvl w:ilvl="8" w:tplc="BBEE121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E4"/>
    <w:rsid w:val="00015961"/>
    <w:rsid w:val="00100F09"/>
    <w:rsid w:val="0016285C"/>
    <w:rsid w:val="004C4BE4"/>
    <w:rsid w:val="007F7233"/>
    <w:rsid w:val="00D13690"/>
    <w:rsid w:val="011D5AC9"/>
    <w:rsid w:val="0301BCBD"/>
    <w:rsid w:val="05579138"/>
    <w:rsid w:val="0B28DEA7"/>
    <w:rsid w:val="0D246594"/>
    <w:rsid w:val="10CDA15F"/>
    <w:rsid w:val="14405613"/>
    <w:rsid w:val="162E8D2B"/>
    <w:rsid w:val="1A61BCA1"/>
    <w:rsid w:val="20744715"/>
    <w:rsid w:val="2216D86E"/>
    <w:rsid w:val="2B33A46F"/>
    <w:rsid w:val="2BBB0710"/>
    <w:rsid w:val="2E8C46D2"/>
    <w:rsid w:val="35C28098"/>
    <w:rsid w:val="3B72B760"/>
    <w:rsid w:val="3D0E87C1"/>
    <w:rsid w:val="3EAA5822"/>
    <w:rsid w:val="41E1F8E4"/>
    <w:rsid w:val="51DCC942"/>
    <w:rsid w:val="52DA9F2C"/>
    <w:rsid w:val="532744FA"/>
    <w:rsid w:val="55BAC4C9"/>
    <w:rsid w:val="56F40264"/>
    <w:rsid w:val="585E0B43"/>
    <w:rsid w:val="5C4BCD1C"/>
    <w:rsid w:val="630FB982"/>
    <w:rsid w:val="64828060"/>
    <w:rsid w:val="661E50C1"/>
    <w:rsid w:val="6A970385"/>
    <w:rsid w:val="71664D04"/>
    <w:rsid w:val="73B21C93"/>
    <w:rsid w:val="76685230"/>
    <w:rsid w:val="775B4CFC"/>
    <w:rsid w:val="7C80EA4C"/>
    <w:rsid w:val="7D89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F308"/>
  <w15:chartTrackingRefBased/>
  <w15:docId w15:val="{57C5AE5A-4F7E-412E-836A-BF7555F7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4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4BE4"/>
  </w:style>
  <w:style w:type="character" w:customStyle="1" w:styleId="tabchar">
    <w:name w:val="tabchar"/>
    <w:basedOn w:val="DefaultParagraphFont"/>
    <w:rsid w:val="004C4BE4"/>
  </w:style>
  <w:style w:type="character" w:customStyle="1" w:styleId="eop">
    <w:name w:val="eop"/>
    <w:basedOn w:val="DefaultParagraphFont"/>
    <w:rsid w:val="004C4BE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15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961"/>
  </w:style>
  <w:style w:type="paragraph" w:styleId="Footer">
    <w:name w:val="footer"/>
    <w:basedOn w:val="Normal"/>
    <w:link w:val="FooterChar"/>
    <w:uiPriority w:val="99"/>
    <w:unhideWhenUsed/>
    <w:rsid w:val="00015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1687">
      <w:bodyDiv w:val="1"/>
      <w:marLeft w:val="0"/>
      <w:marRight w:val="0"/>
      <w:marTop w:val="0"/>
      <w:marBottom w:val="0"/>
      <w:divBdr>
        <w:top w:val="none" w:sz="0" w:space="0" w:color="auto"/>
        <w:left w:val="none" w:sz="0" w:space="0" w:color="auto"/>
        <w:bottom w:val="none" w:sz="0" w:space="0" w:color="auto"/>
        <w:right w:val="none" w:sz="0" w:space="0" w:color="auto"/>
      </w:divBdr>
      <w:divsChild>
        <w:div w:id="232588964">
          <w:marLeft w:val="0"/>
          <w:marRight w:val="0"/>
          <w:marTop w:val="0"/>
          <w:marBottom w:val="0"/>
          <w:divBdr>
            <w:top w:val="none" w:sz="0" w:space="0" w:color="auto"/>
            <w:left w:val="none" w:sz="0" w:space="0" w:color="auto"/>
            <w:bottom w:val="none" w:sz="0" w:space="0" w:color="auto"/>
            <w:right w:val="none" w:sz="0" w:space="0" w:color="auto"/>
          </w:divBdr>
        </w:div>
        <w:div w:id="1257833599">
          <w:marLeft w:val="0"/>
          <w:marRight w:val="0"/>
          <w:marTop w:val="0"/>
          <w:marBottom w:val="0"/>
          <w:divBdr>
            <w:top w:val="none" w:sz="0" w:space="0" w:color="auto"/>
            <w:left w:val="none" w:sz="0" w:space="0" w:color="auto"/>
            <w:bottom w:val="none" w:sz="0" w:space="0" w:color="auto"/>
            <w:right w:val="none" w:sz="0" w:space="0" w:color="auto"/>
          </w:divBdr>
        </w:div>
        <w:div w:id="397241516">
          <w:marLeft w:val="0"/>
          <w:marRight w:val="0"/>
          <w:marTop w:val="0"/>
          <w:marBottom w:val="0"/>
          <w:divBdr>
            <w:top w:val="none" w:sz="0" w:space="0" w:color="auto"/>
            <w:left w:val="none" w:sz="0" w:space="0" w:color="auto"/>
            <w:bottom w:val="none" w:sz="0" w:space="0" w:color="auto"/>
            <w:right w:val="none" w:sz="0" w:space="0" w:color="auto"/>
          </w:divBdr>
        </w:div>
        <w:div w:id="848636781">
          <w:marLeft w:val="0"/>
          <w:marRight w:val="0"/>
          <w:marTop w:val="0"/>
          <w:marBottom w:val="0"/>
          <w:divBdr>
            <w:top w:val="none" w:sz="0" w:space="0" w:color="auto"/>
            <w:left w:val="none" w:sz="0" w:space="0" w:color="auto"/>
            <w:bottom w:val="none" w:sz="0" w:space="0" w:color="auto"/>
            <w:right w:val="none" w:sz="0" w:space="0" w:color="auto"/>
          </w:divBdr>
        </w:div>
        <w:div w:id="265233849">
          <w:marLeft w:val="0"/>
          <w:marRight w:val="0"/>
          <w:marTop w:val="0"/>
          <w:marBottom w:val="0"/>
          <w:divBdr>
            <w:top w:val="none" w:sz="0" w:space="0" w:color="auto"/>
            <w:left w:val="none" w:sz="0" w:space="0" w:color="auto"/>
            <w:bottom w:val="none" w:sz="0" w:space="0" w:color="auto"/>
            <w:right w:val="none" w:sz="0" w:space="0" w:color="auto"/>
          </w:divBdr>
        </w:div>
        <w:div w:id="930891748">
          <w:marLeft w:val="0"/>
          <w:marRight w:val="0"/>
          <w:marTop w:val="0"/>
          <w:marBottom w:val="0"/>
          <w:divBdr>
            <w:top w:val="none" w:sz="0" w:space="0" w:color="auto"/>
            <w:left w:val="none" w:sz="0" w:space="0" w:color="auto"/>
            <w:bottom w:val="none" w:sz="0" w:space="0" w:color="auto"/>
            <w:right w:val="none" w:sz="0" w:space="0" w:color="auto"/>
          </w:divBdr>
        </w:div>
        <w:div w:id="638342650">
          <w:marLeft w:val="0"/>
          <w:marRight w:val="0"/>
          <w:marTop w:val="0"/>
          <w:marBottom w:val="0"/>
          <w:divBdr>
            <w:top w:val="none" w:sz="0" w:space="0" w:color="auto"/>
            <w:left w:val="none" w:sz="0" w:space="0" w:color="auto"/>
            <w:bottom w:val="none" w:sz="0" w:space="0" w:color="auto"/>
            <w:right w:val="none" w:sz="0" w:space="0" w:color="auto"/>
          </w:divBdr>
        </w:div>
        <w:div w:id="1994135975">
          <w:marLeft w:val="0"/>
          <w:marRight w:val="0"/>
          <w:marTop w:val="0"/>
          <w:marBottom w:val="0"/>
          <w:divBdr>
            <w:top w:val="none" w:sz="0" w:space="0" w:color="auto"/>
            <w:left w:val="none" w:sz="0" w:space="0" w:color="auto"/>
            <w:bottom w:val="none" w:sz="0" w:space="0" w:color="auto"/>
            <w:right w:val="none" w:sz="0" w:space="0" w:color="auto"/>
          </w:divBdr>
        </w:div>
        <w:div w:id="542450258">
          <w:marLeft w:val="0"/>
          <w:marRight w:val="0"/>
          <w:marTop w:val="0"/>
          <w:marBottom w:val="0"/>
          <w:divBdr>
            <w:top w:val="none" w:sz="0" w:space="0" w:color="auto"/>
            <w:left w:val="none" w:sz="0" w:space="0" w:color="auto"/>
            <w:bottom w:val="none" w:sz="0" w:space="0" w:color="auto"/>
            <w:right w:val="none" w:sz="0" w:space="0" w:color="auto"/>
          </w:divBdr>
        </w:div>
        <w:div w:id="980118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ubliclibrariesonline.org/2021/04/gaining-patron-cooperation-on-mask-wearing/" TargetMode="External"/><Relationship Id="rId18" Type="http://schemas.openxmlformats.org/officeDocument/2006/relationships/hyperlink" Target="http://www.ala.org/advocacy/american-rescue-plan-library-relie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publiclibrariesonline.org/" TargetMode="External"/><Relationship Id="rId17" Type="http://schemas.openxmlformats.org/officeDocument/2006/relationships/hyperlink" Target="https://www.alastore.ala.org/PLA2021calendar" TargetMode="External"/><Relationship Id="rId2" Type="http://schemas.openxmlformats.org/officeDocument/2006/relationships/customXml" Target="../customXml/item2.xml"/><Relationship Id="rId16" Type="http://schemas.openxmlformats.org/officeDocument/2006/relationships/hyperlink" Target="https://www.alastore.ala.org/content/247-library-ideas-serving-your-community-anytime-anywher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ubliclibrariesonline.org/2021/05/learning-from-our-statistics/" TargetMode="External"/><Relationship Id="rId5" Type="http://schemas.openxmlformats.org/officeDocument/2006/relationships/styles" Target="styles.xml"/><Relationship Id="rId15" Type="http://schemas.openxmlformats.org/officeDocument/2006/relationships/hyperlink" Target="http://publiclibrariesonline.org/category/media/podcast/" TargetMode="External"/><Relationship Id="rId10" Type="http://schemas.openxmlformats.org/officeDocument/2006/relationships/hyperlink" Target="http://publiclibrariesonline.org/2021/05/define-design-the-bookstore-model-of-customer-service/" TargetMode="External"/><Relationship Id="rId19" Type="http://schemas.openxmlformats.org/officeDocument/2006/relationships/hyperlink" Target="http://www.ala.org/advocacy/buildlibra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ubliclibrariesonline.org/2021/03/helping-a-community-coping-with-loss-and-grie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446C99695A4459B8EA458A76BC200" ma:contentTypeVersion="10" ma:contentTypeDescription="Create a new document." ma:contentTypeScope="" ma:versionID="c6541e2002f04a19514187d73b799881">
  <xsd:schema xmlns:xsd="http://www.w3.org/2001/XMLSchema" xmlns:xs="http://www.w3.org/2001/XMLSchema" xmlns:p="http://schemas.microsoft.com/office/2006/metadata/properties" xmlns:ns2="fca4be13-a869-462d-b272-2a766d2a35a0" targetNamespace="http://schemas.microsoft.com/office/2006/metadata/properties" ma:root="true" ma:fieldsID="eb9156e09f2d407f51e0608c5508eedb" ns2:_="">
    <xsd:import namespace="fca4be13-a869-462d-b272-2a766d2a35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be13-a869-462d-b272-2a766d2a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A64334-C18E-42EB-A491-5F5B4F44DD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764662-E222-4330-9B17-E1F3411B0CFE}">
  <ds:schemaRefs>
    <ds:schemaRef ds:uri="http://schemas.microsoft.com/sharepoint/v3/contenttype/forms"/>
  </ds:schemaRefs>
</ds:datastoreItem>
</file>

<file path=customXml/itemProps3.xml><?xml version="1.0" encoding="utf-8"?>
<ds:datastoreItem xmlns:ds="http://schemas.openxmlformats.org/officeDocument/2006/customXml" ds:itemID="{804C75CC-5342-4030-B7BC-6BF1BC1CB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4be13-a869-462d-b272-2a766d2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1818</Words>
  <Characters>10365</Characters>
  <Application>Microsoft Office Word</Application>
  <DocSecurity>0</DocSecurity>
  <Lines>86</Lines>
  <Paragraphs>24</Paragraphs>
  <ScaleCrop>false</ScaleCrop>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Stewart</dc:creator>
  <cp:keywords/>
  <dc:description/>
  <cp:lastModifiedBy>Megan Stewart</cp:lastModifiedBy>
  <cp:revision>8</cp:revision>
  <dcterms:created xsi:type="dcterms:W3CDTF">2021-05-25T19:26:00Z</dcterms:created>
  <dcterms:modified xsi:type="dcterms:W3CDTF">2021-06-10T16:46:00Z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0x010100A2D446C99695A4459B8EA458A76BC200</vt:lpwstr>
  </property>
</Properties>
</file>