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BC6FFF">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25B3A580" w:rsidR="00DD1B11" w:rsidRDefault="00DD1B11" w:rsidP="00BC6FFF">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r>
      <w:r w:rsidR="00195CAA">
        <w:rPr>
          <w:rFonts w:asciiTheme="minorHAnsi" w:hAnsiTheme="minorHAnsi"/>
        </w:rPr>
        <w:t>Awards Program Revision</w:t>
      </w:r>
    </w:p>
    <w:p w14:paraId="7D7F2693" w14:textId="2D1B65A6" w:rsidR="00DD1B11" w:rsidRDefault="00DD1B11" w:rsidP="00BC6FFF">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9B2C5C">
        <w:rPr>
          <w:rFonts w:asciiTheme="minorHAnsi" w:hAnsiTheme="minorHAnsi"/>
        </w:rPr>
        <w:t xml:space="preserve">April </w:t>
      </w:r>
      <w:r w:rsidR="00195CAA">
        <w:rPr>
          <w:rFonts w:asciiTheme="minorHAnsi" w:hAnsiTheme="minorHAnsi"/>
        </w:rPr>
        <w:t>21</w:t>
      </w:r>
      <w:r w:rsidR="00427B50">
        <w:rPr>
          <w:rFonts w:asciiTheme="minorHAnsi" w:hAnsiTheme="minorHAnsi"/>
        </w:rPr>
        <w:t>, 2020</w:t>
      </w:r>
    </w:p>
    <w:p w14:paraId="11F7C2F3" w14:textId="77777777" w:rsidR="00DD1B11" w:rsidRDefault="00DD1B11" w:rsidP="00BC6FFF">
      <w:pPr>
        <w:tabs>
          <w:tab w:val="left" w:pos="720"/>
          <w:tab w:val="left" w:pos="1440"/>
          <w:tab w:val="left" w:pos="2160"/>
          <w:tab w:val="left" w:pos="3120"/>
        </w:tabs>
        <w:rPr>
          <w:rFonts w:asciiTheme="minorHAnsi" w:hAnsiTheme="minorHAnsi"/>
        </w:rPr>
      </w:pPr>
      <w:bookmarkStart w:id="0" w:name="_GoBack"/>
      <w:bookmarkEnd w:id="0"/>
    </w:p>
    <w:p w14:paraId="5D998BB3" w14:textId="77777777" w:rsidR="00195CAA" w:rsidRDefault="00195CAA" w:rsidP="00BC6FFF">
      <w:pPr>
        <w:ind w:left="2160" w:hanging="2160"/>
        <w:rPr>
          <w:rFonts w:asciiTheme="minorHAnsi" w:hAnsiTheme="minorHAnsi"/>
          <w:b/>
        </w:rPr>
      </w:pPr>
      <w:r w:rsidRPr="0064382A">
        <w:rPr>
          <w:rFonts w:asciiTheme="minorHAnsi" w:hAnsiTheme="minorHAnsi"/>
          <w:b/>
        </w:rPr>
        <w:t>ACTION REQUESTED/INFORMATION/REPORT:</w:t>
      </w:r>
      <w:r>
        <w:rPr>
          <w:rFonts w:asciiTheme="minorHAnsi" w:hAnsiTheme="minorHAnsi"/>
          <w:b/>
        </w:rPr>
        <w:t xml:space="preserve">  </w:t>
      </w:r>
    </w:p>
    <w:p w14:paraId="66912C50" w14:textId="77777777" w:rsidR="00195CAA" w:rsidRPr="0064382A" w:rsidRDefault="00195CAA" w:rsidP="00BC6FFF">
      <w:pPr>
        <w:ind w:left="2160" w:hanging="1440"/>
        <w:rPr>
          <w:rFonts w:asciiTheme="minorHAnsi" w:hAnsiTheme="minorHAnsi"/>
          <w:i/>
        </w:rPr>
      </w:pPr>
      <w:r>
        <w:rPr>
          <w:rFonts w:asciiTheme="minorHAnsi" w:hAnsiTheme="minorHAnsi"/>
        </w:rPr>
        <w:t>Action Requested</w:t>
      </w:r>
    </w:p>
    <w:p w14:paraId="6A5DF48B" w14:textId="77777777" w:rsidR="00195CAA" w:rsidRDefault="00195CAA" w:rsidP="00BC6FFF">
      <w:pPr>
        <w:ind w:left="2880" w:hanging="2880"/>
        <w:rPr>
          <w:rFonts w:asciiTheme="minorHAnsi" w:hAnsiTheme="minorHAnsi"/>
          <w:b/>
        </w:rPr>
      </w:pPr>
      <w:r w:rsidRPr="0064382A">
        <w:rPr>
          <w:rFonts w:ascii="Calibri" w:hAnsi="Calibri"/>
          <w:b/>
        </w:rPr>
        <w:t>ACTION REQUESTED BY</w:t>
      </w:r>
      <w:r>
        <w:rPr>
          <w:rFonts w:asciiTheme="minorHAnsi" w:hAnsiTheme="minorHAnsi"/>
          <w:b/>
        </w:rPr>
        <w:t xml:space="preserve">:  </w:t>
      </w:r>
    </w:p>
    <w:p w14:paraId="317B5F86" w14:textId="25B49742" w:rsidR="00195CAA" w:rsidRDefault="00195CAA" w:rsidP="00BC6FFF">
      <w:pPr>
        <w:ind w:left="2880" w:hanging="2160"/>
        <w:rPr>
          <w:rFonts w:asciiTheme="minorHAnsi" w:hAnsiTheme="minorHAnsi"/>
        </w:rPr>
      </w:pPr>
      <w:r>
        <w:rPr>
          <w:rFonts w:asciiTheme="minorHAnsi" w:hAnsiTheme="minorHAnsi"/>
        </w:rPr>
        <w:t>Scott Allen, Deputy Director, and Megan Stewart, Program Coordinator</w:t>
      </w:r>
    </w:p>
    <w:p w14:paraId="650C6827" w14:textId="007F6067" w:rsidR="00195CAA" w:rsidRDefault="00195CAA" w:rsidP="00BC6FFF">
      <w:pPr>
        <w:rPr>
          <w:rFonts w:asciiTheme="minorHAnsi" w:hAnsiTheme="minorHAnsi"/>
          <w:b/>
        </w:rPr>
      </w:pPr>
      <w:r w:rsidRPr="0064382A">
        <w:rPr>
          <w:rFonts w:asciiTheme="minorHAnsi" w:hAnsiTheme="minorHAnsi"/>
          <w:b/>
        </w:rPr>
        <w:t>DRAFT</w:t>
      </w:r>
      <w:r>
        <w:rPr>
          <w:rFonts w:asciiTheme="minorHAnsi" w:hAnsiTheme="minorHAnsi"/>
          <w:b/>
        </w:rPr>
        <w:t>S</w:t>
      </w:r>
      <w:r w:rsidRPr="0064382A">
        <w:rPr>
          <w:rFonts w:asciiTheme="minorHAnsi" w:hAnsiTheme="minorHAnsi"/>
          <w:b/>
        </w:rPr>
        <w:t xml:space="preserve"> OF MOTION:</w:t>
      </w:r>
      <w:r>
        <w:rPr>
          <w:rFonts w:asciiTheme="minorHAnsi" w:hAnsiTheme="minorHAnsi"/>
          <w:b/>
        </w:rPr>
        <w:t xml:space="preserve">   </w:t>
      </w:r>
    </w:p>
    <w:p w14:paraId="28047D28" w14:textId="012449C0" w:rsidR="00195CAA" w:rsidRPr="00175D13" w:rsidRDefault="00195CAA" w:rsidP="00BC6FFF">
      <w:pPr>
        <w:ind w:left="720"/>
        <w:rPr>
          <w:rFonts w:asciiTheme="minorHAnsi" w:hAnsiTheme="minorHAnsi"/>
        </w:rPr>
      </w:pPr>
      <w:r w:rsidRPr="00175D13">
        <w:rPr>
          <w:rFonts w:asciiTheme="minorHAnsi" w:hAnsiTheme="minorHAnsi"/>
        </w:rPr>
        <w:t xml:space="preserve">The PLA Board of Directors </w:t>
      </w:r>
      <w:r w:rsidR="00175D13" w:rsidRPr="00175D13">
        <w:rPr>
          <w:rFonts w:asciiTheme="minorHAnsi" w:hAnsiTheme="minorHAnsi"/>
        </w:rPr>
        <w:t xml:space="preserve">appoint a working group to review the PLA awards program and make recommendations </w:t>
      </w:r>
      <w:r w:rsidR="00175D13">
        <w:rPr>
          <w:rFonts w:asciiTheme="minorHAnsi" w:hAnsiTheme="minorHAnsi"/>
        </w:rPr>
        <w:t>for its future.</w:t>
      </w:r>
    </w:p>
    <w:p w14:paraId="4F422AF7" w14:textId="52B4E49F" w:rsidR="00195CAA" w:rsidRDefault="00195CAA" w:rsidP="00BC6FFF">
      <w:pPr>
        <w:rPr>
          <w:rFonts w:asciiTheme="minorHAnsi" w:hAnsiTheme="minorHAnsi"/>
          <w:b/>
        </w:rPr>
      </w:pPr>
    </w:p>
    <w:p w14:paraId="387731DA" w14:textId="77777777" w:rsidR="00195CAA" w:rsidRPr="0064382A" w:rsidRDefault="00195CAA" w:rsidP="00BC6FFF">
      <w:pPr>
        <w:rPr>
          <w:rFonts w:asciiTheme="minorHAnsi" w:hAnsiTheme="minorHAnsi"/>
          <w:b/>
        </w:rPr>
      </w:pPr>
      <w:r>
        <w:rPr>
          <w:rFonts w:asciiTheme="minorHAnsi" w:hAnsiTheme="minorHAnsi"/>
          <w:b/>
        </w:rPr>
        <w:t xml:space="preserve">BACKGROUND </w:t>
      </w:r>
    </w:p>
    <w:p w14:paraId="43D6CD27" w14:textId="77777777" w:rsidR="00D357AD" w:rsidRDefault="0016000C" w:rsidP="00BC6FFF">
      <w:pPr>
        <w:rPr>
          <w:rFonts w:asciiTheme="minorHAnsi" w:hAnsiTheme="minorHAnsi"/>
        </w:rPr>
      </w:pPr>
      <w:r>
        <w:rPr>
          <w:rFonts w:asciiTheme="minorHAnsi" w:hAnsiTheme="minorHAnsi"/>
        </w:rPr>
        <w:t xml:space="preserve">The PLA awards program has been fairly consistent for many years. PLA appoints award juries, promotes and collects applications for ten awards and grants (expanded from nine in 2018 with the addition of the </w:t>
      </w:r>
      <w:r w:rsidRPr="0016000C">
        <w:rPr>
          <w:rFonts w:asciiTheme="minorHAnsi" w:hAnsiTheme="minorHAnsi"/>
        </w:rPr>
        <w:t>Singer Group Helping Communities Come Together Award</w:t>
      </w:r>
      <w:r>
        <w:rPr>
          <w:rFonts w:asciiTheme="minorHAnsi" w:hAnsiTheme="minorHAnsi"/>
        </w:rPr>
        <w:t xml:space="preserve">) in the late summer/early fall, approves recipients early in the year. A press release is issued in the spring announcing the recipients, and those recipients and sponsors are invited to attend the PLA Member Breakfast at the ALA Annual Conference, where they are briefly acknowledged. </w:t>
      </w:r>
    </w:p>
    <w:p w14:paraId="015273C7" w14:textId="77777777" w:rsidR="00D357AD" w:rsidRDefault="00D357AD" w:rsidP="00BC6FFF">
      <w:pPr>
        <w:rPr>
          <w:rFonts w:asciiTheme="minorHAnsi" w:hAnsiTheme="minorHAnsi"/>
        </w:rPr>
      </w:pPr>
    </w:p>
    <w:p w14:paraId="2E1C26C1" w14:textId="42F61C47" w:rsidR="00D357AD" w:rsidRDefault="00D357AD" w:rsidP="00BC6FFF">
      <w:pPr>
        <w:rPr>
          <w:rFonts w:asciiTheme="minorHAnsi" w:hAnsiTheme="minorHAnsi"/>
        </w:rPr>
      </w:pPr>
      <w:r>
        <w:rPr>
          <w:rFonts w:asciiTheme="minorHAnsi" w:hAnsiTheme="minorHAnsi"/>
        </w:rPr>
        <w:t>Staff noted some challenges in recent years. Sponsorships, which were already very modest and generally only support the award itself and other costs, have been reduced. At its highest point, PLA was receiving nearly $30,000 in sponsorships (including $1,500 in product) with about $5,000 going to administrative fees and the rest pass-through to recipients. A few sponsors (LS&amp;S, Innovative) have dropped out</w:t>
      </w:r>
      <w:r w:rsidR="00175D13">
        <w:rPr>
          <w:rFonts w:asciiTheme="minorHAnsi" w:hAnsiTheme="minorHAnsi"/>
        </w:rPr>
        <w:t>, so PLA has covered the costs of those awards.</w:t>
      </w:r>
    </w:p>
    <w:p w14:paraId="28459CD8" w14:textId="77777777" w:rsidR="00175D13" w:rsidRDefault="00175D13" w:rsidP="00BC6FFF">
      <w:pPr>
        <w:rPr>
          <w:rFonts w:asciiTheme="minorHAnsi" w:hAnsiTheme="minorHAnsi"/>
        </w:rPr>
      </w:pPr>
    </w:p>
    <w:p w14:paraId="026AAD53" w14:textId="5CC1375D" w:rsidR="00D357AD" w:rsidRDefault="00175D13" w:rsidP="00BC6FFF">
      <w:pPr>
        <w:rPr>
          <w:rFonts w:asciiTheme="minorHAnsi" w:hAnsiTheme="minorHAnsi"/>
        </w:rPr>
      </w:pPr>
      <w:r>
        <w:rPr>
          <w:rFonts w:asciiTheme="minorHAnsi" w:hAnsiTheme="minorHAnsi"/>
        </w:rPr>
        <w:t>Applications were falling, so a few years ago, PLA worked harder to solicit applications, and we did see a small bump due to increased promotion and social media.</w:t>
      </w:r>
    </w:p>
    <w:p w14:paraId="7B75D75A" w14:textId="77777777" w:rsidR="00175D13" w:rsidRDefault="00175D13" w:rsidP="00BC6FFF">
      <w:pPr>
        <w:rPr>
          <w:rFonts w:asciiTheme="minorHAnsi" w:hAnsiTheme="minorHAnsi"/>
        </w:rPr>
      </w:pPr>
    </w:p>
    <w:tbl>
      <w:tblPr>
        <w:tblStyle w:val="LightShading-Accent1"/>
        <w:tblW w:w="9468" w:type="dxa"/>
        <w:tblLayout w:type="fixed"/>
        <w:tblLook w:val="0660" w:firstRow="1" w:lastRow="1" w:firstColumn="0" w:lastColumn="0" w:noHBand="1" w:noVBand="1"/>
      </w:tblPr>
      <w:tblGrid>
        <w:gridCol w:w="5403"/>
        <w:gridCol w:w="617"/>
        <w:gridCol w:w="1207"/>
        <w:gridCol w:w="747"/>
        <w:gridCol w:w="747"/>
        <w:gridCol w:w="747"/>
      </w:tblGrid>
      <w:tr w:rsidR="006B77BD" w:rsidRPr="00D357AD" w14:paraId="30219982" w14:textId="5B2AEA50" w:rsidTr="00F80D02">
        <w:trPr>
          <w:cnfStyle w:val="100000000000" w:firstRow="1" w:lastRow="0" w:firstColumn="0" w:lastColumn="0" w:oddVBand="0" w:evenVBand="0" w:oddHBand="0" w:evenHBand="0" w:firstRowFirstColumn="0" w:firstRowLastColumn="0" w:lastRowFirstColumn="0" w:lastRowLastColumn="0"/>
        </w:trPr>
        <w:tc>
          <w:tcPr>
            <w:tcW w:w="5403" w:type="dxa"/>
            <w:noWrap/>
          </w:tcPr>
          <w:p w14:paraId="1EB1CF85" w14:textId="77777777" w:rsidR="00D357AD" w:rsidRPr="00D357AD" w:rsidRDefault="00D357AD" w:rsidP="00BC6FFF">
            <w:pPr>
              <w:rPr>
                <w:rFonts w:cs="Arial"/>
                <w:sz w:val="18"/>
                <w:szCs w:val="18"/>
              </w:rPr>
            </w:pPr>
            <w:r w:rsidRPr="00D357AD">
              <w:rPr>
                <w:rFonts w:cs="Arial"/>
                <w:sz w:val="18"/>
                <w:szCs w:val="18"/>
              </w:rPr>
              <w:t>Award Name</w:t>
            </w:r>
          </w:p>
        </w:tc>
        <w:tc>
          <w:tcPr>
            <w:tcW w:w="617" w:type="dxa"/>
          </w:tcPr>
          <w:p w14:paraId="2672DEC2" w14:textId="77777777" w:rsidR="00D357AD" w:rsidRPr="00D357AD" w:rsidRDefault="00D357AD" w:rsidP="00BC6FFF">
            <w:pPr>
              <w:jc w:val="center"/>
              <w:rPr>
                <w:rFonts w:cs="Arial"/>
                <w:sz w:val="18"/>
                <w:szCs w:val="18"/>
              </w:rPr>
            </w:pPr>
            <w:r w:rsidRPr="00D357AD">
              <w:rPr>
                <w:rFonts w:cs="Arial"/>
                <w:sz w:val="18"/>
                <w:szCs w:val="18"/>
              </w:rPr>
              <w:t>FY16</w:t>
            </w:r>
          </w:p>
        </w:tc>
        <w:tc>
          <w:tcPr>
            <w:tcW w:w="1207" w:type="dxa"/>
          </w:tcPr>
          <w:p w14:paraId="1FD89038" w14:textId="77777777" w:rsidR="00D357AD" w:rsidRPr="00D357AD" w:rsidRDefault="00D357AD" w:rsidP="00BC6FFF">
            <w:pPr>
              <w:jc w:val="center"/>
              <w:rPr>
                <w:rFonts w:cs="Arial"/>
                <w:sz w:val="18"/>
                <w:szCs w:val="18"/>
              </w:rPr>
            </w:pPr>
            <w:r w:rsidRPr="00D357AD">
              <w:rPr>
                <w:rFonts w:cs="Arial"/>
                <w:sz w:val="18"/>
                <w:szCs w:val="18"/>
              </w:rPr>
              <w:t>FY17</w:t>
            </w:r>
          </w:p>
        </w:tc>
        <w:tc>
          <w:tcPr>
            <w:tcW w:w="747" w:type="dxa"/>
          </w:tcPr>
          <w:p w14:paraId="522182B8" w14:textId="4C71167A" w:rsidR="00D357AD" w:rsidRPr="00D357AD" w:rsidRDefault="00D357AD" w:rsidP="00BC6FFF">
            <w:pPr>
              <w:jc w:val="center"/>
              <w:rPr>
                <w:rFonts w:cs="Arial"/>
                <w:sz w:val="18"/>
                <w:szCs w:val="18"/>
              </w:rPr>
            </w:pPr>
            <w:r w:rsidRPr="00D357AD">
              <w:rPr>
                <w:rFonts w:cs="Arial"/>
                <w:sz w:val="18"/>
                <w:szCs w:val="18"/>
              </w:rPr>
              <w:t>FY</w:t>
            </w:r>
            <w:r>
              <w:rPr>
                <w:rFonts w:cs="Arial"/>
                <w:sz w:val="18"/>
                <w:szCs w:val="18"/>
              </w:rPr>
              <w:t>18</w:t>
            </w:r>
          </w:p>
        </w:tc>
        <w:tc>
          <w:tcPr>
            <w:tcW w:w="747" w:type="dxa"/>
          </w:tcPr>
          <w:p w14:paraId="6AA0A688" w14:textId="77777777" w:rsidR="00D357AD" w:rsidRPr="00D357AD" w:rsidRDefault="00D357AD" w:rsidP="00BC6FFF">
            <w:pPr>
              <w:jc w:val="center"/>
              <w:rPr>
                <w:rFonts w:cs="Arial"/>
                <w:sz w:val="18"/>
                <w:szCs w:val="18"/>
              </w:rPr>
            </w:pPr>
            <w:r w:rsidRPr="00D357AD">
              <w:rPr>
                <w:rFonts w:cs="Arial"/>
                <w:sz w:val="18"/>
                <w:szCs w:val="18"/>
              </w:rPr>
              <w:t>FY19</w:t>
            </w:r>
          </w:p>
        </w:tc>
        <w:tc>
          <w:tcPr>
            <w:tcW w:w="747" w:type="dxa"/>
          </w:tcPr>
          <w:p w14:paraId="186BD2C3" w14:textId="3C7C2C9E" w:rsidR="00D357AD" w:rsidRPr="006B77BD" w:rsidRDefault="00D357AD" w:rsidP="00BC6FFF">
            <w:pPr>
              <w:jc w:val="center"/>
              <w:rPr>
                <w:rFonts w:cs="Arial"/>
                <w:sz w:val="18"/>
                <w:szCs w:val="18"/>
              </w:rPr>
            </w:pPr>
            <w:r w:rsidRPr="006B77BD">
              <w:rPr>
                <w:rFonts w:cs="Arial"/>
                <w:sz w:val="18"/>
                <w:szCs w:val="18"/>
              </w:rPr>
              <w:t>FY20</w:t>
            </w:r>
          </w:p>
        </w:tc>
      </w:tr>
      <w:tr w:rsidR="006B77BD" w:rsidRPr="00D357AD" w14:paraId="6334EACE" w14:textId="7B813231" w:rsidTr="00F80D02">
        <w:tc>
          <w:tcPr>
            <w:tcW w:w="5403" w:type="dxa"/>
            <w:shd w:val="clear" w:color="auto" w:fill="D9D9D9" w:themeFill="background1" w:themeFillShade="D9"/>
            <w:noWrap/>
          </w:tcPr>
          <w:p w14:paraId="140ACB7F" w14:textId="77777777" w:rsidR="00D357AD" w:rsidRPr="00D357AD" w:rsidRDefault="00D357AD" w:rsidP="00BC6FFF">
            <w:pPr>
              <w:rPr>
                <w:rFonts w:cs="Arial"/>
                <w:sz w:val="18"/>
                <w:szCs w:val="18"/>
              </w:rPr>
            </w:pPr>
            <w:r w:rsidRPr="00D357AD">
              <w:rPr>
                <w:rFonts w:cs="Arial"/>
                <w:sz w:val="18"/>
                <w:szCs w:val="18"/>
              </w:rPr>
              <w:t>Allie Beth Martin Award</w:t>
            </w:r>
          </w:p>
        </w:tc>
        <w:tc>
          <w:tcPr>
            <w:tcW w:w="617" w:type="dxa"/>
            <w:shd w:val="clear" w:color="auto" w:fill="D9D9D9" w:themeFill="background1" w:themeFillShade="D9"/>
          </w:tcPr>
          <w:p w14:paraId="7D2D949C" w14:textId="77777777" w:rsidR="00D357AD" w:rsidRPr="00D357AD" w:rsidRDefault="00D357AD" w:rsidP="00BC6FFF">
            <w:pPr>
              <w:jc w:val="center"/>
              <w:rPr>
                <w:rFonts w:cs="Arial"/>
                <w:sz w:val="18"/>
                <w:szCs w:val="18"/>
              </w:rPr>
            </w:pPr>
            <w:r w:rsidRPr="00D357AD">
              <w:rPr>
                <w:rFonts w:cs="Arial"/>
                <w:sz w:val="18"/>
                <w:szCs w:val="18"/>
              </w:rPr>
              <w:t>3</w:t>
            </w:r>
          </w:p>
        </w:tc>
        <w:tc>
          <w:tcPr>
            <w:tcW w:w="1207" w:type="dxa"/>
            <w:shd w:val="clear" w:color="auto" w:fill="D9D9D9" w:themeFill="background1" w:themeFillShade="D9"/>
          </w:tcPr>
          <w:p w14:paraId="58AB1DD4" w14:textId="77777777" w:rsidR="00D357AD" w:rsidRPr="00D357AD" w:rsidRDefault="00D357AD" w:rsidP="00BC6FFF">
            <w:pPr>
              <w:jc w:val="center"/>
              <w:rPr>
                <w:rFonts w:cs="Arial"/>
                <w:sz w:val="18"/>
                <w:szCs w:val="18"/>
              </w:rPr>
            </w:pPr>
            <w:r w:rsidRPr="00D357AD">
              <w:rPr>
                <w:rFonts w:cs="Arial"/>
                <w:sz w:val="18"/>
                <w:szCs w:val="18"/>
              </w:rPr>
              <w:t>10</w:t>
            </w:r>
          </w:p>
        </w:tc>
        <w:tc>
          <w:tcPr>
            <w:tcW w:w="747" w:type="dxa"/>
            <w:shd w:val="clear" w:color="auto" w:fill="D9D9D9" w:themeFill="background1" w:themeFillShade="D9"/>
          </w:tcPr>
          <w:p w14:paraId="37A44347" w14:textId="77777777" w:rsidR="00D357AD" w:rsidRPr="00D357AD" w:rsidRDefault="00D357AD" w:rsidP="00BC6FFF">
            <w:pPr>
              <w:jc w:val="center"/>
              <w:rPr>
                <w:rFonts w:cs="Arial"/>
                <w:sz w:val="18"/>
                <w:szCs w:val="18"/>
              </w:rPr>
            </w:pPr>
            <w:r w:rsidRPr="00D357AD">
              <w:rPr>
                <w:rFonts w:cs="Arial"/>
                <w:sz w:val="18"/>
                <w:szCs w:val="18"/>
              </w:rPr>
              <w:t>7</w:t>
            </w:r>
          </w:p>
        </w:tc>
        <w:tc>
          <w:tcPr>
            <w:tcW w:w="747" w:type="dxa"/>
            <w:shd w:val="clear" w:color="auto" w:fill="D9D9D9" w:themeFill="background1" w:themeFillShade="D9"/>
          </w:tcPr>
          <w:p w14:paraId="33B5DEE6" w14:textId="77777777" w:rsidR="00D357AD" w:rsidRPr="00D357AD" w:rsidRDefault="00D357AD" w:rsidP="00BC6FFF">
            <w:pPr>
              <w:jc w:val="center"/>
              <w:rPr>
                <w:rFonts w:cs="Arial"/>
                <w:sz w:val="18"/>
                <w:szCs w:val="18"/>
              </w:rPr>
            </w:pPr>
            <w:r w:rsidRPr="00D357AD">
              <w:rPr>
                <w:rFonts w:cs="Arial"/>
                <w:sz w:val="18"/>
                <w:szCs w:val="18"/>
              </w:rPr>
              <w:t>7</w:t>
            </w:r>
          </w:p>
        </w:tc>
        <w:tc>
          <w:tcPr>
            <w:tcW w:w="747" w:type="dxa"/>
            <w:shd w:val="clear" w:color="auto" w:fill="D9D9D9" w:themeFill="background1" w:themeFillShade="D9"/>
          </w:tcPr>
          <w:p w14:paraId="266F7A36" w14:textId="2DE6F4EC" w:rsidR="00D357AD" w:rsidRPr="00D357AD" w:rsidRDefault="00F80D02" w:rsidP="00BC6FFF">
            <w:pPr>
              <w:jc w:val="center"/>
              <w:rPr>
                <w:rFonts w:cs="Arial"/>
                <w:sz w:val="18"/>
                <w:szCs w:val="18"/>
              </w:rPr>
            </w:pPr>
            <w:r>
              <w:rPr>
                <w:rFonts w:cs="Arial"/>
                <w:sz w:val="18"/>
                <w:szCs w:val="18"/>
              </w:rPr>
              <w:t>3</w:t>
            </w:r>
          </w:p>
        </w:tc>
      </w:tr>
      <w:tr w:rsidR="006B77BD" w:rsidRPr="00D357AD" w14:paraId="42FE3052" w14:textId="1DB03F90" w:rsidTr="00F80D02">
        <w:tc>
          <w:tcPr>
            <w:tcW w:w="5403" w:type="dxa"/>
            <w:noWrap/>
          </w:tcPr>
          <w:p w14:paraId="0020C518" w14:textId="4A93582F" w:rsidR="00D357AD" w:rsidRPr="00D357AD" w:rsidRDefault="00D357AD" w:rsidP="00BC6FFF">
            <w:pPr>
              <w:rPr>
                <w:rFonts w:cs="Arial"/>
                <w:sz w:val="18"/>
                <w:szCs w:val="18"/>
              </w:rPr>
            </w:pPr>
            <w:r w:rsidRPr="00D357AD">
              <w:rPr>
                <w:rFonts w:cs="Arial"/>
                <w:sz w:val="18"/>
                <w:szCs w:val="18"/>
              </w:rPr>
              <w:t>Baker &amp; Taylor Entertainment Audi</w:t>
            </w:r>
            <w:r>
              <w:rPr>
                <w:rFonts w:cs="Arial"/>
                <w:sz w:val="18"/>
                <w:szCs w:val="18"/>
              </w:rPr>
              <w:t xml:space="preserve">o </w:t>
            </w:r>
            <w:r w:rsidRPr="00D357AD">
              <w:rPr>
                <w:rFonts w:cs="Arial"/>
                <w:sz w:val="18"/>
                <w:szCs w:val="18"/>
              </w:rPr>
              <w:t>Music/Video Product Award</w:t>
            </w:r>
          </w:p>
        </w:tc>
        <w:tc>
          <w:tcPr>
            <w:tcW w:w="617" w:type="dxa"/>
          </w:tcPr>
          <w:p w14:paraId="0435DE8C" w14:textId="77777777" w:rsidR="00D357AD" w:rsidRPr="00D357AD" w:rsidRDefault="00D357AD" w:rsidP="00BC6FFF">
            <w:pPr>
              <w:jc w:val="center"/>
              <w:rPr>
                <w:rFonts w:cs="Arial"/>
                <w:sz w:val="18"/>
                <w:szCs w:val="18"/>
              </w:rPr>
            </w:pPr>
            <w:r w:rsidRPr="00D357AD">
              <w:rPr>
                <w:rFonts w:cs="Arial"/>
                <w:sz w:val="18"/>
                <w:szCs w:val="18"/>
              </w:rPr>
              <w:t>21</w:t>
            </w:r>
          </w:p>
        </w:tc>
        <w:tc>
          <w:tcPr>
            <w:tcW w:w="1207" w:type="dxa"/>
          </w:tcPr>
          <w:p w14:paraId="21A75683" w14:textId="77777777" w:rsidR="00D357AD" w:rsidRPr="00D357AD" w:rsidRDefault="00D357AD" w:rsidP="00BC6FFF">
            <w:pPr>
              <w:jc w:val="center"/>
              <w:rPr>
                <w:rFonts w:cs="Arial"/>
                <w:sz w:val="18"/>
                <w:szCs w:val="18"/>
              </w:rPr>
            </w:pPr>
            <w:r w:rsidRPr="00D357AD">
              <w:rPr>
                <w:rFonts w:cs="Arial"/>
                <w:sz w:val="18"/>
                <w:szCs w:val="18"/>
              </w:rPr>
              <w:t>13</w:t>
            </w:r>
          </w:p>
        </w:tc>
        <w:tc>
          <w:tcPr>
            <w:tcW w:w="747" w:type="dxa"/>
          </w:tcPr>
          <w:p w14:paraId="2BAEA38A" w14:textId="77777777" w:rsidR="00D357AD" w:rsidRPr="00D357AD" w:rsidRDefault="00D357AD" w:rsidP="00BC6FFF">
            <w:pPr>
              <w:jc w:val="center"/>
              <w:rPr>
                <w:rFonts w:cs="Arial"/>
                <w:sz w:val="18"/>
                <w:szCs w:val="18"/>
              </w:rPr>
            </w:pPr>
            <w:r w:rsidRPr="00D357AD">
              <w:rPr>
                <w:rFonts w:cs="Arial"/>
                <w:sz w:val="18"/>
                <w:szCs w:val="18"/>
              </w:rPr>
              <w:t>17</w:t>
            </w:r>
          </w:p>
        </w:tc>
        <w:tc>
          <w:tcPr>
            <w:tcW w:w="747" w:type="dxa"/>
          </w:tcPr>
          <w:p w14:paraId="65C49E6A" w14:textId="77777777" w:rsidR="00D357AD" w:rsidRPr="00D357AD" w:rsidRDefault="00D357AD" w:rsidP="00BC6FFF">
            <w:pPr>
              <w:jc w:val="center"/>
              <w:rPr>
                <w:rFonts w:cs="Arial"/>
                <w:sz w:val="18"/>
                <w:szCs w:val="18"/>
              </w:rPr>
            </w:pPr>
            <w:r w:rsidRPr="00D357AD">
              <w:rPr>
                <w:rFonts w:cs="Arial"/>
                <w:sz w:val="18"/>
                <w:szCs w:val="18"/>
              </w:rPr>
              <w:t>8</w:t>
            </w:r>
          </w:p>
        </w:tc>
        <w:tc>
          <w:tcPr>
            <w:tcW w:w="747" w:type="dxa"/>
          </w:tcPr>
          <w:p w14:paraId="0D8337E7" w14:textId="39172CEF" w:rsidR="00D357AD" w:rsidRPr="00D357AD" w:rsidRDefault="00F80D02" w:rsidP="00BC6FFF">
            <w:pPr>
              <w:jc w:val="center"/>
              <w:rPr>
                <w:rFonts w:cs="Arial"/>
                <w:sz w:val="18"/>
                <w:szCs w:val="18"/>
              </w:rPr>
            </w:pPr>
            <w:r>
              <w:rPr>
                <w:rFonts w:cs="Arial"/>
                <w:sz w:val="18"/>
                <w:szCs w:val="18"/>
              </w:rPr>
              <w:t>14</w:t>
            </w:r>
          </w:p>
        </w:tc>
      </w:tr>
      <w:tr w:rsidR="006B77BD" w:rsidRPr="00D357AD" w14:paraId="7D348E70" w14:textId="7E04626B" w:rsidTr="00F80D02">
        <w:tc>
          <w:tcPr>
            <w:tcW w:w="5403" w:type="dxa"/>
            <w:shd w:val="clear" w:color="auto" w:fill="D9D9D9" w:themeFill="background1" w:themeFillShade="D9"/>
            <w:noWrap/>
          </w:tcPr>
          <w:p w14:paraId="2C9099D9" w14:textId="77777777" w:rsidR="00D357AD" w:rsidRPr="00D357AD" w:rsidRDefault="00D357AD" w:rsidP="00BC6FFF">
            <w:pPr>
              <w:rPr>
                <w:rFonts w:cs="Arial"/>
                <w:sz w:val="18"/>
                <w:szCs w:val="18"/>
              </w:rPr>
            </w:pPr>
            <w:r w:rsidRPr="00D357AD">
              <w:rPr>
                <w:rFonts w:cs="Arial"/>
                <w:sz w:val="18"/>
                <w:szCs w:val="18"/>
              </w:rPr>
              <w:t>Charlie Robinson Award</w:t>
            </w:r>
          </w:p>
        </w:tc>
        <w:tc>
          <w:tcPr>
            <w:tcW w:w="617" w:type="dxa"/>
            <w:shd w:val="clear" w:color="auto" w:fill="D9D9D9" w:themeFill="background1" w:themeFillShade="D9"/>
          </w:tcPr>
          <w:p w14:paraId="426AEE6D" w14:textId="77777777" w:rsidR="00D357AD" w:rsidRPr="00D357AD" w:rsidRDefault="00D357AD" w:rsidP="00BC6FFF">
            <w:pPr>
              <w:jc w:val="center"/>
              <w:rPr>
                <w:rFonts w:cs="Arial"/>
                <w:sz w:val="18"/>
                <w:szCs w:val="18"/>
              </w:rPr>
            </w:pPr>
            <w:r w:rsidRPr="00D357AD">
              <w:rPr>
                <w:rFonts w:cs="Arial"/>
                <w:sz w:val="18"/>
                <w:szCs w:val="18"/>
              </w:rPr>
              <w:t>9</w:t>
            </w:r>
          </w:p>
        </w:tc>
        <w:tc>
          <w:tcPr>
            <w:tcW w:w="1207" w:type="dxa"/>
            <w:shd w:val="clear" w:color="auto" w:fill="D9D9D9" w:themeFill="background1" w:themeFillShade="D9"/>
          </w:tcPr>
          <w:p w14:paraId="1B49A836" w14:textId="77777777" w:rsidR="00D357AD" w:rsidRPr="00D357AD" w:rsidRDefault="00D357AD" w:rsidP="00BC6FFF">
            <w:pPr>
              <w:jc w:val="center"/>
              <w:rPr>
                <w:rFonts w:cs="Arial"/>
                <w:sz w:val="18"/>
                <w:szCs w:val="18"/>
              </w:rPr>
            </w:pPr>
            <w:r w:rsidRPr="00D357AD">
              <w:rPr>
                <w:rFonts w:cs="Arial"/>
                <w:sz w:val="18"/>
                <w:szCs w:val="18"/>
              </w:rPr>
              <w:t>5</w:t>
            </w:r>
          </w:p>
        </w:tc>
        <w:tc>
          <w:tcPr>
            <w:tcW w:w="747" w:type="dxa"/>
            <w:shd w:val="clear" w:color="auto" w:fill="D9D9D9" w:themeFill="background1" w:themeFillShade="D9"/>
          </w:tcPr>
          <w:p w14:paraId="73C6E692" w14:textId="77777777" w:rsidR="00D357AD" w:rsidRPr="00D357AD" w:rsidRDefault="00D357AD" w:rsidP="00BC6FFF">
            <w:pPr>
              <w:jc w:val="center"/>
              <w:rPr>
                <w:rFonts w:cs="Arial"/>
                <w:sz w:val="18"/>
                <w:szCs w:val="18"/>
              </w:rPr>
            </w:pPr>
            <w:r w:rsidRPr="00D357AD">
              <w:rPr>
                <w:rFonts w:cs="Arial"/>
                <w:sz w:val="18"/>
                <w:szCs w:val="18"/>
              </w:rPr>
              <w:t>8</w:t>
            </w:r>
          </w:p>
        </w:tc>
        <w:tc>
          <w:tcPr>
            <w:tcW w:w="747" w:type="dxa"/>
            <w:shd w:val="clear" w:color="auto" w:fill="D9D9D9" w:themeFill="background1" w:themeFillShade="D9"/>
          </w:tcPr>
          <w:p w14:paraId="30886FC4" w14:textId="77777777" w:rsidR="00D357AD" w:rsidRPr="00D357AD" w:rsidRDefault="00D357AD" w:rsidP="00BC6FFF">
            <w:pPr>
              <w:jc w:val="center"/>
              <w:rPr>
                <w:rFonts w:cs="Arial"/>
                <w:sz w:val="18"/>
                <w:szCs w:val="18"/>
              </w:rPr>
            </w:pPr>
            <w:r w:rsidRPr="00D357AD">
              <w:rPr>
                <w:rFonts w:cs="Arial"/>
                <w:sz w:val="18"/>
                <w:szCs w:val="18"/>
              </w:rPr>
              <w:t>6</w:t>
            </w:r>
          </w:p>
        </w:tc>
        <w:tc>
          <w:tcPr>
            <w:tcW w:w="747" w:type="dxa"/>
            <w:shd w:val="clear" w:color="auto" w:fill="D9D9D9" w:themeFill="background1" w:themeFillShade="D9"/>
          </w:tcPr>
          <w:p w14:paraId="0940AA58" w14:textId="49239774" w:rsidR="00D357AD" w:rsidRPr="00D357AD" w:rsidRDefault="00F80D02" w:rsidP="00BC6FFF">
            <w:pPr>
              <w:jc w:val="center"/>
              <w:rPr>
                <w:rFonts w:cs="Arial"/>
                <w:sz w:val="18"/>
                <w:szCs w:val="18"/>
              </w:rPr>
            </w:pPr>
            <w:r>
              <w:rPr>
                <w:rFonts w:cs="Arial"/>
                <w:sz w:val="18"/>
                <w:szCs w:val="18"/>
              </w:rPr>
              <w:t>6</w:t>
            </w:r>
          </w:p>
        </w:tc>
      </w:tr>
      <w:tr w:rsidR="006B77BD" w:rsidRPr="00D357AD" w14:paraId="69DB2CC8" w14:textId="10D3B508" w:rsidTr="00F80D02">
        <w:tc>
          <w:tcPr>
            <w:tcW w:w="5403" w:type="dxa"/>
            <w:noWrap/>
          </w:tcPr>
          <w:p w14:paraId="64494F87" w14:textId="77777777" w:rsidR="00D357AD" w:rsidRPr="00D357AD" w:rsidRDefault="00D357AD" w:rsidP="00BC6FFF">
            <w:pPr>
              <w:rPr>
                <w:rFonts w:cs="Arial"/>
                <w:sz w:val="18"/>
                <w:szCs w:val="18"/>
              </w:rPr>
            </w:pPr>
            <w:proofErr w:type="spellStart"/>
            <w:r w:rsidRPr="00D357AD">
              <w:rPr>
                <w:rFonts w:cs="Arial"/>
                <w:sz w:val="18"/>
                <w:szCs w:val="18"/>
              </w:rPr>
              <w:t>Demco</w:t>
            </w:r>
            <w:proofErr w:type="spellEnd"/>
            <w:r w:rsidRPr="00D357AD">
              <w:rPr>
                <w:rFonts w:cs="Arial"/>
                <w:sz w:val="18"/>
                <w:szCs w:val="18"/>
              </w:rPr>
              <w:t xml:space="preserve"> New Leaders Travel Grant</w:t>
            </w:r>
          </w:p>
        </w:tc>
        <w:tc>
          <w:tcPr>
            <w:tcW w:w="617" w:type="dxa"/>
          </w:tcPr>
          <w:p w14:paraId="6B7CDD29" w14:textId="77777777" w:rsidR="00D357AD" w:rsidRPr="00D357AD" w:rsidRDefault="00D357AD" w:rsidP="00BC6FFF">
            <w:pPr>
              <w:jc w:val="center"/>
              <w:rPr>
                <w:rFonts w:cs="Arial"/>
                <w:sz w:val="18"/>
                <w:szCs w:val="18"/>
              </w:rPr>
            </w:pPr>
            <w:r w:rsidRPr="00D357AD">
              <w:rPr>
                <w:rFonts w:cs="Arial"/>
                <w:sz w:val="18"/>
                <w:szCs w:val="18"/>
              </w:rPr>
              <w:t>8</w:t>
            </w:r>
          </w:p>
        </w:tc>
        <w:tc>
          <w:tcPr>
            <w:tcW w:w="1207" w:type="dxa"/>
          </w:tcPr>
          <w:p w14:paraId="303D560C" w14:textId="77777777" w:rsidR="00D357AD" w:rsidRPr="00D357AD" w:rsidRDefault="00D357AD" w:rsidP="00BC6FFF">
            <w:pPr>
              <w:jc w:val="center"/>
              <w:rPr>
                <w:rFonts w:cs="Arial"/>
                <w:sz w:val="18"/>
                <w:szCs w:val="18"/>
              </w:rPr>
            </w:pPr>
            <w:r w:rsidRPr="00D357AD">
              <w:rPr>
                <w:rFonts w:cs="Arial"/>
                <w:sz w:val="18"/>
                <w:szCs w:val="18"/>
              </w:rPr>
              <w:t>3</w:t>
            </w:r>
          </w:p>
        </w:tc>
        <w:tc>
          <w:tcPr>
            <w:tcW w:w="747" w:type="dxa"/>
          </w:tcPr>
          <w:p w14:paraId="3C1AD06B" w14:textId="77777777" w:rsidR="00D357AD" w:rsidRPr="00D357AD" w:rsidRDefault="00D357AD" w:rsidP="00BC6FFF">
            <w:pPr>
              <w:jc w:val="center"/>
              <w:rPr>
                <w:rFonts w:cs="Arial"/>
                <w:sz w:val="18"/>
                <w:szCs w:val="18"/>
              </w:rPr>
            </w:pPr>
            <w:r w:rsidRPr="00D357AD">
              <w:rPr>
                <w:rFonts w:cs="Arial"/>
                <w:sz w:val="18"/>
                <w:szCs w:val="18"/>
              </w:rPr>
              <w:t>9</w:t>
            </w:r>
          </w:p>
        </w:tc>
        <w:tc>
          <w:tcPr>
            <w:tcW w:w="747" w:type="dxa"/>
          </w:tcPr>
          <w:p w14:paraId="6BBA6C57" w14:textId="77777777" w:rsidR="00D357AD" w:rsidRPr="00D357AD" w:rsidRDefault="00D357AD" w:rsidP="00BC6FFF">
            <w:pPr>
              <w:jc w:val="center"/>
              <w:rPr>
                <w:rFonts w:cs="Arial"/>
                <w:sz w:val="18"/>
                <w:szCs w:val="18"/>
              </w:rPr>
            </w:pPr>
            <w:r w:rsidRPr="00D357AD">
              <w:rPr>
                <w:rFonts w:cs="Arial"/>
                <w:sz w:val="18"/>
                <w:szCs w:val="18"/>
              </w:rPr>
              <w:t>2</w:t>
            </w:r>
          </w:p>
        </w:tc>
        <w:tc>
          <w:tcPr>
            <w:tcW w:w="747" w:type="dxa"/>
          </w:tcPr>
          <w:p w14:paraId="24D4BD30" w14:textId="757613AE" w:rsidR="00D357AD" w:rsidRPr="00D357AD" w:rsidRDefault="00F80D02" w:rsidP="00BC6FFF">
            <w:pPr>
              <w:jc w:val="center"/>
              <w:rPr>
                <w:rFonts w:cs="Arial"/>
                <w:sz w:val="18"/>
                <w:szCs w:val="18"/>
              </w:rPr>
            </w:pPr>
            <w:r>
              <w:rPr>
                <w:rFonts w:cs="Arial"/>
                <w:sz w:val="18"/>
                <w:szCs w:val="18"/>
              </w:rPr>
              <w:t>4</w:t>
            </w:r>
          </w:p>
        </w:tc>
      </w:tr>
      <w:tr w:rsidR="006B77BD" w:rsidRPr="00D357AD" w14:paraId="16D398C8" w14:textId="106AA6A5" w:rsidTr="00F80D02">
        <w:tc>
          <w:tcPr>
            <w:tcW w:w="5403" w:type="dxa"/>
            <w:shd w:val="clear" w:color="auto" w:fill="D9D9D9" w:themeFill="background1" w:themeFillShade="D9"/>
            <w:noWrap/>
          </w:tcPr>
          <w:p w14:paraId="1851D325" w14:textId="77777777" w:rsidR="00D357AD" w:rsidRPr="00D357AD" w:rsidRDefault="00D357AD" w:rsidP="00BC6FFF">
            <w:pPr>
              <w:rPr>
                <w:rFonts w:cs="Arial"/>
                <w:sz w:val="18"/>
                <w:szCs w:val="18"/>
              </w:rPr>
            </w:pPr>
            <w:r w:rsidRPr="00D357AD">
              <w:rPr>
                <w:rFonts w:cs="Arial"/>
                <w:sz w:val="18"/>
                <w:szCs w:val="18"/>
              </w:rPr>
              <w:t>EBSCO Excellence in Rural Library Service Award</w:t>
            </w:r>
          </w:p>
        </w:tc>
        <w:tc>
          <w:tcPr>
            <w:tcW w:w="617" w:type="dxa"/>
            <w:shd w:val="clear" w:color="auto" w:fill="D9D9D9" w:themeFill="background1" w:themeFillShade="D9"/>
          </w:tcPr>
          <w:p w14:paraId="161DE7CB" w14:textId="77777777" w:rsidR="00D357AD" w:rsidRPr="00D357AD" w:rsidRDefault="00D357AD" w:rsidP="00BC6FFF">
            <w:pPr>
              <w:jc w:val="center"/>
              <w:rPr>
                <w:rFonts w:cs="Arial"/>
                <w:sz w:val="18"/>
                <w:szCs w:val="18"/>
              </w:rPr>
            </w:pPr>
            <w:r w:rsidRPr="00D357AD">
              <w:rPr>
                <w:rFonts w:cs="Arial"/>
                <w:sz w:val="18"/>
                <w:szCs w:val="18"/>
              </w:rPr>
              <w:t>6</w:t>
            </w:r>
          </w:p>
        </w:tc>
        <w:tc>
          <w:tcPr>
            <w:tcW w:w="1207" w:type="dxa"/>
            <w:shd w:val="clear" w:color="auto" w:fill="D9D9D9" w:themeFill="background1" w:themeFillShade="D9"/>
          </w:tcPr>
          <w:p w14:paraId="145216D0" w14:textId="77777777" w:rsidR="00D357AD" w:rsidRPr="00D357AD" w:rsidRDefault="00D357AD" w:rsidP="00BC6FFF">
            <w:pPr>
              <w:jc w:val="center"/>
              <w:rPr>
                <w:rFonts w:cs="Arial"/>
                <w:sz w:val="18"/>
                <w:szCs w:val="18"/>
              </w:rPr>
            </w:pPr>
            <w:r w:rsidRPr="00D357AD">
              <w:rPr>
                <w:rFonts w:cs="Arial"/>
                <w:sz w:val="18"/>
                <w:szCs w:val="18"/>
              </w:rPr>
              <w:t>7</w:t>
            </w:r>
          </w:p>
        </w:tc>
        <w:tc>
          <w:tcPr>
            <w:tcW w:w="747" w:type="dxa"/>
            <w:shd w:val="clear" w:color="auto" w:fill="D9D9D9" w:themeFill="background1" w:themeFillShade="D9"/>
          </w:tcPr>
          <w:p w14:paraId="2C41E8A7" w14:textId="77777777" w:rsidR="00D357AD" w:rsidRPr="00D357AD" w:rsidRDefault="00D357AD" w:rsidP="00BC6FFF">
            <w:pPr>
              <w:jc w:val="center"/>
              <w:rPr>
                <w:rFonts w:cs="Arial"/>
                <w:sz w:val="18"/>
                <w:szCs w:val="18"/>
              </w:rPr>
            </w:pPr>
            <w:r w:rsidRPr="00D357AD">
              <w:rPr>
                <w:rFonts w:cs="Arial"/>
                <w:sz w:val="18"/>
                <w:szCs w:val="18"/>
              </w:rPr>
              <w:t>8</w:t>
            </w:r>
          </w:p>
        </w:tc>
        <w:tc>
          <w:tcPr>
            <w:tcW w:w="747" w:type="dxa"/>
            <w:shd w:val="clear" w:color="auto" w:fill="D9D9D9" w:themeFill="background1" w:themeFillShade="D9"/>
          </w:tcPr>
          <w:p w14:paraId="77872642" w14:textId="77777777" w:rsidR="00D357AD" w:rsidRPr="00D357AD" w:rsidRDefault="00D357AD" w:rsidP="00BC6FFF">
            <w:pPr>
              <w:jc w:val="center"/>
              <w:rPr>
                <w:rFonts w:cs="Arial"/>
                <w:sz w:val="18"/>
                <w:szCs w:val="18"/>
              </w:rPr>
            </w:pPr>
            <w:r w:rsidRPr="00D357AD">
              <w:rPr>
                <w:rFonts w:cs="Arial"/>
                <w:sz w:val="18"/>
                <w:szCs w:val="18"/>
              </w:rPr>
              <w:t>8</w:t>
            </w:r>
          </w:p>
        </w:tc>
        <w:tc>
          <w:tcPr>
            <w:tcW w:w="747" w:type="dxa"/>
            <w:shd w:val="clear" w:color="auto" w:fill="D9D9D9" w:themeFill="background1" w:themeFillShade="D9"/>
          </w:tcPr>
          <w:p w14:paraId="6687B100" w14:textId="4DDDF28C" w:rsidR="00D357AD" w:rsidRPr="00D357AD" w:rsidRDefault="00F80D02" w:rsidP="00BC6FFF">
            <w:pPr>
              <w:jc w:val="center"/>
              <w:rPr>
                <w:rFonts w:cs="Arial"/>
                <w:sz w:val="18"/>
                <w:szCs w:val="18"/>
              </w:rPr>
            </w:pPr>
            <w:r>
              <w:rPr>
                <w:rFonts w:cs="Arial"/>
                <w:sz w:val="18"/>
                <w:szCs w:val="18"/>
              </w:rPr>
              <w:t>2</w:t>
            </w:r>
          </w:p>
        </w:tc>
      </w:tr>
      <w:tr w:rsidR="006B77BD" w:rsidRPr="00D357AD" w14:paraId="24B05A61" w14:textId="7E9E3B84" w:rsidTr="00F80D02">
        <w:tc>
          <w:tcPr>
            <w:tcW w:w="5403" w:type="dxa"/>
            <w:noWrap/>
          </w:tcPr>
          <w:p w14:paraId="4E98EC39" w14:textId="77777777" w:rsidR="00D357AD" w:rsidRPr="00D357AD" w:rsidRDefault="00D357AD" w:rsidP="00BC6FFF">
            <w:pPr>
              <w:rPr>
                <w:rFonts w:cs="Arial"/>
                <w:sz w:val="18"/>
                <w:szCs w:val="18"/>
              </w:rPr>
            </w:pPr>
            <w:r w:rsidRPr="00D357AD">
              <w:rPr>
                <w:rFonts w:cs="Arial"/>
                <w:sz w:val="18"/>
                <w:szCs w:val="18"/>
              </w:rPr>
              <w:t xml:space="preserve">Gordon M. </w:t>
            </w:r>
            <w:proofErr w:type="spellStart"/>
            <w:r w:rsidRPr="00D357AD">
              <w:rPr>
                <w:rFonts w:cs="Arial"/>
                <w:sz w:val="18"/>
                <w:szCs w:val="18"/>
              </w:rPr>
              <w:t>Conable</w:t>
            </w:r>
            <w:proofErr w:type="spellEnd"/>
            <w:r w:rsidRPr="00D357AD">
              <w:rPr>
                <w:rFonts w:cs="Arial"/>
                <w:sz w:val="18"/>
                <w:szCs w:val="18"/>
              </w:rPr>
              <w:t xml:space="preserve"> Award</w:t>
            </w:r>
          </w:p>
        </w:tc>
        <w:tc>
          <w:tcPr>
            <w:tcW w:w="617" w:type="dxa"/>
          </w:tcPr>
          <w:p w14:paraId="5BAB300E" w14:textId="77777777" w:rsidR="00D357AD" w:rsidRPr="00D357AD" w:rsidRDefault="00D357AD" w:rsidP="00BC6FFF">
            <w:pPr>
              <w:jc w:val="center"/>
              <w:rPr>
                <w:rFonts w:cs="Arial"/>
                <w:sz w:val="18"/>
                <w:szCs w:val="18"/>
              </w:rPr>
            </w:pPr>
            <w:r w:rsidRPr="00D357AD">
              <w:rPr>
                <w:rFonts w:cs="Arial"/>
                <w:sz w:val="18"/>
                <w:szCs w:val="18"/>
              </w:rPr>
              <w:t>0</w:t>
            </w:r>
          </w:p>
        </w:tc>
        <w:tc>
          <w:tcPr>
            <w:tcW w:w="1207" w:type="dxa"/>
          </w:tcPr>
          <w:p w14:paraId="515F71C3" w14:textId="77777777" w:rsidR="00D357AD" w:rsidRPr="00D357AD" w:rsidRDefault="00D357AD" w:rsidP="00BC6FFF">
            <w:pPr>
              <w:jc w:val="center"/>
              <w:rPr>
                <w:rFonts w:cs="Arial"/>
                <w:sz w:val="18"/>
                <w:szCs w:val="18"/>
              </w:rPr>
            </w:pPr>
            <w:r w:rsidRPr="00D357AD">
              <w:rPr>
                <w:rFonts w:cs="Arial"/>
                <w:sz w:val="18"/>
                <w:szCs w:val="18"/>
              </w:rPr>
              <w:t>2</w:t>
            </w:r>
          </w:p>
        </w:tc>
        <w:tc>
          <w:tcPr>
            <w:tcW w:w="747" w:type="dxa"/>
          </w:tcPr>
          <w:p w14:paraId="559C1629" w14:textId="77777777" w:rsidR="00D357AD" w:rsidRPr="00D357AD" w:rsidRDefault="00D357AD" w:rsidP="00BC6FFF">
            <w:pPr>
              <w:jc w:val="center"/>
              <w:rPr>
                <w:rFonts w:cs="Arial"/>
                <w:sz w:val="18"/>
                <w:szCs w:val="18"/>
              </w:rPr>
            </w:pPr>
            <w:r w:rsidRPr="00D357AD">
              <w:rPr>
                <w:rFonts w:cs="Arial"/>
                <w:sz w:val="18"/>
                <w:szCs w:val="18"/>
              </w:rPr>
              <w:t>2</w:t>
            </w:r>
          </w:p>
        </w:tc>
        <w:tc>
          <w:tcPr>
            <w:tcW w:w="747" w:type="dxa"/>
          </w:tcPr>
          <w:p w14:paraId="600B184E" w14:textId="77777777" w:rsidR="00D357AD" w:rsidRPr="00D357AD" w:rsidRDefault="00D357AD" w:rsidP="00BC6FFF">
            <w:pPr>
              <w:jc w:val="center"/>
              <w:rPr>
                <w:rFonts w:cs="Arial"/>
                <w:sz w:val="18"/>
                <w:szCs w:val="18"/>
              </w:rPr>
            </w:pPr>
            <w:r w:rsidRPr="00D357AD">
              <w:rPr>
                <w:rFonts w:cs="Arial"/>
                <w:sz w:val="18"/>
                <w:szCs w:val="18"/>
              </w:rPr>
              <w:t>5</w:t>
            </w:r>
          </w:p>
        </w:tc>
        <w:tc>
          <w:tcPr>
            <w:tcW w:w="747" w:type="dxa"/>
          </w:tcPr>
          <w:p w14:paraId="175E3416" w14:textId="56AEB3E8" w:rsidR="00D357AD" w:rsidRPr="00D357AD" w:rsidRDefault="00F80D02" w:rsidP="00BC6FFF">
            <w:pPr>
              <w:jc w:val="center"/>
              <w:rPr>
                <w:rFonts w:cs="Arial"/>
                <w:sz w:val="18"/>
                <w:szCs w:val="18"/>
              </w:rPr>
            </w:pPr>
            <w:r>
              <w:rPr>
                <w:rFonts w:cs="Arial"/>
                <w:sz w:val="18"/>
                <w:szCs w:val="18"/>
              </w:rPr>
              <w:t>9</w:t>
            </w:r>
          </w:p>
        </w:tc>
      </w:tr>
      <w:tr w:rsidR="006B77BD" w:rsidRPr="00D357AD" w14:paraId="7F5D809A" w14:textId="1400F0A9" w:rsidTr="00F80D02">
        <w:tc>
          <w:tcPr>
            <w:tcW w:w="5403" w:type="dxa"/>
            <w:shd w:val="clear" w:color="auto" w:fill="D9D9D9" w:themeFill="background1" w:themeFillShade="D9"/>
            <w:noWrap/>
          </w:tcPr>
          <w:p w14:paraId="1C880040" w14:textId="77777777" w:rsidR="00D357AD" w:rsidRPr="00D357AD" w:rsidRDefault="00D357AD" w:rsidP="00BC6FFF">
            <w:pPr>
              <w:rPr>
                <w:rFonts w:cs="Arial"/>
                <w:sz w:val="18"/>
                <w:szCs w:val="18"/>
              </w:rPr>
            </w:pPr>
            <w:r w:rsidRPr="00D357AD">
              <w:rPr>
                <w:rFonts w:cs="Arial"/>
                <w:sz w:val="18"/>
                <w:szCs w:val="18"/>
              </w:rPr>
              <w:t xml:space="preserve">John </w:t>
            </w:r>
            <w:proofErr w:type="spellStart"/>
            <w:r w:rsidRPr="00D357AD">
              <w:rPr>
                <w:rFonts w:cs="Arial"/>
                <w:sz w:val="18"/>
                <w:szCs w:val="18"/>
              </w:rPr>
              <w:t>Iliff</w:t>
            </w:r>
            <w:proofErr w:type="spellEnd"/>
            <w:r w:rsidRPr="00D357AD">
              <w:rPr>
                <w:rFonts w:cs="Arial"/>
                <w:sz w:val="18"/>
                <w:szCs w:val="18"/>
              </w:rPr>
              <w:t xml:space="preserve"> Award </w:t>
            </w:r>
          </w:p>
        </w:tc>
        <w:tc>
          <w:tcPr>
            <w:tcW w:w="617" w:type="dxa"/>
            <w:shd w:val="clear" w:color="auto" w:fill="D9D9D9" w:themeFill="background1" w:themeFillShade="D9"/>
          </w:tcPr>
          <w:p w14:paraId="287E55E4" w14:textId="77777777" w:rsidR="00D357AD" w:rsidRPr="00D357AD" w:rsidRDefault="00D357AD" w:rsidP="00BC6FFF">
            <w:pPr>
              <w:jc w:val="center"/>
              <w:rPr>
                <w:rFonts w:cs="Arial"/>
                <w:sz w:val="18"/>
                <w:szCs w:val="18"/>
              </w:rPr>
            </w:pPr>
            <w:r w:rsidRPr="00D357AD">
              <w:rPr>
                <w:rFonts w:cs="Arial"/>
                <w:sz w:val="18"/>
                <w:szCs w:val="18"/>
              </w:rPr>
              <w:t>8</w:t>
            </w:r>
          </w:p>
        </w:tc>
        <w:tc>
          <w:tcPr>
            <w:tcW w:w="1207" w:type="dxa"/>
            <w:shd w:val="clear" w:color="auto" w:fill="D9D9D9" w:themeFill="background1" w:themeFillShade="D9"/>
          </w:tcPr>
          <w:p w14:paraId="11B1DFFA" w14:textId="77777777" w:rsidR="00D357AD" w:rsidRPr="00D357AD" w:rsidRDefault="00D357AD" w:rsidP="00BC6FFF">
            <w:pPr>
              <w:jc w:val="center"/>
              <w:rPr>
                <w:rFonts w:cs="Arial"/>
                <w:sz w:val="18"/>
                <w:szCs w:val="18"/>
              </w:rPr>
            </w:pPr>
            <w:r w:rsidRPr="00D357AD">
              <w:rPr>
                <w:rFonts w:cs="Arial"/>
                <w:sz w:val="18"/>
                <w:szCs w:val="18"/>
              </w:rPr>
              <w:t>14</w:t>
            </w:r>
          </w:p>
        </w:tc>
        <w:tc>
          <w:tcPr>
            <w:tcW w:w="747" w:type="dxa"/>
            <w:shd w:val="clear" w:color="auto" w:fill="D9D9D9" w:themeFill="background1" w:themeFillShade="D9"/>
          </w:tcPr>
          <w:p w14:paraId="6FEA2C9E" w14:textId="77777777" w:rsidR="00D357AD" w:rsidRPr="00D357AD" w:rsidRDefault="00D357AD" w:rsidP="00BC6FFF">
            <w:pPr>
              <w:jc w:val="center"/>
              <w:rPr>
                <w:rFonts w:cs="Arial"/>
                <w:sz w:val="18"/>
                <w:szCs w:val="18"/>
              </w:rPr>
            </w:pPr>
            <w:r w:rsidRPr="00D357AD">
              <w:rPr>
                <w:rFonts w:cs="Arial"/>
                <w:sz w:val="18"/>
                <w:szCs w:val="18"/>
              </w:rPr>
              <w:t>11</w:t>
            </w:r>
          </w:p>
        </w:tc>
        <w:tc>
          <w:tcPr>
            <w:tcW w:w="747" w:type="dxa"/>
            <w:shd w:val="clear" w:color="auto" w:fill="D9D9D9" w:themeFill="background1" w:themeFillShade="D9"/>
          </w:tcPr>
          <w:p w14:paraId="05BEAF73" w14:textId="77777777" w:rsidR="00D357AD" w:rsidRPr="00D357AD" w:rsidRDefault="00D357AD" w:rsidP="00BC6FFF">
            <w:pPr>
              <w:jc w:val="center"/>
              <w:rPr>
                <w:rFonts w:cs="Arial"/>
                <w:sz w:val="18"/>
                <w:szCs w:val="18"/>
              </w:rPr>
            </w:pPr>
            <w:r w:rsidRPr="00D357AD">
              <w:rPr>
                <w:rFonts w:cs="Arial"/>
                <w:sz w:val="18"/>
                <w:szCs w:val="18"/>
              </w:rPr>
              <w:t>15</w:t>
            </w:r>
          </w:p>
        </w:tc>
        <w:tc>
          <w:tcPr>
            <w:tcW w:w="747" w:type="dxa"/>
            <w:shd w:val="clear" w:color="auto" w:fill="D9D9D9" w:themeFill="background1" w:themeFillShade="D9"/>
          </w:tcPr>
          <w:p w14:paraId="031D2D82" w14:textId="0738BD53" w:rsidR="00D357AD" w:rsidRPr="00D357AD" w:rsidRDefault="00F80D02" w:rsidP="00BC6FFF">
            <w:pPr>
              <w:jc w:val="center"/>
              <w:rPr>
                <w:rFonts w:cs="Arial"/>
                <w:sz w:val="18"/>
                <w:szCs w:val="18"/>
              </w:rPr>
            </w:pPr>
            <w:r>
              <w:rPr>
                <w:rFonts w:cs="Arial"/>
                <w:sz w:val="18"/>
                <w:szCs w:val="18"/>
              </w:rPr>
              <w:t>7</w:t>
            </w:r>
          </w:p>
        </w:tc>
      </w:tr>
      <w:tr w:rsidR="006B77BD" w:rsidRPr="00D357AD" w14:paraId="79C8ED10" w14:textId="11678ADA" w:rsidTr="00F80D02">
        <w:tc>
          <w:tcPr>
            <w:tcW w:w="5403" w:type="dxa"/>
            <w:noWrap/>
          </w:tcPr>
          <w:p w14:paraId="411B8C21" w14:textId="77777777" w:rsidR="00D357AD" w:rsidRPr="00D357AD" w:rsidRDefault="00D357AD" w:rsidP="00BC6FFF">
            <w:pPr>
              <w:rPr>
                <w:rFonts w:cs="Arial"/>
                <w:sz w:val="18"/>
                <w:szCs w:val="18"/>
              </w:rPr>
            </w:pPr>
            <w:r w:rsidRPr="00D357AD">
              <w:rPr>
                <w:rFonts w:cs="Arial"/>
                <w:sz w:val="18"/>
                <w:szCs w:val="18"/>
              </w:rPr>
              <w:t>Romance Writers of America Library Grant</w:t>
            </w:r>
          </w:p>
        </w:tc>
        <w:tc>
          <w:tcPr>
            <w:tcW w:w="617" w:type="dxa"/>
          </w:tcPr>
          <w:p w14:paraId="58DBB550" w14:textId="77777777" w:rsidR="00D357AD" w:rsidRPr="00D357AD" w:rsidRDefault="00D357AD" w:rsidP="00BC6FFF">
            <w:pPr>
              <w:jc w:val="center"/>
              <w:rPr>
                <w:rFonts w:cs="Arial"/>
                <w:sz w:val="18"/>
                <w:szCs w:val="18"/>
              </w:rPr>
            </w:pPr>
            <w:r w:rsidRPr="00D357AD">
              <w:rPr>
                <w:rFonts w:cs="Arial"/>
                <w:sz w:val="18"/>
                <w:szCs w:val="18"/>
              </w:rPr>
              <w:t>28</w:t>
            </w:r>
          </w:p>
        </w:tc>
        <w:tc>
          <w:tcPr>
            <w:tcW w:w="1207" w:type="dxa"/>
          </w:tcPr>
          <w:p w14:paraId="7FC7AA68" w14:textId="77777777" w:rsidR="00D357AD" w:rsidRPr="00D357AD" w:rsidRDefault="00D357AD" w:rsidP="00BC6FFF">
            <w:pPr>
              <w:jc w:val="center"/>
              <w:rPr>
                <w:rFonts w:cs="Arial"/>
                <w:sz w:val="18"/>
                <w:szCs w:val="18"/>
              </w:rPr>
            </w:pPr>
            <w:r w:rsidRPr="00D357AD">
              <w:rPr>
                <w:rFonts w:cs="Arial"/>
                <w:sz w:val="18"/>
                <w:szCs w:val="18"/>
              </w:rPr>
              <w:t>22</w:t>
            </w:r>
          </w:p>
        </w:tc>
        <w:tc>
          <w:tcPr>
            <w:tcW w:w="747" w:type="dxa"/>
          </w:tcPr>
          <w:p w14:paraId="29E14AA6" w14:textId="77777777" w:rsidR="00D357AD" w:rsidRPr="00D357AD" w:rsidRDefault="00D357AD" w:rsidP="00BC6FFF">
            <w:pPr>
              <w:jc w:val="center"/>
              <w:rPr>
                <w:rFonts w:cs="Arial"/>
                <w:sz w:val="18"/>
                <w:szCs w:val="18"/>
              </w:rPr>
            </w:pPr>
            <w:r w:rsidRPr="00D357AD">
              <w:rPr>
                <w:rFonts w:cs="Arial"/>
                <w:sz w:val="18"/>
                <w:szCs w:val="18"/>
              </w:rPr>
              <w:t>17</w:t>
            </w:r>
          </w:p>
        </w:tc>
        <w:tc>
          <w:tcPr>
            <w:tcW w:w="747" w:type="dxa"/>
          </w:tcPr>
          <w:p w14:paraId="42F98750" w14:textId="77777777" w:rsidR="00D357AD" w:rsidRPr="00D357AD" w:rsidRDefault="00D357AD" w:rsidP="00BC6FFF">
            <w:pPr>
              <w:jc w:val="center"/>
              <w:rPr>
                <w:rFonts w:cs="Arial"/>
                <w:sz w:val="18"/>
                <w:szCs w:val="18"/>
              </w:rPr>
            </w:pPr>
            <w:r w:rsidRPr="00D357AD">
              <w:rPr>
                <w:rFonts w:cs="Arial"/>
                <w:sz w:val="18"/>
                <w:szCs w:val="18"/>
              </w:rPr>
              <w:t>26</w:t>
            </w:r>
          </w:p>
        </w:tc>
        <w:tc>
          <w:tcPr>
            <w:tcW w:w="747" w:type="dxa"/>
          </w:tcPr>
          <w:p w14:paraId="4C4690A2" w14:textId="432EAFE6" w:rsidR="00D357AD" w:rsidRPr="00D357AD" w:rsidRDefault="00F80D02" w:rsidP="00BC6FFF">
            <w:pPr>
              <w:jc w:val="center"/>
              <w:rPr>
                <w:rFonts w:cs="Arial"/>
                <w:sz w:val="18"/>
                <w:szCs w:val="18"/>
              </w:rPr>
            </w:pPr>
            <w:r>
              <w:rPr>
                <w:rFonts w:cs="Arial"/>
                <w:sz w:val="18"/>
                <w:szCs w:val="18"/>
              </w:rPr>
              <w:t>21</w:t>
            </w:r>
          </w:p>
        </w:tc>
      </w:tr>
      <w:tr w:rsidR="00F80D02" w:rsidRPr="00D357AD" w14:paraId="2211B666" w14:textId="77777777" w:rsidTr="00F80D02">
        <w:tc>
          <w:tcPr>
            <w:tcW w:w="5403" w:type="dxa"/>
            <w:shd w:val="clear" w:color="auto" w:fill="D9D9D9" w:themeFill="background1" w:themeFillShade="D9"/>
            <w:noWrap/>
          </w:tcPr>
          <w:p w14:paraId="7E67D9EE" w14:textId="62628BED" w:rsidR="00F80D02" w:rsidRPr="00D357AD" w:rsidRDefault="00F80D02" w:rsidP="00BC6FFF">
            <w:pPr>
              <w:rPr>
                <w:rFonts w:cs="Arial"/>
                <w:sz w:val="18"/>
                <w:szCs w:val="18"/>
              </w:rPr>
            </w:pPr>
            <w:r w:rsidRPr="00D357AD">
              <w:rPr>
                <w:rFonts w:cs="Arial"/>
                <w:sz w:val="18"/>
                <w:szCs w:val="18"/>
              </w:rPr>
              <w:t>The Singer Group Helping Communities Come Together Award</w:t>
            </w:r>
          </w:p>
        </w:tc>
        <w:tc>
          <w:tcPr>
            <w:tcW w:w="617" w:type="dxa"/>
            <w:shd w:val="clear" w:color="auto" w:fill="D9D9D9" w:themeFill="background1" w:themeFillShade="D9"/>
          </w:tcPr>
          <w:p w14:paraId="7120801C" w14:textId="18022AD9" w:rsidR="00F80D02" w:rsidRPr="00D357AD" w:rsidRDefault="00F80D02" w:rsidP="00BC6FFF">
            <w:pPr>
              <w:jc w:val="center"/>
              <w:rPr>
                <w:rFonts w:cs="Arial"/>
                <w:sz w:val="18"/>
                <w:szCs w:val="18"/>
              </w:rPr>
            </w:pPr>
            <w:r>
              <w:rPr>
                <w:rFonts w:cs="Arial"/>
                <w:sz w:val="18"/>
                <w:szCs w:val="18"/>
              </w:rPr>
              <w:t>n/a</w:t>
            </w:r>
          </w:p>
        </w:tc>
        <w:tc>
          <w:tcPr>
            <w:tcW w:w="1207" w:type="dxa"/>
            <w:shd w:val="clear" w:color="auto" w:fill="D9D9D9" w:themeFill="background1" w:themeFillShade="D9"/>
          </w:tcPr>
          <w:p w14:paraId="06DFADBC" w14:textId="57AEFDFB" w:rsidR="00F80D02" w:rsidRPr="00D357AD" w:rsidRDefault="00F80D02" w:rsidP="00BC6FFF">
            <w:pPr>
              <w:jc w:val="center"/>
              <w:rPr>
                <w:rFonts w:cs="Arial"/>
                <w:sz w:val="18"/>
                <w:szCs w:val="18"/>
              </w:rPr>
            </w:pPr>
            <w:r>
              <w:rPr>
                <w:rFonts w:cs="Arial"/>
                <w:sz w:val="18"/>
                <w:szCs w:val="18"/>
              </w:rPr>
              <w:t>n/a</w:t>
            </w:r>
          </w:p>
        </w:tc>
        <w:tc>
          <w:tcPr>
            <w:tcW w:w="747" w:type="dxa"/>
            <w:shd w:val="clear" w:color="auto" w:fill="D9D9D9" w:themeFill="background1" w:themeFillShade="D9"/>
          </w:tcPr>
          <w:p w14:paraId="4E18A6A4" w14:textId="6F527D64" w:rsidR="00F80D02" w:rsidRPr="00D357AD" w:rsidRDefault="00F80D02" w:rsidP="00BC6FFF">
            <w:pPr>
              <w:jc w:val="center"/>
              <w:rPr>
                <w:rFonts w:cs="Arial"/>
                <w:sz w:val="18"/>
                <w:szCs w:val="18"/>
              </w:rPr>
            </w:pPr>
            <w:r>
              <w:rPr>
                <w:rFonts w:cs="Arial"/>
                <w:sz w:val="18"/>
                <w:szCs w:val="18"/>
              </w:rPr>
              <w:t>8</w:t>
            </w:r>
          </w:p>
        </w:tc>
        <w:tc>
          <w:tcPr>
            <w:tcW w:w="747" w:type="dxa"/>
            <w:shd w:val="clear" w:color="auto" w:fill="D9D9D9" w:themeFill="background1" w:themeFillShade="D9"/>
          </w:tcPr>
          <w:p w14:paraId="22BDB4E7" w14:textId="1866564B" w:rsidR="00F80D02" w:rsidRPr="00D357AD" w:rsidRDefault="00F80D02" w:rsidP="00BC6FFF">
            <w:pPr>
              <w:jc w:val="center"/>
              <w:rPr>
                <w:rFonts w:cs="Arial"/>
                <w:sz w:val="18"/>
                <w:szCs w:val="18"/>
              </w:rPr>
            </w:pPr>
            <w:r>
              <w:rPr>
                <w:rFonts w:cs="Arial"/>
                <w:sz w:val="18"/>
                <w:szCs w:val="18"/>
              </w:rPr>
              <w:t>9</w:t>
            </w:r>
          </w:p>
        </w:tc>
        <w:tc>
          <w:tcPr>
            <w:tcW w:w="747" w:type="dxa"/>
            <w:shd w:val="clear" w:color="auto" w:fill="D9D9D9" w:themeFill="background1" w:themeFillShade="D9"/>
          </w:tcPr>
          <w:p w14:paraId="62D1B4CB" w14:textId="2909341E" w:rsidR="00F80D02" w:rsidRDefault="00F80D02" w:rsidP="00BC6FFF">
            <w:pPr>
              <w:jc w:val="center"/>
              <w:rPr>
                <w:rFonts w:cs="Arial"/>
                <w:sz w:val="18"/>
                <w:szCs w:val="18"/>
              </w:rPr>
            </w:pPr>
            <w:r>
              <w:rPr>
                <w:rFonts w:cs="Arial"/>
                <w:sz w:val="18"/>
                <w:szCs w:val="18"/>
              </w:rPr>
              <w:t>3</w:t>
            </w:r>
          </w:p>
        </w:tc>
      </w:tr>
      <w:tr w:rsidR="00F80D02" w:rsidRPr="00D357AD" w14:paraId="3BC76724" w14:textId="02C7D696" w:rsidTr="00F80D02">
        <w:tc>
          <w:tcPr>
            <w:tcW w:w="5403" w:type="dxa"/>
            <w:shd w:val="clear" w:color="auto" w:fill="auto"/>
            <w:noWrap/>
          </w:tcPr>
          <w:p w14:paraId="5F5F7C0F" w14:textId="77777777" w:rsidR="00F80D02" w:rsidRPr="00D357AD" w:rsidRDefault="00F80D02" w:rsidP="00BC6FFF">
            <w:pPr>
              <w:rPr>
                <w:rFonts w:cs="Arial"/>
                <w:sz w:val="18"/>
                <w:szCs w:val="18"/>
              </w:rPr>
            </w:pPr>
            <w:r w:rsidRPr="00D357AD">
              <w:rPr>
                <w:rFonts w:cs="Arial"/>
                <w:sz w:val="18"/>
                <w:szCs w:val="18"/>
              </w:rPr>
              <w:t>Upstart Innovation Award</w:t>
            </w:r>
          </w:p>
        </w:tc>
        <w:tc>
          <w:tcPr>
            <w:tcW w:w="617" w:type="dxa"/>
            <w:shd w:val="clear" w:color="auto" w:fill="auto"/>
          </w:tcPr>
          <w:p w14:paraId="6D273E16" w14:textId="77777777" w:rsidR="00F80D02" w:rsidRPr="00D357AD" w:rsidRDefault="00F80D02" w:rsidP="00BC6FFF">
            <w:pPr>
              <w:jc w:val="center"/>
              <w:rPr>
                <w:rFonts w:cs="Arial"/>
                <w:sz w:val="18"/>
                <w:szCs w:val="18"/>
              </w:rPr>
            </w:pPr>
            <w:r w:rsidRPr="00D357AD">
              <w:rPr>
                <w:rFonts w:cs="Arial"/>
                <w:sz w:val="18"/>
                <w:szCs w:val="18"/>
              </w:rPr>
              <w:t>14</w:t>
            </w:r>
          </w:p>
        </w:tc>
        <w:tc>
          <w:tcPr>
            <w:tcW w:w="1207" w:type="dxa"/>
            <w:shd w:val="clear" w:color="auto" w:fill="auto"/>
          </w:tcPr>
          <w:p w14:paraId="1585CEC0" w14:textId="77777777" w:rsidR="00F80D02" w:rsidRPr="00D357AD" w:rsidRDefault="00F80D02" w:rsidP="00BC6FFF">
            <w:pPr>
              <w:jc w:val="center"/>
              <w:rPr>
                <w:rFonts w:cs="Arial"/>
                <w:sz w:val="18"/>
                <w:szCs w:val="18"/>
              </w:rPr>
            </w:pPr>
            <w:r w:rsidRPr="00D357AD">
              <w:rPr>
                <w:rFonts w:cs="Arial"/>
                <w:sz w:val="18"/>
                <w:szCs w:val="18"/>
              </w:rPr>
              <w:t>29</w:t>
            </w:r>
          </w:p>
        </w:tc>
        <w:tc>
          <w:tcPr>
            <w:tcW w:w="747" w:type="dxa"/>
            <w:shd w:val="clear" w:color="auto" w:fill="auto"/>
          </w:tcPr>
          <w:p w14:paraId="49595FDC" w14:textId="77777777" w:rsidR="00F80D02" w:rsidRPr="00D357AD" w:rsidRDefault="00F80D02" w:rsidP="00BC6FFF">
            <w:pPr>
              <w:jc w:val="center"/>
              <w:rPr>
                <w:rFonts w:cs="Arial"/>
                <w:sz w:val="18"/>
                <w:szCs w:val="18"/>
              </w:rPr>
            </w:pPr>
            <w:r w:rsidRPr="00D357AD">
              <w:rPr>
                <w:rFonts w:cs="Arial"/>
                <w:sz w:val="18"/>
                <w:szCs w:val="18"/>
              </w:rPr>
              <w:t>34</w:t>
            </w:r>
          </w:p>
        </w:tc>
        <w:tc>
          <w:tcPr>
            <w:tcW w:w="747" w:type="dxa"/>
          </w:tcPr>
          <w:p w14:paraId="04BF5909" w14:textId="77777777" w:rsidR="00F80D02" w:rsidRPr="00D357AD" w:rsidRDefault="00F80D02" w:rsidP="00BC6FFF">
            <w:pPr>
              <w:jc w:val="center"/>
              <w:rPr>
                <w:rFonts w:cs="Arial"/>
                <w:sz w:val="18"/>
                <w:szCs w:val="18"/>
              </w:rPr>
            </w:pPr>
            <w:r w:rsidRPr="00D357AD">
              <w:rPr>
                <w:rFonts w:cs="Arial"/>
                <w:sz w:val="18"/>
                <w:szCs w:val="18"/>
              </w:rPr>
              <w:t>29</w:t>
            </w:r>
          </w:p>
        </w:tc>
        <w:tc>
          <w:tcPr>
            <w:tcW w:w="747" w:type="dxa"/>
          </w:tcPr>
          <w:p w14:paraId="477FEEF7" w14:textId="192801A3" w:rsidR="00F80D02" w:rsidRPr="00D357AD" w:rsidRDefault="00F80D02" w:rsidP="00BC6FFF">
            <w:pPr>
              <w:jc w:val="center"/>
              <w:rPr>
                <w:rFonts w:cs="Arial"/>
                <w:sz w:val="18"/>
                <w:szCs w:val="18"/>
              </w:rPr>
            </w:pPr>
            <w:r>
              <w:rPr>
                <w:rFonts w:cs="Arial"/>
                <w:sz w:val="18"/>
                <w:szCs w:val="18"/>
              </w:rPr>
              <w:t>21</w:t>
            </w:r>
          </w:p>
        </w:tc>
      </w:tr>
      <w:tr w:rsidR="00F80D02" w:rsidRPr="00D357AD" w14:paraId="1F141F3A" w14:textId="11FF5599" w:rsidTr="00F80D02">
        <w:trPr>
          <w:cnfStyle w:val="010000000000" w:firstRow="0" w:lastRow="1" w:firstColumn="0" w:lastColumn="0" w:oddVBand="0" w:evenVBand="0" w:oddHBand="0" w:evenHBand="0" w:firstRowFirstColumn="0" w:firstRowLastColumn="0" w:lastRowFirstColumn="0" w:lastRowLastColumn="0"/>
        </w:trPr>
        <w:tc>
          <w:tcPr>
            <w:tcW w:w="5403" w:type="dxa"/>
            <w:noWrap/>
          </w:tcPr>
          <w:p w14:paraId="6BCCA4BF" w14:textId="77777777" w:rsidR="00F80D02" w:rsidRPr="00D357AD" w:rsidRDefault="00F80D02" w:rsidP="00BC6FFF">
            <w:pPr>
              <w:rPr>
                <w:rFonts w:cs="Arial"/>
                <w:sz w:val="18"/>
                <w:szCs w:val="18"/>
              </w:rPr>
            </w:pPr>
            <w:r w:rsidRPr="00D357AD">
              <w:rPr>
                <w:rFonts w:cs="Arial"/>
                <w:sz w:val="18"/>
                <w:szCs w:val="18"/>
              </w:rPr>
              <w:t xml:space="preserve">Total </w:t>
            </w:r>
          </w:p>
        </w:tc>
        <w:tc>
          <w:tcPr>
            <w:tcW w:w="617" w:type="dxa"/>
          </w:tcPr>
          <w:p w14:paraId="24D916F8" w14:textId="77777777" w:rsidR="00F80D02" w:rsidRPr="00D357AD" w:rsidRDefault="00F80D02" w:rsidP="00BC6FFF">
            <w:pPr>
              <w:jc w:val="center"/>
              <w:rPr>
                <w:rFonts w:cs="Arial"/>
                <w:sz w:val="18"/>
                <w:szCs w:val="18"/>
              </w:rPr>
            </w:pPr>
            <w:r w:rsidRPr="00D357AD">
              <w:rPr>
                <w:rFonts w:cs="Arial"/>
                <w:sz w:val="18"/>
                <w:szCs w:val="18"/>
              </w:rPr>
              <w:t>97</w:t>
            </w:r>
          </w:p>
        </w:tc>
        <w:tc>
          <w:tcPr>
            <w:tcW w:w="1207" w:type="dxa"/>
          </w:tcPr>
          <w:p w14:paraId="3752EB01" w14:textId="77777777" w:rsidR="00F80D02" w:rsidRPr="00D357AD" w:rsidRDefault="00F80D02" w:rsidP="00BC6FFF">
            <w:pPr>
              <w:jc w:val="center"/>
              <w:rPr>
                <w:rFonts w:cs="Arial"/>
                <w:sz w:val="18"/>
                <w:szCs w:val="18"/>
              </w:rPr>
            </w:pPr>
            <w:r w:rsidRPr="00D357AD">
              <w:rPr>
                <w:rFonts w:cs="Arial"/>
                <w:sz w:val="18"/>
                <w:szCs w:val="18"/>
              </w:rPr>
              <w:t>105</w:t>
            </w:r>
          </w:p>
        </w:tc>
        <w:tc>
          <w:tcPr>
            <w:tcW w:w="747" w:type="dxa"/>
          </w:tcPr>
          <w:p w14:paraId="030E6713" w14:textId="77777777" w:rsidR="00F80D02" w:rsidRPr="00D357AD" w:rsidRDefault="00F80D02" w:rsidP="00BC6FFF">
            <w:pPr>
              <w:jc w:val="center"/>
              <w:rPr>
                <w:rFonts w:cs="Arial"/>
                <w:sz w:val="18"/>
                <w:szCs w:val="18"/>
              </w:rPr>
            </w:pPr>
            <w:r w:rsidRPr="00D357AD">
              <w:rPr>
                <w:rFonts w:cs="Arial"/>
                <w:sz w:val="18"/>
                <w:szCs w:val="18"/>
              </w:rPr>
              <w:t>121</w:t>
            </w:r>
          </w:p>
        </w:tc>
        <w:tc>
          <w:tcPr>
            <w:tcW w:w="747" w:type="dxa"/>
          </w:tcPr>
          <w:p w14:paraId="5A94F1FB" w14:textId="77777777" w:rsidR="00F80D02" w:rsidRPr="00D357AD" w:rsidRDefault="00F80D02" w:rsidP="00BC6FFF">
            <w:pPr>
              <w:jc w:val="center"/>
              <w:rPr>
                <w:rFonts w:cs="Arial"/>
                <w:sz w:val="18"/>
                <w:szCs w:val="18"/>
              </w:rPr>
            </w:pPr>
            <w:r w:rsidRPr="00D357AD">
              <w:rPr>
                <w:rFonts w:cs="Arial"/>
                <w:sz w:val="18"/>
                <w:szCs w:val="18"/>
              </w:rPr>
              <w:t>115</w:t>
            </w:r>
          </w:p>
        </w:tc>
        <w:tc>
          <w:tcPr>
            <w:tcW w:w="747" w:type="dxa"/>
          </w:tcPr>
          <w:p w14:paraId="0B838D3A" w14:textId="045E4BE5" w:rsidR="00F80D02" w:rsidRPr="00D357AD" w:rsidRDefault="00F80D02" w:rsidP="00BC6FFF">
            <w:pPr>
              <w:jc w:val="center"/>
              <w:rPr>
                <w:rFonts w:cs="Arial"/>
                <w:b w:val="0"/>
                <w:bCs w:val="0"/>
                <w:sz w:val="18"/>
                <w:szCs w:val="18"/>
              </w:rPr>
            </w:pPr>
            <w:r>
              <w:rPr>
                <w:rFonts w:cs="Arial"/>
                <w:b w:val="0"/>
                <w:bCs w:val="0"/>
                <w:sz w:val="18"/>
                <w:szCs w:val="18"/>
              </w:rPr>
              <w:t>90</w:t>
            </w:r>
          </w:p>
        </w:tc>
      </w:tr>
    </w:tbl>
    <w:p w14:paraId="61FEB3E8" w14:textId="2AB320CE" w:rsidR="00D357AD" w:rsidRDefault="00D357AD" w:rsidP="00BC6FFF">
      <w:pPr>
        <w:rPr>
          <w:rFonts w:asciiTheme="minorHAnsi" w:hAnsiTheme="minorHAnsi"/>
        </w:rPr>
      </w:pPr>
    </w:p>
    <w:p w14:paraId="3A7E6305" w14:textId="6DAFCE0A" w:rsidR="00175D13" w:rsidRDefault="00175D13" w:rsidP="00BC6FFF">
      <w:pPr>
        <w:rPr>
          <w:rFonts w:asciiTheme="minorHAnsi" w:hAnsiTheme="minorHAnsi"/>
        </w:rPr>
      </w:pPr>
      <w:r>
        <w:rPr>
          <w:rFonts w:asciiTheme="minorHAnsi" w:hAnsiTheme="minorHAnsi"/>
        </w:rPr>
        <w:t xml:space="preserve">PLA has not established any measures through which to judge its awards program, </w:t>
      </w:r>
      <w:r w:rsidR="00F63469">
        <w:rPr>
          <w:rFonts w:asciiTheme="minorHAnsi" w:hAnsiTheme="minorHAnsi"/>
        </w:rPr>
        <w:t xml:space="preserve">making it difficult to assess whether or not the program is successful and/or meeting its goals. </w:t>
      </w:r>
      <w:r>
        <w:rPr>
          <w:rFonts w:asciiTheme="minorHAnsi" w:hAnsiTheme="minorHAnsi"/>
        </w:rPr>
        <w:t>Anecdotally, we believe the awards are appreciated by recipient libraries and do give them</w:t>
      </w:r>
      <w:r w:rsidR="00F63469">
        <w:rPr>
          <w:rFonts w:asciiTheme="minorHAnsi" w:hAnsiTheme="minorHAnsi"/>
        </w:rPr>
        <w:t xml:space="preserve"> the opportunity for</w:t>
      </w:r>
      <w:r>
        <w:rPr>
          <w:rFonts w:asciiTheme="minorHAnsi" w:hAnsiTheme="minorHAnsi"/>
        </w:rPr>
        <w:t xml:space="preserve"> community-level recognition. </w:t>
      </w:r>
      <w:r w:rsidR="00F63469">
        <w:rPr>
          <w:rFonts w:asciiTheme="minorHAnsi" w:hAnsiTheme="minorHAnsi"/>
        </w:rPr>
        <w:t>Also, s</w:t>
      </w:r>
      <w:r>
        <w:rPr>
          <w:rFonts w:asciiTheme="minorHAnsi" w:hAnsiTheme="minorHAnsi"/>
        </w:rPr>
        <w:t xml:space="preserve">erving on juries provides another mechanism for PLA members to be involved, at a lower commitment level than serving on a committee or task force. </w:t>
      </w:r>
      <w:r w:rsidR="00F63469">
        <w:rPr>
          <w:rFonts w:asciiTheme="minorHAnsi" w:hAnsiTheme="minorHAnsi"/>
        </w:rPr>
        <w:t xml:space="preserve">A few of the awards are named after prominent public librarians and advocates, which is important to honor their work. </w:t>
      </w:r>
      <w:r>
        <w:rPr>
          <w:rFonts w:asciiTheme="minorHAnsi" w:hAnsiTheme="minorHAnsi"/>
        </w:rPr>
        <w:t xml:space="preserve">But also </w:t>
      </w:r>
      <w:r>
        <w:rPr>
          <w:rFonts w:asciiTheme="minorHAnsi" w:hAnsiTheme="minorHAnsi"/>
        </w:rPr>
        <w:lastRenderedPageBreak/>
        <w:t>anecdotally, the PLA awards don’t garner much attention in the library field, particularly in comparison to more well-known awards such as those offered by Library Journal and even some of those awarded by other ALA divisions.</w:t>
      </w:r>
      <w:r w:rsidR="00F63469">
        <w:rPr>
          <w:rFonts w:asciiTheme="minorHAnsi" w:hAnsiTheme="minorHAnsi"/>
        </w:rPr>
        <w:t xml:space="preserve"> PLA has not tried to generate more attention for the awards, through additional media outreach or providing awardees with tools for community level promotion. As noted above, the effort to manage the program may not be worth the diminishing returns, financial and otherwise.</w:t>
      </w:r>
    </w:p>
    <w:p w14:paraId="01435959" w14:textId="0FC760E9" w:rsidR="00F63469" w:rsidRDefault="00F63469" w:rsidP="00BC6FFF">
      <w:pPr>
        <w:rPr>
          <w:rFonts w:asciiTheme="minorHAnsi" w:hAnsiTheme="minorHAnsi"/>
        </w:rPr>
      </w:pPr>
    </w:p>
    <w:p w14:paraId="6EDD7940" w14:textId="682DFE13" w:rsidR="00F63469" w:rsidRPr="00D357AD" w:rsidRDefault="00F63469" w:rsidP="00BC6FFF">
      <w:pPr>
        <w:rPr>
          <w:rFonts w:asciiTheme="minorHAnsi" w:hAnsiTheme="minorHAnsi"/>
        </w:rPr>
      </w:pPr>
      <w:r>
        <w:rPr>
          <w:rFonts w:asciiTheme="minorHAnsi" w:hAnsiTheme="minorHAnsi"/>
        </w:rPr>
        <w:t xml:space="preserve">Therefore, staff recommend that the </w:t>
      </w:r>
      <w:r w:rsidRPr="00F63469">
        <w:rPr>
          <w:rFonts w:asciiTheme="minorHAnsi" w:hAnsiTheme="minorHAnsi"/>
          <w:b/>
          <w:bCs/>
        </w:rPr>
        <w:t>PLA Board of Directors appoint a working group to review the PLA awards program and make recommendations for its future</w:t>
      </w:r>
      <w:r>
        <w:rPr>
          <w:rFonts w:asciiTheme="minorHAnsi" w:hAnsiTheme="minorHAnsi"/>
          <w:b/>
          <w:bCs/>
        </w:rPr>
        <w:t xml:space="preserve">. </w:t>
      </w:r>
    </w:p>
    <w:p w14:paraId="0348C232" w14:textId="0C804C8C" w:rsidR="00D357AD" w:rsidRDefault="00D357AD" w:rsidP="00BC6FFF">
      <w:pPr>
        <w:rPr>
          <w:rFonts w:asciiTheme="minorHAnsi" w:hAnsiTheme="minorHAnsi"/>
        </w:rPr>
      </w:pPr>
    </w:p>
    <w:p w14:paraId="31055487" w14:textId="4C611705" w:rsidR="00F63469" w:rsidRDefault="00F63469" w:rsidP="00BC6FFF">
      <w:pPr>
        <w:rPr>
          <w:rFonts w:asciiTheme="minorHAnsi" w:hAnsiTheme="minorHAnsi"/>
        </w:rPr>
      </w:pPr>
      <w:r>
        <w:rPr>
          <w:rFonts w:asciiTheme="minorHAnsi" w:hAnsiTheme="minorHAnsi"/>
        </w:rPr>
        <w:t>Following is some background that may be of interest in considering this motion and may inform the working group’s discussions, if a working group is convened.</w:t>
      </w:r>
    </w:p>
    <w:p w14:paraId="43BD08BC" w14:textId="4605000B" w:rsidR="00F63469" w:rsidRDefault="00F63469" w:rsidP="00BC6FFF">
      <w:pPr>
        <w:rPr>
          <w:rFonts w:asciiTheme="minorHAnsi" w:hAnsiTheme="minorHAnsi"/>
        </w:rPr>
      </w:pPr>
    </w:p>
    <w:p w14:paraId="48DF877A" w14:textId="696DAA67" w:rsidR="00F63469" w:rsidRPr="00D357AD" w:rsidRDefault="00F63469" w:rsidP="00BC6FFF">
      <w:pPr>
        <w:rPr>
          <w:rFonts w:asciiTheme="minorHAnsi" w:hAnsiTheme="minorHAnsi"/>
        </w:rPr>
      </w:pPr>
      <w:r>
        <w:rPr>
          <w:rFonts w:asciiTheme="minorHAnsi" w:hAnsiTheme="minorHAnsi"/>
        </w:rPr>
        <w:t>*****************</w:t>
      </w:r>
    </w:p>
    <w:p w14:paraId="5F44D4F7" w14:textId="77777777" w:rsidR="00BC6FFF" w:rsidRDefault="00BC6FFF" w:rsidP="00BC6FFF">
      <w:pPr>
        <w:ind w:left="2160" w:hanging="2160"/>
        <w:rPr>
          <w:rFonts w:asciiTheme="minorHAnsi" w:hAnsiTheme="minorHAnsi"/>
        </w:rPr>
      </w:pPr>
    </w:p>
    <w:p w14:paraId="2DE9E0B6" w14:textId="77957F43" w:rsidR="00BC6FFF" w:rsidRDefault="00BC6FFF" w:rsidP="00BC6FFF">
      <w:pPr>
        <w:ind w:left="2160" w:hanging="2160"/>
        <w:rPr>
          <w:rFonts w:asciiTheme="minorHAnsi" w:hAnsiTheme="minorHAnsi"/>
          <w:b/>
          <w:bCs/>
          <w:i/>
          <w:iCs/>
        </w:rPr>
      </w:pPr>
      <w:r>
        <w:rPr>
          <w:rFonts w:asciiTheme="minorHAnsi" w:hAnsiTheme="minorHAnsi"/>
          <w:b/>
          <w:bCs/>
          <w:i/>
          <w:iCs/>
        </w:rPr>
        <w:t>About PLA Awards and Travel Grants</w:t>
      </w:r>
    </w:p>
    <w:p w14:paraId="3D4037F5" w14:textId="77777777" w:rsidR="00BC6FFF" w:rsidRPr="00BC6FFF" w:rsidRDefault="00BC6FFF" w:rsidP="00BC6FFF">
      <w:pPr>
        <w:ind w:left="2160" w:hanging="2160"/>
        <w:rPr>
          <w:rFonts w:asciiTheme="minorHAnsi" w:hAnsiTheme="minorHAnsi"/>
          <w:b/>
          <w:bCs/>
          <w:i/>
          <w:iCs/>
        </w:rPr>
      </w:pPr>
    </w:p>
    <w:p w14:paraId="33AB798D" w14:textId="6EAAEA42" w:rsidR="00D357AD" w:rsidRPr="00D357AD" w:rsidRDefault="00D357AD" w:rsidP="00BC6FFF">
      <w:pPr>
        <w:ind w:left="2160" w:hanging="2160"/>
        <w:rPr>
          <w:rFonts w:asciiTheme="minorHAnsi" w:hAnsiTheme="minorHAnsi"/>
        </w:rPr>
      </w:pPr>
      <w:r w:rsidRPr="00D357AD">
        <w:rPr>
          <w:rFonts w:asciiTheme="minorHAnsi" w:hAnsiTheme="minorHAnsi"/>
        </w:rPr>
        <w:t>Allie Beth Martin Award</w:t>
      </w:r>
    </w:p>
    <w:p w14:paraId="5462DAB5" w14:textId="77777777" w:rsidR="00D357AD" w:rsidRPr="00D357AD" w:rsidRDefault="00D357AD" w:rsidP="00BC6FFF">
      <w:pPr>
        <w:numPr>
          <w:ilvl w:val="0"/>
          <w:numId w:val="34"/>
        </w:numPr>
        <w:rPr>
          <w:rFonts w:asciiTheme="minorHAnsi" w:hAnsiTheme="minorHAnsi"/>
        </w:rPr>
      </w:pPr>
      <w:r w:rsidRPr="00D357AD">
        <w:rPr>
          <w:rFonts w:asciiTheme="minorHAnsi" w:hAnsiTheme="minorHAnsi"/>
        </w:rPr>
        <w:t>This award, which honors a librarian with knowledge of books and other library materials, receives a decent number of applicants, and support from Baker &amp; Taylor is likely firm. This award has been presented since 1979. Allie Beth Martin was the first director of the Tulsa City-County Library, from 1963 until her death, and was known for her ground-breaking library improvement programs.</w:t>
      </w:r>
    </w:p>
    <w:p w14:paraId="6F6D2C57" w14:textId="77777777" w:rsidR="00D357AD" w:rsidRPr="00D357AD" w:rsidRDefault="00D357AD" w:rsidP="00BC6FFF">
      <w:pPr>
        <w:ind w:left="2160" w:hanging="2160"/>
        <w:rPr>
          <w:rFonts w:asciiTheme="minorHAnsi" w:hAnsiTheme="minorHAnsi"/>
        </w:rPr>
      </w:pPr>
    </w:p>
    <w:p w14:paraId="4A4AF699" w14:textId="77777777" w:rsidR="00D357AD" w:rsidRPr="00D357AD" w:rsidRDefault="00D357AD" w:rsidP="00BC6FFF">
      <w:pPr>
        <w:ind w:left="2160" w:hanging="2160"/>
        <w:rPr>
          <w:rFonts w:asciiTheme="minorHAnsi" w:hAnsiTheme="minorHAnsi"/>
        </w:rPr>
      </w:pPr>
      <w:r w:rsidRPr="00D357AD">
        <w:rPr>
          <w:rFonts w:asciiTheme="minorHAnsi" w:hAnsiTheme="minorHAnsi"/>
        </w:rPr>
        <w:t>Baker &amp; Taylor Entertainment Audio Music/Video Product Award</w:t>
      </w:r>
    </w:p>
    <w:p w14:paraId="38E32220" w14:textId="77777777" w:rsidR="00D357AD" w:rsidRPr="00D357AD" w:rsidRDefault="00D357AD" w:rsidP="00BC6FFF">
      <w:pPr>
        <w:numPr>
          <w:ilvl w:val="0"/>
          <w:numId w:val="34"/>
        </w:numPr>
        <w:rPr>
          <w:rFonts w:asciiTheme="minorHAnsi" w:hAnsiTheme="minorHAnsi"/>
        </w:rPr>
      </w:pPr>
      <w:r w:rsidRPr="00D357AD">
        <w:rPr>
          <w:rFonts w:asciiTheme="minorHAnsi" w:hAnsiTheme="minorHAnsi"/>
        </w:rPr>
        <w:t>Although this award has been criticized as simple product promotion for Baker &amp; Taylor, it does receive a large number of applicants, and it is also a way that PLA is supporting smaller and under-resourced libraries. Support is anticipated to be renewed.</w:t>
      </w:r>
    </w:p>
    <w:p w14:paraId="7CA0F798" w14:textId="77777777" w:rsidR="00D357AD" w:rsidRPr="00D357AD" w:rsidRDefault="00D357AD" w:rsidP="00BC6FFF">
      <w:pPr>
        <w:ind w:left="2160" w:hanging="2160"/>
        <w:rPr>
          <w:rFonts w:asciiTheme="minorHAnsi" w:hAnsiTheme="minorHAnsi"/>
        </w:rPr>
      </w:pPr>
    </w:p>
    <w:p w14:paraId="4647777B" w14:textId="77777777" w:rsidR="00D357AD" w:rsidRPr="00D357AD" w:rsidRDefault="00D357AD" w:rsidP="00BC6FFF">
      <w:pPr>
        <w:ind w:left="2160" w:hanging="2160"/>
        <w:rPr>
          <w:rFonts w:asciiTheme="minorHAnsi" w:hAnsiTheme="minorHAnsi"/>
        </w:rPr>
      </w:pPr>
      <w:r w:rsidRPr="00D357AD">
        <w:rPr>
          <w:rFonts w:asciiTheme="minorHAnsi" w:hAnsiTheme="minorHAnsi"/>
        </w:rPr>
        <w:t>The Singer Group Helping Communities Come Together Award</w:t>
      </w:r>
    </w:p>
    <w:p w14:paraId="3EBF8DDD" w14:textId="75324F57" w:rsidR="00D357AD" w:rsidRPr="00D357AD" w:rsidRDefault="00D357AD" w:rsidP="00BC6FFF">
      <w:pPr>
        <w:numPr>
          <w:ilvl w:val="0"/>
          <w:numId w:val="34"/>
        </w:numPr>
        <w:rPr>
          <w:rFonts w:asciiTheme="minorHAnsi" w:hAnsiTheme="minorHAnsi"/>
        </w:rPr>
      </w:pPr>
      <w:r w:rsidRPr="00D357AD">
        <w:rPr>
          <w:rFonts w:asciiTheme="minorHAnsi" w:hAnsiTheme="minorHAnsi"/>
        </w:rPr>
        <w:t xml:space="preserve">This award </w:t>
      </w:r>
      <w:r w:rsidR="00F63469">
        <w:rPr>
          <w:rFonts w:asciiTheme="minorHAnsi" w:hAnsiTheme="minorHAnsi"/>
        </w:rPr>
        <w:t xml:space="preserve">was new in 2018. </w:t>
      </w:r>
      <w:r w:rsidRPr="00D357AD">
        <w:rPr>
          <w:rFonts w:asciiTheme="minorHAnsi" w:hAnsiTheme="minorHAnsi"/>
        </w:rPr>
        <w:t xml:space="preserve">PLA </w:t>
      </w:r>
      <w:r w:rsidR="00F63469">
        <w:rPr>
          <w:rFonts w:asciiTheme="minorHAnsi" w:hAnsiTheme="minorHAnsi"/>
        </w:rPr>
        <w:t>has offered</w:t>
      </w:r>
      <w:r w:rsidRPr="00D357AD">
        <w:rPr>
          <w:rFonts w:asciiTheme="minorHAnsi" w:hAnsiTheme="minorHAnsi"/>
        </w:rPr>
        <w:t xml:space="preserve"> three cycles,</w:t>
      </w:r>
      <w:r w:rsidR="00F63469">
        <w:rPr>
          <w:rFonts w:asciiTheme="minorHAnsi" w:hAnsiTheme="minorHAnsi"/>
        </w:rPr>
        <w:t xml:space="preserve"> as funded by the initial grant</w:t>
      </w:r>
      <w:r w:rsidRPr="00D357AD">
        <w:rPr>
          <w:rFonts w:asciiTheme="minorHAnsi" w:hAnsiTheme="minorHAnsi"/>
        </w:rPr>
        <w:t>. While nominations have been few, they’ve showed the breadth of areas in which libraries support their communities. For instance, FY2019 applications included stories of libraries that responded to a shortage of affordable housing; supported the merger of two school districts; held programs on respectful dialogue techniques to encourage civil discussions of hot-button issues such as climate change, immigration, race, women’s rights, LGBTQI issues, and income inequality; supported a community with the healing and recovery process following a shooting in a local high school; partnered with an LGBTQ nonprofit organization to host a drag queen story hour despite backlash from community residents; provided community relief after Hurricane Florence; assisted the community to care for individuals with dementia; and provided services to young adult inmates at a local detention center.</w:t>
      </w:r>
    </w:p>
    <w:p w14:paraId="55B22B81" w14:textId="77777777" w:rsidR="00D357AD" w:rsidRPr="00D357AD" w:rsidRDefault="00D357AD" w:rsidP="00BC6FFF">
      <w:pPr>
        <w:ind w:left="2160" w:hanging="2160"/>
        <w:rPr>
          <w:rFonts w:asciiTheme="minorHAnsi" w:hAnsiTheme="minorHAnsi"/>
        </w:rPr>
      </w:pPr>
    </w:p>
    <w:p w14:paraId="2F3BD3FF" w14:textId="77777777" w:rsidR="00D357AD" w:rsidRPr="00D357AD" w:rsidRDefault="00D357AD" w:rsidP="00BC6FFF">
      <w:pPr>
        <w:ind w:left="2160" w:hanging="2160"/>
        <w:rPr>
          <w:rFonts w:asciiTheme="minorHAnsi" w:hAnsiTheme="minorHAnsi"/>
        </w:rPr>
      </w:pPr>
      <w:r w:rsidRPr="00D357AD">
        <w:rPr>
          <w:rFonts w:asciiTheme="minorHAnsi" w:hAnsiTheme="minorHAnsi"/>
        </w:rPr>
        <w:t>Romance Writers of America Library Grant</w:t>
      </w:r>
    </w:p>
    <w:p w14:paraId="2540B933" w14:textId="7449D63D" w:rsidR="00D357AD" w:rsidRPr="00D357AD" w:rsidRDefault="00D357AD" w:rsidP="00BC6FFF">
      <w:pPr>
        <w:numPr>
          <w:ilvl w:val="0"/>
          <w:numId w:val="34"/>
        </w:numPr>
        <w:rPr>
          <w:rFonts w:asciiTheme="minorHAnsi" w:hAnsiTheme="minorHAnsi"/>
        </w:rPr>
      </w:pPr>
      <w:r w:rsidRPr="00D357AD">
        <w:rPr>
          <w:rFonts w:asciiTheme="minorHAnsi" w:hAnsiTheme="minorHAnsi"/>
        </w:rPr>
        <w:t xml:space="preserve">There has been consistent interest in this award, evidenced by the number of applications, and the sponsor is on board to continue. </w:t>
      </w:r>
      <w:r w:rsidR="00BC6FFF">
        <w:rPr>
          <w:rFonts w:asciiTheme="minorHAnsi" w:hAnsiTheme="minorHAnsi"/>
        </w:rPr>
        <w:t xml:space="preserve">This award also helps </w:t>
      </w:r>
      <w:r w:rsidRPr="00D357AD">
        <w:rPr>
          <w:rFonts w:asciiTheme="minorHAnsi" w:hAnsiTheme="minorHAnsi"/>
        </w:rPr>
        <w:t xml:space="preserve">PLA </w:t>
      </w:r>
      <w:r w:rsidR="00BC6FFF">
        <w:rPr>
          <w:rFonts w:asciiTheme="minorHAnsi" w:hAnsiTheme="minorHAnsi"/>
        </w:rPr>
        <w:t>serve</w:t>
      </w:r>
      <w:r w:rsidRPr="00D357AD">
        <w:rPr>
          <w:rFonts w:asciiTheme="minorHAnsi" w:hAnsiTheme="minorHAnsi"/>
        </w:rPr>
        <w:t xml:space="preserve"> smaller and under-resourced libraries</w:t>
      </w:r>
      <w:r w:rsidR="00BC6FFF">
        <w:rPr>
          <w:rFonts w:asciiTheme="minorHAnsi" w:hAnsiTheme="minorHAnsi"/>
        </w:rPr>
        <w:t xml:space="preserve"> by</w:t>
      </w:r>
      <w:r w:rsidRPr="00D357AD">
        <w:rPr>
          <w:rFonts w:asciiTheme="minorHAnsi" w:hAnsiTheme="minorHAnsi"/>
        </w:rPr>
        <w:t xml:space="preserve"> build</w:t>
      </w:r>
      <w:r w:rsidR="00BC6FFF">
        <w:rPr>
          <w:rFonts w:asciiTheme="minorHAnsi" w:hAnsiTheme="minorHAnsi"/>
        </w:rPr>
        <w:t>ing</w:t>
      </w:r>
      <w:r w:rsidRPr="00D357AD">
        <w:rPr>
          <w:rFonts w:asciiTheme="minorHAnsi" w:hAnsiTheme="minorHAnsi"/>
        </w:rPr>
        <w:t xml:space="preserve"> their collections.</w:t>
      </w:r>
    </w:p>
    <w:p w14:paraId="3F0DB205" w14:textId="77777777" w:rsidR="00D357AD" w:rsidRPr="00175D13" w:rsidRDefault="00D357AD" w:rsidP="00BC6FFF">
      <w:pPr>
        <w:ind w:left="2160" w:hanging="2160"/>
        <w:rPr>
          <w:rFonts w:asciiTheme="minorHAnsi" w:hAnsiTheme="minorHAnsi" w:cstheme="minorHAnsi"/>
        </w:rPr>
      </w:pPr>
    </w:p>
    <w:p w14:paraId="7D7756B5" w14:textId="77777777" w:rsidR="00D357AD" w:rsidRPr="00175D13" w:rsidRDefault="00D357AD" w:rsidP="00BC6FFF">
      <w:pPr>
        <w:ind w:left="2160" w:hanging="2160"/>
        <w:rPr>
          <w:rFonts w:asciiTheme="minorHAnsi" w:hAnsiTheme="minorHAnsi" w:cstheme="minorHAnsi"/>
        </w:rPr>
      </w:pPr>
      <w:proofErr w:type="spellStart"/>
      <w:r w:rsidRPr="00175D13">
        <w:rPr>
          <w:rFonts w:asciiTheme="minorHAnsi" w:hAnsiTheme="minorHAnsi" w:cstheme="minorHAnsi"/>
        </w:rPr>
        <w:lastRenderedPageBreak/>
        <w:t>Demco</w:t>
      </w:r>
      <w:proofErr w:type="spellEnd"/>
      <w:r w:rsidRPr="00175D13">
        <w:rPr>
          <w:rFonts w:asciiTheme="minorHAnsi" w:hAnsiTheme="minorHAnsi" w:cstheme="minorHAnsi"/>
        </w:rPr>
        <w:t xml:space="preserve"> New Leaders Travel Grant</w:t>
      </w:r>
    </w:p>
    <w:p w14:paraId="664669A5" w14:textId="77777777" w:rsidR="00D357AD" w:rsidRPr="00175D13" w:rsidRDefault="00D357AD" w:rsidP="00BC6FFF">
      <w:pPr>
        <w:numPr>
          <w:ilvl w:val="0"/>
          <w:numId w:val="34"/>
        </w:numPr>
        <w:rPr>
          <w:rFonts w:asciiTheme="minorHAnsi" w:hAnsiTheme="minorHAnsi" w:cstheme="minorHAnsi"/>
        </w:rPr>
      </w:pPr>
      <w:r w:rsidRPr="00175D13">
        <w:rPr>
          <w:rFonts w:asciiTheme="minorHAnsi" w:hAnsiTheme="minorHAnsi" w:cstheme="minorHAnsi"/>
        </w:rPr>
        <w:t xml:space="preserve">Submissions have been surprisingly low for basically a cash award, and PLA has not attempted to leverage this grant further by, for instance, asking funded “new leaders” to document their experiences or otherwise contribute to PLA communications or publications. </w:t>
      </w:r>
      <w:proofErr w:type="spellStart"/>
      <w:r w:rsidRPr="00175D13">
        <w:rPr>
          <w:rFonts w:asciiTheme="minorHAnsi" w:hAnsiTheme="minorHAnsi" w:cstheme="minorHAnsi"/>
        </w:rPr>
        <w:t>Demco</w:t>
      </w:r>
      <w:proofErr w:type="spellEnd"/>
      <w:r w:rsidRPr="00175D13">
        <w:rPr>
          <w:rFonts w:asciiTheme="minorHAnsi" w:hAnsiTheme="minorHAnsi" w:cstheme="minorHAnsi"/>
        </w:rPr>
        <w:t xml:space="preserve"> discontinued sponsorship in 2018. PLA has increased its support of young and diverse leaders through sponsorship of ALA programs and the new fund for scholarships for PLA 2020 in Nashville. </w:t>
      </w:r>
    </w:p>
    <w:p w14:paraId="364FBD94" w14:textId="77777777" w:rsidR="00D357AD" w:rsidRPr="00175D13" w:rsidRDefault="00D357AD" w:rsidP="00BC6FFF">
      <w:pPr>
        <w:ind w:left="2160" w:hanging="2160"/>
        <w:rPr>
          <w:rFonts w:asciiTheme="minorHAnsi" w:hAnsiTheme="minorHAnsi" w:cstheme="minorHAnsi"/>
        </w:rPr>
      </w:pPr>
    </w:p>
    <w:p w14:paraId="2C289A0E" w14:textId="77777777" w:rsidR="00D357AD" w:rsidRPr="00175D13" w:rsidRDefault="00D357AD" w:rsidP="00BC6FFF">
      <w:pPr>
        <w:ind w:left="2160" w:hanging="2160"/>
        <w:rPr>
          <w:rFonts w:asciiTheme="minorHAnsi" w:hAnsiTheme="minorHAnsi" w:cstheme="minorHAnsi"/>
        </w:rPr>
      </w:pPr>
      <w:r w:rsidRPr="00175D13">
        <w:rPr>
          <w:rFonts w:asciiTheme="minorHAnsi" w:hAnsiTheme="minorHAnsi" w:cstheme="minorHAnsi"/>
        </w:rPr>
        <w:t>EBSCO Excellence in Rural Library Service Award</w:t>
      </w:r>
    </w:p>
    <w:p w14:paraId="2CAAC2E9" w14:textId="77777777" w:rsidR="00D357AD" w:rsidRPr="00175D13" w:rsidRDefault="00D357AD" w:rsidP="00BC6FFF">
      <w:pPr>
        <w:numPr>
          <w:ilvl w:val="0"/>
          <w:numId w:val="34"/>
        </w:numPr>
        <w:rPr>
          <w:rFonts w:asciiTheme="minorHAnsi" w:hAnsiTheme="minorHAnsi" w:cstheme="minorHAnsi"/>
        </w:rPr>
      </w:pPr>
      <w:r w:rsidRPr="00175D13">
        <w:rPr>
          <w:rFonts w:asciiTheme="minorHAnsi" w:hAnsiTheme="minorHAnsi" w:cstheme="minorHAnsi"/>
        </w:rPr>
        <w:t>Supporting rural libraries is important to PLA leadership. However, submissions are fairly low, and the sponsor has expressed dissatisfaction with the return on their contribution to support the award, so continued sponsorship is unlikely.</w:t>
      </w:r>
    </w:p>
    <w:p w14:paraId="2E04247C" w14:textId="77777777" w:rsidR="00D357AD" w:rsidRPr="00175D13" w:rsidRDefault="00D357AD" w:rsidP="00BC6FFF">
      <w:pPr>
        <w:ind w:left="2160" w:hanging="2160"/>
        <w:rPr>
          <w:rFonts w:asciiTheme="minorHAnsi" w:hAnsiTheme="minorHAnsi" w:cstheme="minorHAnsi"/>
        </w:rPr>
      </w:pPr>
    </w:p>
    <w:p w14:paraId="6FF87998" w14:textId="77777777" w:rsidR="00D357AD" w:rsidRPr="00175D13" w:rsidRDefault="00D357AD" w:rsidP="00BC6FFF">
      <w:pPr>
        <w:ind w:left="2160" w:hanging="2160"/>
        <w:rPr>
          <w:rFonts w:asciiTheme="minorHAnsi" w:hAnsiTheme="minorHAnsi" w:cstheme="minorHAnsi"/>
        </w:rPr>
      </w:pPr>
      <w:r w:rsidRPr="00175D13">
        <w:rPr>
          <w:rFonts w:asciiTheme="minorHAnsi" w:hAnsiTheme="minorHAnsi" w:cstheme="minorHAnsi"/>
        </w:rPr>
        <w:t xml:space="preserve">Gordon M. </w:t>
      </w:r>
      <w:proofErr w:type="spellStart"/>
      <w:r w:rsidRPr="00175D13">
        <w:rPr>
          <w:rFonts w:asciiTheme="minorHAnsi" w:hAnsiTheme="minorHAnsi" w:cstheme="minorHAnsi"/>
        </w:rPr>
        <w:t>Conable</w:t>
      </w:r>
      <w:proofErr w:type="spellEnd"/>
      <w:r w:rsidRPr="00175D13">
        <w:rPr>
          <w:rFonts w:asciiTheme="minorHAnsi" w:hAnsiTheme="minorHAnsi" w:cstheme="minorHAnsi"/>
        </w:rPr>
        <w:t xml:space="preserve"> Award</w:t>
      </w:r>
    </w:p>
    <w:p w14:paraId="2A5DA02D" w14:textId="77777777" w:rsidR="00D357AD" w:rsidRPr="00175D13" w:rsidRDefault="00D357AD" w:rsidP="00BC6FFF">
      <w:pPr>
        <w:numPr>
          <w:ilvl w:val="0"/>
          <w:numId w:val="34"/>
        </w:numPr>
        <w:rPr>
          <w:rFonts w:asciiTheme="minorHAnsi" w:hAnsiTheme="minorHAnsi" w:cstheme="minorHAnsi"/>
        </w:rPr>
      </w:pPr>
      <w:r w:rsidRPr="00175D13">
        <w:rPr>
          <w:rFonts w:asciiTheme="minorHAnsi" w:hAnsiTheme="minorHAnsi" w:cstheme="minorHAnsi"/>
        </w:rPr>
        <w:t xml:space="preserve">This award lost sponsorship in 2017 and receives very few applicants. It is somewhat duplicative of the </w:t>
      </w:r>
      <w:hyperlink r:id="rId8" w:history="1">
        <w:r w:rsidRPr="00175D13">
          <w:rPr>
            <w:rStyle w:val="Hyperlink"/>
            <w:rFonts w:asciiTheme="minorHAnsi" w:hAnsiTheme="minorHAnsi" w:cstheme="minorHAnsi"/>
          </w:rPr>
          <w:t>ALA Intellectual Freedom Award</w:t>
        </w:r>
      </w:hyperlink>
      <w:r w:rsidRPr="00175D13">
        <w:rPr>
          <w:rFonts w:asciiTheme="minorHAnsi" w:hAnsiTheme="minorHAnsi" w:cstheme="minorHAnsi"/>
        </w:rPr>
        <w:t xml:space="preserve">, and the Freedom to Read Foundation also has an </w:t>
      </w:r>
      <w:hyperlink r:id="rId9" w:history="1">
        <w:r w:rsidRPr="00175D13">
          <w:rPr>
            <w:rStyle w:val="Hyperlink"/>
            <w:rFonts w:asciiTheme="minorHAnsi" w:hAnsiTheme="minorHAnsi" w:cstheme="minorHAnsi"/>
          </w:rPr>
          <w:t>award</w:t>
        </w:r>
      </w:hyperlink>
      <w:r w:rsidRPr="00175D13">
        <w:rPr>
          <w:rFonts w:asciiTheme="minorHAnsi" w:hAnsiTheme="minorHAnsi" w:cstheme="minorHAnsi"/>
        </w:rPr>
        <w:t xml:space="preserve"> named after Gordon </w:t>
      </w:r>
      <w:proofErr w:type="spellStart"/>
      <w:r w:rsidRPr="00175D13">
        <w:rPr>
          <w:rFonts w:asciiTheme="minorHAnsi" w:hAnsiTheme="minorHAnsi" w:cstheme="minorHAnsi"/>
        </w:rPr>
        <w:t>Conable</w:t>
      </w:r>
      <w:proofErr w:type="spellEnd"/>
      <w:r w:rsidRPr="00175D13">
        <w:rPr>
          <w:rFonts w:asciiTheme="minorHAnsi" w:hAnsiTheme="minorHAnsi" w:cstheme="minorHAnsi"/>
        </w:rPr>
        <w:t xml:space="preserve">. Gordon </w:t>
      </w:r>
      <w:proofErr w:type="spellStart"/>
      <w:r w:rsidRPr="00175D13">
        <w:rPr>
          <w:rFonts w:asciiTheme="minorHAnsi" w:hAnsiTheme="minorHAnsi" w:cstheme="minorHAnsi"/>
        </w:rPr>
        <w:t>Conable</w:t>
      </w:r>
      <w:proofErr w:type="spellEnd"/>
      <w:r w:rsidRPr="00175D13">
        <w:rPr>
          <w:rFonts w:asciiTheme="minorHAnsi" w:hAnsiTheme="minorHAnsi" w:cstheme="minorHAnsi"/>
        </w:rPr>
        <w:t xml:space="preserve"> was a librarian and intellectual freedom champion in Michigan and California who served several terms as president of the Freedom to Read Foundation and died unexpectedly in 2005.</w:t>
      </w:r>
    </w:p>
    <w:p w14:paraId="64D69DCF" w14:textId="77777777" w:rsidR="00D357AD" w:rsidRPr="00175D13" w:rsidRDefault="00D357AD" w:rsidP="00BC6FFF">
      <w:pPr>
        <w:ind w:left="2160" w:hanging="2160"/>
        <w:rPr>
          <w:rFonts w:asciiTheme="minorHAnsi" w:hAnsiTheme="minorHAnsi" w:cstheme="minorHAnsi"/>
        </w:rPr>
      </w:pPr>
    </w:p>
    <w:p w14:paraId="187108A3" w14:textId="77777777" w:rsidR="00D357AD" w:rsidRPr="00175D13" w:rsidRDefault="00D357AD" w:rsidP="00BC6FFF">
      <w:pPr>
        <w:ind w:left="2160" w:hanging="2160"/>
        <w:rPr>
          <w:rFonts w:asciiTheme="minorHAnsi" w:hAnsiTheme="minorHAnsi" w:cstheme="minorHAnsi"/>
        </w:rPr>
      </w:pPr>
      <w:r w:rsidRPr="00175D13">
        <w:rPr>
          <w:rFonts w:asciiTheme="minorHAnsi" w:hAnsiTheme="minorHAnsi" w:cstheme="minorHAnsi"/>
        </w:rPr>
        <w:t xml:space="preserve">John </w:t>
      </w:r>
      <w:proofErr w:type="spellStart"/>
      <w:r w:rsidRPr="00175D13">
        <w:rPr>
          <w:rFonts w:asciiTheme="minorHAnsi" w:hAnsiTheme="minorHAnsi" w:cstheme="minorHAnsi"/>
        </w:rPr>
        <w:t>Iliff</w:t>
      </w:r>
      <w:proofErr w:type="spellEnd"/>
      <w:r w:rsidRPr="00175D13">
        <w:rPr>
          <w:rFonts w:asciiTheme="minorHAnsi" w:hAnsiTheme="minorHAnsi" w:cstheme="minorHAnsi"/>
        </w:rPr>
        <w:t xml:space="preserve"> Award </w:t>
      </w:r>
    </w:p>
    <w:p w14:paraId="4365010C" w14:textId="77777777" w:rsidR="00D357AD" w:rsidRPr="00175D13" w:rsidRDefault="00D357AD" w:rsidP="00BC6FFF">
      <w:pPr>
        <w:numPr>
          <w:ilvl w:val="0"/>
          <w:numId w:val="34"/>
        </w:numPr>
        <w:rPr>
          <w:rFonts w:asciiTheme="minorHAnsi" w:hAnsiTheme="minorHAnsi" w:cstheme="minorHAnsi"/>
        </w:rPr>
      </w:pPr>
      <w:r w:rsidRPr="00175D13">
        <w:rPr>
          <w:rFonts w:asciiTheme="minorHAnsi" w:hAnsiTheme="minorHAnsi" w:cstheme="minorHAnsi"/>
        </w:rPr>
        <w:t xml:space="preserve">While there is decent interest in this award (which honors a library worker or library for its use of technology in the name of John </w:t>
      </w:r>
      <w:proofErr w:type="spellStart"/>
      <w:r w:rsidRPr="00175D13">
        <w:rPr>
          <w:rFonts w:asciiTheme="minorHAnsi" w:hAnsiTheme="minorHAnsi" w:cstheme="minorHAnsi"/>
        </w:rPr>
        <w:t>Iliff</w:t>
      </w:r>
      <w:proofErr w:type="spellEnd"/>
      <w:r w:rsidRPr="00175D13">
        <w:rPr>
          <w:rFonts w:asciiTheme="minorHAnsi" w:hAnsiTheme="minorHAnsi" w:cstheme="minorHAnsi"/>
        </w:rPr>
        <w:t>, a technology pioneer), Innovative discontinued sponsorship in 2018. LITA offers multiple awards related to technology.</w:t>
      </w:r>
    </w:p>
    <w:p w14:paraId="14E60D2B" w14:textId="77777777" w:rsidR="00D357AD" w:rsidRPr="00175D13" w:rsidRDefault="00D357AD" w:rsidP="00BC6FFF">
      <w:pPr>
        <w:ind w:left="2160" w:hanging="2160"/>
        <w:rPr>
          <w:rFonts w:asciiTheme="minorHAnsi" w:hAnsiTheme="minorHAnsi" w:cstheme="minorHAnsi"/>
        </w:rPr>
      </w:pPr>
    </w:p>
    <w:p w14:paraId="5893DBFF" w14:textId="77777777" w:rsidR="00D357AD" w:rsidRPr="00175D13" w:rsidRDefault="00D357AD" w:rsidP="00BC6FFF">
      <w:pPr>
        <w:ind w:left="2160" w:hanging="2160"/>
        <w:rPr>
          <w:rFonts w:asciiTheme="minorHAnsi" w:hAnsiTheme="minorHAnsi" w:cstheme="minorHAnsi"/>
        </w:rPr>
      </w:pPr>
      <w:r w:rsidRPr="00175D13">
        <w:rPr>
          <w:rFonts w:asciiTheme="minorHAnsi" w:hAnsiTheme="minorHAnsi" w:cstheme="minorHAnsi"/>
        </w:rPr>
        <w:t>Upstart Innovation Award</w:t>
      </w:r>
    </w:p>
    <w:p w14:paraId="74D65468" w14:textId="64DC7992" w:rsidR="00D357AD" w:rsidRPr="00BC6FFF" w:rsidRDefault="00D357AD" w:rsidP="00BC6FFF">
      <w:pPr>
        <w:numPr>
          <w:ilvl w:val="0"/>
          <w:numId w:val="34"/>
        </w:numPr>
        <w:rPr>
          <w:rFonts w:asciiTheme="minorHAnsi" w:hAnsiTheme="minorHAnsi" w:cstheme="minorHAnsi"/>
        </w:rPr>
      </w:pPr>
      <w:r w:rsidRPr="00175D13">
        <w:rPr>
          <w:rFonts w:asciiTheme="minorHAnsi" w:hAnsiTheme="minorHAnsi" w:cstheme="minorHAnsi"/>
        </w:rPr>
        <w:t>Despite the high number of applicants for this award, the sponsor (Upstart/</w:t>
      </w:r>
      <w:proofErr w:type="spellStart"/>
      <w:r w:rsidRPr="00175D13">
        <w:rPr>
          <w:rFonts w:asciiTheme="minorHAnsi" w:hAnsiTheme="minorHAnsi" w:cstheme="minorHAnsi"/>
        </w:rPr>
        <w:t>Demco</w:t>
      </w:r>
      <w:proofErr w:type="spellEnd"/>
      <w:r w:rsidRPr="00175D13">
        <w:rPr>
          <w:rFonts w:asciiTheme="minorHAnsi" w:hAnsiTheme="minorHAnsi" w:cstheme="minorHAnsi"/>
        </w:rPr>
        <w:t>) discontinued sponsorship in 2018.</w:t>
      </w:r>
    </w:p>
    <w:p w14:paraId="5D7121C6" w14:textId="77777777" w:rsidR="00D357AD" w:rsidRPr="00175D13" w:rsidRDefault="00D357AD" w:rsidP="00BC6FFF">
      <w:pPr>
        <w:ind w:left="2160" w:hanging="2160"/>
        <w:rPr>
          <w:rFonts w:asciiTheme="minorHAnsi" w:hAnsiTheme="minorHAnsi" w:cstheme="minorHAnsi"/>
        </w:rPr>
      </w:pPr>
    </w:p>
    <w:p w14:paraId="58299CD8" w14:textId="77777777" w:rsidR="00D357AD" w:rsidRPr="00175D13" w:rsidRDefault="00D357AD" w:rsidP="00BC6FFF">
      <w:pPr>
        <w:ind w:left="2160" w:hanging="2160"/>
        <w:rPr>
          <w:rFonts w:asciiTheme="minorHAnsi" w:hAnsiTheme="minorHAnsi" w:cstheme="minorHAnsi"/>
        </w:rPr>
      </w:pPr>
      <w:r w:rsidRPr="00175D13">
        <w:rPr>
          <w:rFonts w:asciiTheme="minorHAnsi" w:hAnsiTheme="minorHAnsi" w:cstheme="minorHAnsi"/>
        </w:rPr>
        <w:t>Charlie Robinson Award</w:t>
      </w:r>
    </w:p>
    <w:p w14:paraId="4F72E43B" w14:textId="77777777" w:rsidR="00D357AD" w:rsidRPr="00175D13" w:rsidRDefault="00D357AD" w:rsidP="00BC6FFF">
      <w:pPr>
        <w:numPr>
          <w:ilvl w:val="0"/>
          <w:numId w:val="34"/>
        </w:numPr>
        <w:rPr>
          <w:rFonts w:asciiTheme="minorHAnsi" w:hAnsiTheme="minorHAnsi" w:cstheme="minorHAnsi"/>
        </w:rPr>
      </w:pPr>
      <w:r w:rsidRPr="00175D13">
        <w:rPr>
          <w:rFonts w:asciiTheme="minorHAnsi" w:hAnsiTheme="minorHAnsi" w:cstheme="minorHAnsi"/>
        </w:rPr>
        <w:t xml:space="preserve">This award is likely to continue to receive Baker &amp; Taylor support. However, it receives comparably fewer applicants than other awards, and applicants often do not meet the award’s criteria, which require that the recipient be a director (not deputy or other administrator) for at least 7 years and be active with national associations. </w:t>
      </w:r>
    </w:p>
    <w:p w14:paraId="05AA9C81" w14:textId="7A4C48AD" w:rsidR="00D357AD" w:rsidRDefault="00D357AD" w:rsidP="00BC6FFF">
      <w:pPr>
        <w:ind w:left="2160" w:hanging="2160"/>
        <w:rPr>
          <w:rFonts w:asciiTheme="minorHAnsi" w:hAnsiTheme="minorHAnsi" w:cstheme="minorHAnsi"/>
        </w:rPr>
      </w:pPr>
    </w:p>
    <w:p w14:paraId="4CDAF793" w14:textId="77777777" w:rsidR="00BC6FFF" w:rsidRPr="00D357AD" w:rsidRDefault="00BC6FFF" w:rsidP="00BC6FFF">
      <w:pPr>
        <w:rPr>
          <w:rFonts w:asciiTheme="minorHAnsi" w:hAnsiTheme="minorHAnsi"/>
        </w:rPr>
      </w:pPr>
      <w:r>
        <w:rPr>
          <w:rFonts w:asciiTheme="minorHAnsi" w:hAnsiTheme="minorHAnsi"/>
        </w:rPr>
        <w:t>*****************</w:t>
      </w:r>
    </w:p>
    <w:p w14:paraId="5B8D0A8F" w14:textId="77777777" w:rsidR="00BC6FFF" w:rsidRPr="00175D13" w:rsidRDefault="00BC6FFF" w:rsidP="00BC6FFF">
      <w:pPr>
        <w:ind w:left="2160" w:hanging="2160"/>
        <w:rPr>
          <w:rFonts w:asciiTheme="minorHAnsi" w:hAnsiTheme="minorHAnsi" w:cstheme="minorHAnsi"/>
        </w:rPr>
      </w:pPr>
    </w:p>
    <w:p w14:paraId="730C4BAB" w14:textId="2D76838F" w:rsidR="0016000C" w:rsidRPr="00BC6FFF" w:rsidRDefault="00BC6FFF" w:rsidP="00BC6FFF">
      <w:pPr>
        <w:rPr>
          <w:rFonts w:asciiTheme="minorHAnsi" w:hAnsiTheme="minorHAnsi" w:cstheme="minorHAnsi"/>
          <w:b/>
          <w:bCs/>
          <w:i/>
          <w:iCs/>
        </w:rPr>
      </w:pPr>
      <w:r w:rsidRPr="00BC6FFF">
        <w:rPr>
          <w:rFonts w:asciiTheme="minorHAnsi" w:hAnsiTheme="minorHAnsi" w:cstheme="minorHAnsi"/>
          <w:b/>
          <w:bCs/>
          <w:i/>
          <w:iCs/>
        </w:rPr>
        <w:t xml:space="preserve">About </w:t>
      </w:r>
      <w:r w:rsidR="0016000C" w:rsidRPr="00BC6FFF">
        <w:rPr>
          <w:rFonts w:asciiTheme="minorHAnsi" w:hAnsiTheme="minorHAnsi" w:cstheme="minorHAnsi"/>
          <w:b/>
          <w:bCs/>
          <w:i/>
          <w:iCs/>
        </w:rPr>
        <w:t xml:space="preserve">Library Journal Awards </w:t>
      </w:r>
      <w:r w:rsidRPr="00BC6FFF">
        <w:rPr>
          <w:rFonts w:asciiTheme="minorHAnsi" w:hAnsiTheme="minorHAnsi" w:cstheme="minorHAnsi"/>
          <w:b/>
          <w:bCs/>
          <w:i/>
          <w:iCs/>
        </w:rPr>
        <w:t>(for Comparison)</w:t>
      </w:r>
    </w:p>
    <w:p w14:paraId="39BFD954" w14:textId="326912DB" w:rsidR="0016000C" w:rsidRPr="00175D13" w:rsidRDefault="0016000C" w:rsidP="00BC6FFF">
      <w:pPr>
        <w:rPr>
          <w:rFonts w:asciiTheme="minorHAnsi" w:hAnsiTheme="minorHAnsi" w:cstheme="minorHAnsi"/>
        </w:rPr>
      </w:pPr>
      <w:r w:rsidRPr="00175D13">
        <w:rPr>
          <w:rFonts w:asciiTheme="minorHAnsi" w:hAnsiTheme="minorHAnsi" w:cstheme="minorHAnsi"/>
        </w:rPr>
        <w:t xml:space="preserve">Compiled by Megan Stewart, PLA </w:t>
      </w:r>
      <w:r w:rsidR="00BC6FFF" w:rsidRPr="00175D13">
        <w:rPr>
          <w:rFonts w:asciiTheme="minorHAnsi" w:hAnsiTheme="minorHAnsi" w:cstheme="minorHAnsi"/>
        </w:rPr>
        <w:t>Program Coordinator</w:t>
      </w:r>
      <w:r w:rsidR="00BC6FFF">
        <w:rPr>
          <w:rFonts w:asciiTheme="minorHAnsi" w:hAnsiTheme="minorHAnsi" w:cstheme="minorHAnsi"/>
        </w:rPr>
        <w:t xml:space="preserve"> </w:t>
      </w:r>
    </w:p>
    <w:p w14:paraId="10014F40" w14:textId="77777777" w:rsidR="0016000C" w:rsidRPr="00175D13" w:rsidRDefault="0016000C" w:rsidP="00BC6FFF">
      <w:pPr>
        <w:rPr>
          <w:rFonts w:asciiTheme="minorHAnsi" w:hAnsiTheme="minorHAnsi" w:cstheme="minorHAnsi"/>
        </w:rPr>
      </w:pPr>
    </w:p>
    <w:p w14:paraId="1D49F4A9" w14:textId="134FD359" w:rsidR="0016000C" w:rsidRPr="00175D13" w:rsidRDefault="00BC6FFF" w:rsidP="00BC6FFF">
      <w:pPr>
        <w:rPr>
          <w:rFonts w:asciiTheme="minorHAnsi" w:hAnsiTheme="minorHAnsi" w:cstheme="minorHAnsi"/>
        </w:rPr>
      </w:pPr>
      <w:r>
        <w:rPr>
          <w:rFonts w:asciiTheme="minorHAnsi" w:hAnsiTheme="minorHAnsi" w:cstheme="minorHAnsi"/>
        </w:rPr>
        <w:t xml:space="preserve">Discussion of PLA awards is often accompanied by consideration of how they don’t have the same impact or attention as Library Journal awards. </w:t>
      </w:r>
      <w:r w:rsidR="0016000C" w:rsidRPr="00175D13">
        <w:rPr>
          <w:rFonts w:asciiTheme="minorHAnsi" w:hAnsiTheme="minorHAnsi" w:cstheme="minorHAnsi"/>
        </w:rPr>
        <w:t>Library Journal currently offers five awards for public libraries and public library workers, each of which is described in more detail below.</w:t>
      </w:r>
    </w:p>
    <w:p w14:paraId="393BC9E4" w14:textId="77777777" w:rsidR="0016000C" w:rsidRPr="00175D13" w:rsidRDefault="0016000C" w:rsidP="00BC6FFF">
      <w:pPr>
        <w:rPr>
          <w:rFonts w:asciiTheme="minorHAnsi" w:hAnsiTheme="minorHAnsi" w:cstheme="minorHAnsi"/>
        </w:rPr>
      </w:pPr>
    </w:p>
    <w:p w14:paraId="45BD0925" w14:textId="425F665D" w:rsidR="0016000C" w:rsidRPr="00BC6FFF" w:rsidRDefault="0016000C" w:rsidP="00BC6FFF">
      <w:pPr>
        <w:rPr>
          <w:rFonts w:asciiTheme="minorHAnsi" w:hAnsiTheme="minorHAnsi" w:cstheme="minorHAnsi"/>
          <w:b/>
          <w:bCs/>
        </w:rPr>
      </w:pPr>
      <w:r w:rsidRPr="00BC6FFF">
        <w:rPr>
          <w:rFonts w:asciiTheme="minorHAnsi" w:hAnsiTheme="minorHAnsi" w:cstheme="minorHAnsi"/>
          <w:b/>
          <w:bCs/>
        </w:rPr>
        <w:t xml:space="preserve">Award name: </w:t>
      </w:r>
      <w:hyperlink r:id="rId10" w:history="1">
        <w:r w:rsidRPr="00BC6FFF">
          <w:rPr>
            <w:rStyle w:val="Hyperlink"/>
            <w:rFonts w:asciiTheme="minorHAnsi" w:hAnsiTheme="minorHAnsi" w:cstheme="minorHAnsi"/>
            <w:b/>
            <w:bCs/>
          </w:rPr>
          <w:t>Jerry Kline Community Impact Prize</w:t>
        </w:r>
      </w:hyperlink>
      <w:r w:rsidRPr="00BC6FFF">
        <w:rPr>
          <w:rFonts w:asciiTheme="minorHAnsi" w:hAnsiTheme="minorHAnsi" w:cstheme="minorHAnsi"/>
          <w:b/>
          <w:bCs/>
        </w:rPr>
        <w:t xml:space="preserve"> </w:t>
      </w:r>
    </w:p>
    <w:p w14:paraId="001497B4"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Awarded since: 2019</w:t>
      </w:r>
    </w:p>
    <w:p w14:paraId="310C7DE7"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lastRenderedPageBreak/>
        <w:t>Honorarium granted: $250,000</w:t>
      </w:r>
    </w:p>
    <w:p w14:paraId="4746D286"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Sponsored by: the Gerald M. Kline Family Foundation</w:t>
      </w:r>
    </w:p>
    <w:p w14:paraId="03072A5C"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Brief description: The Jerry Kline Community Impact Prize, developed in partnership between the Gerald M. Kline Family Foundation and Library Journal, was created in 2019 to recognize the public library as a vital community asset. When libraries, civic entities, organizations, and the people they serve become close partners, their communities thrive.</w:t>
      </w:r>
    </w:p>
    <w:p w14:paraId="44F0D06E"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Eligibility requirements: All U.S. Public Libraries are eligible for the prize, whether in a single building in a small town or a multi-branch system serving an entire region. Previous winners are asked to take a ten-year hiatus from submitting again for consideration.</w:t>
      </w:r>
    </w:p>
    <w:p w14:paraId="6BC11EE0" w14:textId="77777777" w:rsidR="0016000C" w:rsidRPr="00175D13" w:rsidRDefault="0016000C" w:rsidP="00BC6FFF">
      <w:pPr>
        <w:rPr>
          <w:rFonts w:asciiTheme="minorHAnsi" w:hAnsiTheme="minorHAnsi" w:cstheme="minorHAnsi"/>
        </w:rPr>
      </w:pPr>
    </w:p>
    <w:p w14:paraId="6ACA6DD6" w14:textId="5FB0FC92" w:rsidR="0016000C" w:rsidRPr="00BC6FFF" w:rsidRDefault="0016000C" w:rsidP="00BC6FFF">
      <w:pPr>
        <w:rPr>
          <w:rFonts w:asciiTheme="minorHAnsi" w:hAnsiTheme="minorHAnsi" w:cstheme="minorHAnsi"/>
          <w:b/>
          <w:bCs/>
        </w:rPr>
      </w:pPr>
      <w:r w:rsidRPr="00BC6FFF">
        <w:rPr>
          <w:rFonts w:asciiTheme="minorHAnsi" w:hAnsiTheme="minorHAnsi" w:cstheme="minorHAnsi"/>
          <w:b/>
          <w:bCs/>
        </w:rPr>
        <w:t xml:space="preserve">Award name: </w:t>
      </w:r>
      <w:hyperlink r:id="rId11" w:history="1">
        <w:r w:rsidRPr="00BC6FFF">
          <w:rPr>
            <w:rStyle w:val="Hyperlink"/>
            <w:rFonts w:asciiTheme="minorHAnsi" w:hAnsiTheme="minorHAnsi" w:cstheme="minorHAnsi"/>
            <w:b/>
            <w:bCs/>
          </w:rPr>
          <w:t>Library Journal Librarian of the Year Award</w:t>
        </w:r>
      </w:hyperlink>
    </w:p>
    <w:p w14:paraId="72E48B52"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Awarded since: 1988</w:t>
      </w:r>
    </w:p>
    <w:p w14:paraId="44C1CE3D"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Honorarium granted: unknown</w:t>
      </w:r>
    </w:p>
    <w:p w14:paraId="5A11C0F7"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Sponsored by: Library Journal</w:t>
      </w:r>
    </w:p>
    <w:p w14:paraId="7624B685"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Brief description:  The </w:t>
      </w:r>
      <w:r w:rsidRPr="00175D13">
        <w:rPr>
          <w:rFonts w:asciiTheme="minorHAnsi" w:hAnsiTheme="minorHAnsi" w:cstheme="minorHAnsi"/>
          <w:i/>
          <w:iCs/>
        </w:rPr>
        <w:t>LJ</w:t>
      </w:r>
      <w:r w:rsidRPr="00175D13">
        <w:rPr>
          <w:rFonts w:asciiTheme="minorHAnsi" w:hAnsiTheme="minorHAnsi" w:cstheme="minorHAnsi"/>
        </w:rPr>
        <w:t> editors are seeking nominations for the 33rd annual </w:t>
      </w:r>
      <w:r w:rsidRPr="00175D13">
        <w:rPr>
          <w:rFonts w:asciiTheme="minorHAnsi" w:hAnsiTheme="minorHAnsi" w:cstheme="minorHAnsi"/>
          <w:i/>
          <w:iCs/>
        </w:rPr>
        <w:t>Library Journal</w:t>
      </w:r>
      <w:r w:rsidRPr="00175D13">
        <w:rPr>
          <w:rFonts w:asciiTheme="minorHAnsi" w:hAnsiTheme="minorHAnsi" w:cstheme="minorHAnsi"/>
        </w:rPr>
        <w:t> Librarian of the Year Award to honor a professional librarian for outstanding achievement and accomplishments reflecting the loftiest service goals of the library profession. These include:</w:t>
      </w:r>
    </w:p>
    <w:p w14:paraId="797AF0A4" w14:textId="77777777" w:rsidR="0016000C" w:rsidRPr="00175D13" w:rsidRDefault="0016000C" w:rsidP="00BC6FFF">
      <w:pPr>
        <w:numPr>
          <w:ilvl w:val="0"/>
          <w:numId w:val="31"/>
        </w:numPr>
        <w:rPr>
          <w:rFonts w:asciiTheme="minorHAnsi" w:hAnsiTheme="minorHAnsi" w:cstheme="minorHAnsi"/>
        </w:rPr>
      </w:pPr>
      <w:r w:rsidRPr="00175D13">
        <w:rPr>
          <w:rFonts w:asciiTheme="minorHAnsi" w:hAnsiTheme="minorHAnsi" w:cstheme="minorHAnsi"/>
        </w:rPr>
        <w:t>free access to information for all</w:t>
      </w:r>
    </w:p>
    <w:p w14:paraId="7C6ECC2B" w14:textId="77777777" w:rsidR="0016000C" w:rsidRPr="00175D13" w:rsidRDefault="0016000C" w:rsidP="00BC6FFF">
      <w:pPr>
        <w:numPr>
          <w:ilvl w:val="0"/>
          <w:numId w:val="31"/>
        </w:numPr>
        <w:rPr>
          <w:rFonts w:asciiTheme="minorHAnsi" w:hAnsiTheme="minorHAnsi" w:cstheme="minorHAnsi"/>
        </w:rPr>
      </w:pPr>
      <w:r w:rsidRPr="00175D13">
        <w:rPr>
          <w:rFonts w:asciiTheme="minorHAnsi" w:hAnsiTheme="minorHAnsi" w:cstheme="minorHAnsi"/>
        </w:rPr>
        <w:t>the encouragement of reading and the creation of inducements to greater use of books and other library materials and information sources</w:t>
      </w:r>
    </w:p>
    <w:p w14:paraId="419B92EB" w14:textId="77777777" w:rsidR="0016000C" w:rsidRPr="00175D13" w:rsidRDefault="0016000C" w:rsidP="00BC6FFF">
      <w:pPr>
        <w:numPr>
          <w:ilvl w:val="0"/>
          <w:numId w:val="31"/>
        </w:numPr>
        <w:rPr>
          <w:rFonts w:asciiTheme="minorHAnsi" w:hAnsiTheme="minorHAnsi" w:cstheme="minorHAnsi"/>
        </w:rPr>
      </w:pPr>
      <w:r w:rsidRPr="00175D13">
        <w:rPr>
          <w:rFonts w:asciiTheme="minorHAnsi" w:hAnsiTheme="minorHAnsi" w:cstheme="minorHAnsi"/>
        </w:rPr>
        <w:t>the enhancement and expansion of library service to all areas and constituencies in the community</w:t>
      </w:r>
    </w:p>
    <w:p w14:paraId="0860209C" w14:textId="77777777" w:rsidR="0016000C" w:rsidRPr="00175D13" w:rsidRDefault="0016000C" w:rsidP="00BC6FFF">
      <w:pPr>
        <w:numPr>
          <w:ilvl w:val="0"/>
          <w:numId w:val="31"/>
        </w:numPr>
        <w:rPr>
          <w:rFonts w:asciiTheme="minorHAnsi" w:hAnsiTheme="minorHAnsi" w:cstheme="minorHAnsi"/>
        </w:rPr>
      </w:pPr>
      <w:r w:rsidRPr="00175D13">
        <w:rPr>
          <w:rFonts w:asciiTheme="minorHAnsi" w:hAnsiTheme="minorHAnsi" w:cstheme="minorHAnsi"/>
        </w:rPr>
        <w:t>the strengthening of the library role and position in the community whether that community is a city or town, college or university, school, company, or corporation.</w:t>
      </w:r>
    </w:p>
    <w:p w14:paraId="6ACFAEFA"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Eligibility requirements: Any working professional librarian in any type of library anywhere in North America (United States, Canada, Mexico) is eligible. “Professional” means a person in possession of a master’s degree in Library and/or Information Science and/or holding a position designated “professional” in a library or library service.</w:t>
      </w:r>
    </w:p>
    <w:p w14:paraId="78488253" w14:textId="77777777" w:rsidR="0016000C" w:rsidRPr="00175D13" w:rsidRDefault="0016000C" w:rsidP="00BC6FFF">
      <w:pPr>
        <w:rPr>
          <w:rFonts w:asciiTheme="minorHAnsi" w:hAnsiTheme="minorHAnsi" w:cstheme="minorHAnsi"/>
        </w:rPr>
      </w:pPr>
    </w:p>
    <w:p w14:paraId="10BCB23A" w14:textId="2B8E5D1D" w:rsidR="0016000C" w:rsidRPr="00BC6FFF" w:rsidRDefault="0016000C" w:rsidP="00BC6FFF">
      <w:pPr>
        <w:rPr>
          <w:rFonts w:asciiTheme="minorHAnsi" w:hAnsiTheme="minorHAnsi" w:cstheme="minorHAnsi"/>
          <w:b/>
          <w:bCs/>
        </w:rPr>
      </w:pPr>
      <w:r w:rsidRPr="00BC6FFF">
        <w:rPr>
          <w:rFonts w:asciiTheme="minorHAnsi" w:hAnsiTheme="minorHAnsi" w:cstheme="minorHAnsi"/>
          <w:b/>
          <w:bCs/>
        </w:rPr>
        <w:t xml:space="preserve">Award name: </w:t>
      </w:r>
      <w:hyperlink r:id="rId12" w:history="1">
        <w:r w:rsidRPr="00BC6FFF">
          <w:rPr>
            <w:rStyle w:val="Hyperlink"/>
            <w:rFonts w:asciiTheme="minorHAnsi" w:hAnsiTheme="minorHAnsi" w:cstheme="minorHAnsi"/>
            <w:b/>
            <w:bCs/>
          </w:rPr>
          <w:t>Library Journal/Gale Cengage Learning Library of the Year</w:t>
        </w:r>
      </w:hyperlink>
    </w:p>
    <w:p w14:paraId="320E0927"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Awarded since: 1992</w:t>
      </w:r>
    </w:p>
    <w:p w14:paraId="5F81EBD7"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Honorarium granted: $10,000</w:t>
      </w:r>
    </w:p>
    <w:p w14:paraId="16418CAC"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Sponsored by: Library Journal/Gale Cengage Learning</w:t>
      </w:r>
    </w:p>
    <w:p w14:paraId="6BBE55BC"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Brief description: All libraries are good, some are great. </w:t>
      </w:r>
      <w:r w:rsidRPr="00175D13">
        <w:rPr>
          <w:rFonts w:asciiTheme="minorHAnsi" w:hAnsiTheme="minorHAnsi" w:cstheme="minorHAnsi"/>
          <w:i/>
          <w:iCs/>
        </w:rPr>
        <w:t>LJ</w:t>
      </w:r>
      <w:r w:rsidRPr="00175D13">
        <w:rPr>
          <w:rFonts w:asciiTheme="minorHAnsi" w:hAnsiTheme="minorHAnsi" w:cstheme="minorHAnsi"/>
        </w:rPr>
        <w:t> is looking for role-model libraries to vie for the honor of being the 2020 </w:t>
      </w:r>
      <w:r w:rsidRPr="00175D13">
        <w:rPr>
          <w:rFonts w:asciiTheme="minorHAnsi" w:hAnsiTheme="minorHAnsi" w:cstheme="minorHAnsi"/>
          <w:i/>
          <w:iCs/>
        </w:rPr>
        <w:t>Library Journal</w:t>
      </w:r>
      <w:r w:rsidRPr="00175D13">
        <w:rPr>
          <w:rFonts w:asciiTheme="minorHAnsi" w:hAnsiTheme="minorHAnsi" w:cstheme="minorHAnsi"/>
        </w:rPr>
        <w:t>/Gale Cengage Learning Library of the Year. The $10,000 prize celebrates the library that most profoundly demonstrates the following:</w:t>
      </w:r>
    </w:p>
    <w:p w14:paraId="7FEBF06C" w14:textId="77777777" w:rsidR="0016000C" w:rsidRPr="00175D13" w:rsidRDefault="0016000C" w:rsidP="00BC6FFF">
      <w:pPr>
        <w:numPr>
          <w:ilvl w:val="0"/>
          <w:numId w:val="32"/>
        </w:numPr>
        <w:rPr>
          <w:rFonts w:asciiTheme="minorHAnsi" w:hAnsiTheme="minorHAnsi" w:cstheme="minorHAnsi"/>
        </w:rPr>
      </w:pPr>
      <w:r w:rsidRPr="00175D13">
        <w:rPr>
          <w:rFonts w:asciiTheme="minorHAnsi" w:hAnsiTheme="minorHAnsi" w:cstheme="minorHAnsi"/>
        </w:rPr>
        <w:t>Service to the community.</w:t>
      </w:r>
    </w:p>
    <w:p w14:paraId="19736B6E" w14:textId="77777777" w:rsidR="0016000C" w:rsidRPr="00175D13" w:rsidRDefault="0016000C" w:rsidP="00BC6FFF">
      <w:pPr>
        <w:numPr>
          <w:ilvl w:val="0"/>
          <w:numId w:val="32"/>
        </w:numPr>
        <w:rPr>
          <w:rFonts w:asciiTheme="minorHAnsi" w:hAnsiTheme="minorHAnsi" w:cstheme="minorHAnsi"/>
        </w:rPr>
      </w:pPr>
      <w:r w:rsidRPr="00175D13">
        <w:rPr>
          <w:rFonts w:asciiTheme="minorHAnsi" w:hAnsiTheme="minorHAnsi" w:cstheme="minorHAnsi"/>
        </w:rPr>
        <w:t>Creativity and innovation in developing specific community programs or a dramatic increase in library usage.</w:t>
      </w:r>
    </w:p>
    <w:p w14:paraId="7BED08BD" w14:textId="77777777" w:rsidR="0016000C" w:rsidRPr="00175D13" w:rsidRDefault="0016000C" w:rsidP="00BC6FFF">
      <w:pPr>
        <w:numPr>
          <w:ilvl w:val="0"/>
          <w:numId w:val="32"/>
        </w:numPr>
        <w:rPr>
          <w:rFonts w:asciiTheme="minorHAnsi" w:hAnsiTheme="minorHAnsi" w:cstheme="minorHAnsi"/>
        </w:rPr>
      </w:pPr>
      <w:r w:rsidRPr="00175D13">
        <w:rPr>
          <w:rFonts w:asciiTheme="minorHAnsi" w:hAnsiTheme="minorHAnsi" w:cstheme="minorHAnsi"/>
        </w:rPr>
        <w:t>Leadership in creating programs that can be emulated by other libraries.</w:t>
      </w:r>
    </w:p>
    <w:p w14:paraId="4F753A30"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Eligibility requirements: Any library in the United States or Canada can apply. Libraries that have previously won the award will not be eligible until five years after winning. (For example: the 2015 winner will not be eligible until the 2021 award year.)</w:t>
      </w:r>
    </w:p>
    <w:p w14:paraId="2A56B02A" w14:textId="77777777" w:rsidR="00BC6FFF" w:rsidRPr="00175D13" w:rsidRDefault="00BC6FFF" w:rsidP="00BC6FFF">
      <w:pPr>
        <w:rPr>
          <w:rFonts w:asciiTheme="minorHAnsi" w:hAnsiTheme="minorHAnsi" w:cstheme="minorHAnsi"/>
        </w:rPr>
      </w:pPr>
    </w:p>
    <w:p w14:paraId="18790BE0" w14:textId="12663D7F" w:rsidR="0016000C" w:rsidRPr="00BC6FFF" w:rsidRDefault="0016000C" w:rsidP="00BC6FFF">
      <w:pPr>
        <w:rPr>
          <w:rFonts w:asciiTheme="minorHAnsi" w:hAnsiTheme="minorHAnsi" w:cstheme="minorHAnsi"/>
          <w:b/>
          <w:bCs/>
        </w:rPr>
      </w:pPr>
      <w:r w:rsidRPr="00BC6FFF">
        <w:rPr>
          <w:rFonts w:asciiTheme="minorHAnsi" w:hAnsiTheme="minorHAnsi" w:cstheme="minorHAnsi"/>
          <w:b/>
          <w:bCs/>
        </w:rPr>
        <w:t xml:space="preserve">Award name: </w:t>
      </w:r>
      <w:hyperlink r:id="rId13" w:history="1">
        <w:r w:rsidRPr="00BC6FFF">
          <w:rPr>
            <w:rStyle w:val="Hyperlink"/>
            <w:rFonts w:asciiTheme="minorHAnsi" w:hAnsiTheme="minorHAnsi" w:cstheme="minorHAnsi"/>
            <w:b/>
            <w:bCs/>
          </w:rPr>
          <w:t>Library Marketer of the Year</w:t>
        </w:r>
      </w:hyperlink>
    </w:p>
    <w:p w14:paraId="76C95635"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Awarded since: 2016</w:t>
      </w:r>
    </w:p>
    <w:p w14:paraId="24FD142F"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lastRenderedPageBreak/>
        <w:t>Honorarium granted: $2,000</w:t>
      </w:r>
    </w:p>
    <w:p w14:paraId="1BFC1C54"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 xml:space="preserve">Sponsored by: Library Ideas </w:t>
      </w:r>
    </w:p>
    <w:p w14:paraId="31D78068"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Brief description: The award recognizes the importance of innovative approaches to marketing of library services, the role of marketing in building library engagement, and the value of quality marketing collateral to help build a vibrant sense of the library and define its relevance in the community. The award places a special emphasis on an individual (or team) working for a library who has instituted or reinvigorated a marketing strategy in the past two years that has:</w:t>
      </w:r>
    </w:p>
    <w:p w14:paraId="3365F0F8" w14:textId="77777777" w:rsidR="0016000C" w:rsidRPr="00175D13" w:rsidRDefault="0016000C" w:rsidP="00BC6FFF">
      <w:pPr>
        <w:numPr>
          <w:ilvl w:val="0"/>
          <w:numId w:val="33"/>
        </w:numPr>
        <w:rPr>
          <w:rFonts w:asciiTheme="minorHAnsi" w:hAnsiTheme="minorHAnsi" w:cstheme="minorHAnsi"/>
        </w:rPr>
      </w:pPr>
      <w:r w:rsidRPr="00175D13">
        <w:rPr>
          <w:rFonts w:asciiTheme="minorHAnsi" w:hAnsiTheme="minorHAnsi" w:cstheme="minorHAnsi"/>
        </w:rPr>
        <w:t>had measurable impact on some aspect of the library’s use,</w:t>
      </w:r>
    </w:p>
    <w:p w14:paraId="68DA361B" w14:textId="77777777" w:rsidR="0016000C" w:rsidRPr="00175D13" w:rsidRDefault="0016000C" w:rsidP="00BC6FFF">
      <w:pPr>
        <w:numPr>
          <w:ilvl w:val="0"/>
          <w:numId w:val="33"/>
        </w:numPr>
        <w:rPr>
          <w:rFonts w:asciiTheme="minorHAnsi" w:hAnsiTheme="minorHAnsi" w:cstheme="minorHAnsi"/>
        </w:rPr>
      </w:pPr>
      <w:r w:rsidRPr="00175D13">
        <w:rPr>
          <w:rFonts w:asciiTheme="minorHAnsi" w:hAnsiTheme="minorHAnsi" w:cstheme="minorHAnsi"/>
        </w:rPr>
        <w:t>created a new understanding of the community served via market research,</w:t>
      </w:r>
    </w:p>
    <w:p w14:paraId="165A85C0" w14:textId="77777777" w:rsidR="0016000C" w:rsidRPr="00175D13" w:rsidRDefault="0016000C" w:rsidP="00BC6FFF">
      <w:pPr>
        <w:numPr>
          <w:ilvl w:val="0"/>
          <w:numId w:val="33"/>
        </w:numPr>
        <w:rPr>
          <w:rFonts w:asciiTheme="minorHAnsi" w:hAnsiTheme="minorHAnsi" w:cstheme="minorHAnsi"/>
        </w:rPr>
      </w:pPr>
      <w:r w:rsidRPr="00175D13">
        <w:rPr>
          <w:rFonts w:asciiTheme="minorHAnsi" w:hAnsiTheme="minorHAnsi" w:cstheme="minorHAnsi"/>
        </w:rPr>
        <w:t>improved the prominence of the library in community, and/or</w:t>
      </w:r>
    </w:p>
    <w:p w14:paraId="29C9C55B" w14:textId="77777777" w:rsidR="0016000C" w:rsidRPr="00175D13" w:rsidRDefault="0016000C" w:rsidP="00BC6FFF">
      <w:pPr>
        <w:numPr>
          <w:ilvl w:val="0"/>
          <w:numId w:val="33"/>
        </w:numPr>
        <w:rPr>
          <w:rFonts w:asciiTheme="minorHAnsi" w:hAnsiTheme="minorHAnsi" w:cstheme="minorHAnsi"/>
        </w:rPr>
      </w:pPr>
      <w:r w:rsidRPr="00175D13">
        <w:rPr>
          <w:rFonts w:asciiTheme="minorHAnsi" w:hAnsiTheme="minorHAnsi" w:cstheme="minorHAnsi"/>
        </w:rPr>
        <w:t>driven the marketing around a successful funding initiative that enables the library to reach new audiences or secures deeper sustainability.</w:t>
      </w:r>
    </w:p>
    <w:p w14:paraId="3CA50D26"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Eligibility requirements: Any full- or part-time marketer employed by a public library, public library organization such as a consortium or state library in the U.S. or Canada is eligible to be nominated.</w:t>
      </w:r>
    </w:p>
    <w:p w14:paraId="5C89218D" w14:textId="77777777" w:rsidR="0016000C" w:rsidRPr="00175D13" w:rsidRDefault="0016000C" w:rsidP="00BC6FFF">
      <w:pPr>
        <w:rPr>
          <w:rFonts w:asciiTheme="minorHAnsi" w:hAnsiTheme="minorHAnsi" w:cstheme="minorHAnsi"/>
        </w:rPr>
      </w:pPr>
    </w:p>
    <w:p w14:paraId="13D90F11" w14:textId="1FCA5D74" w:rsidR="0016000C" w:rsidRPr="00BC6FFF" w:rsidRDefault="0016000C" w:rsidP="00BC6FFF">
      <w:pPr>
        <w:rPr>
          <w:rFonts w:asciiTheme="minorHAnsi" w:hAnsiTheme="minorHAnsi" w:cstheme="minorHAnsi"/>
          <w:b/>
          <w:bCs/>
        </w:rPr>
      </w:pPr>
      <w:r w:rsidRPr="00BC6FFF">
        <w:rPr>
          <w:rFonts w:asciiTheme="minorHAnsi" w:hAnsiTheme="minorHAnsi" w:cstheme="minorHAnsi"/>
          <w:b/>
          <w:bCs/>
        </w:rPr>
        <w:t xml:space="preserve">Award name: </w:t>
      </w:r>
      <w:hyperlink r:id="rId14" w:history="1">
        <w:r w:rsidRPr="00BC6FFF">
          <w:rPr>
            <w:rStyle w:val="Hyperlink"/>
            <w:rFonts w:asciiTheme="minorHAnsi" w:hAnsiTheme="minorHAnsi" w:cstheme="minorHAnsi"/>
            <w:b/>
            <w:bCs/>
          </w:rPr>
          <w:t>Movers &amp; Shakers</w:t>
        </w:r>
      </w:hyperlink>
    </w:p>
    <w:p w14:paraId="0923C7C9"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Awarded since: 2002</w:t>
      </w:r>
    </w:p>
    <w:p w14:paraId="3CB41DDF"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Honorarium granted: unknown</w:t>
      </w:r>
    </w:p>
    <w:p w14:paraId="64EAC229"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Sponsored by: Library Journal</w:t>
      </w:r>
    </w:p>
    <w:p w14:paraId="1D278A0B"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Brief description: Movers &amp; Shakers profiles 50 or more up-and-coming, innovative, creative individuals from around the world--both great leaders and behind-the-scenes contributors—who are providing inspiration and model programs for others. From librarians and non-degreed library workers to publishers, vendors, coders, entrepreneurs, reviewers, and others who impact the library field, Movers &amp; Shakers 2020 will celebrate those people who are moving all types of libraries ahead.</w:t>
      </w:r>
    </w:p>
    <w:p w14:paraId="10E79819" w14:textId="77777777" w:rsidR="0016000C" w:rsidRPr="00175D13" w:rsidRDefault="0016000C" w:rsidP="00BC6FFF">
      <w:pPr>
        <w:rPr>
          <w:rFonts w:asciiTheme="minorHAnsi" w:hAnsiTheme="minorHAnsi" w:cstheme="minorHAnsi"/>
        </w:rPr>
      </w:pPr>
      <w:r w:rsidRPr="00175D13">
        <w:rPr>
          <w:rFonts w:asciiTheme="minorHAnsi" w:hAnsiTheme="minorHAnsi" w:cstheme="minorHAnsi"/>
        </w:rPr>
        <w:t>Eligibility requirements: Not listed.</w:t>
      </w:r>
    </w:p>
    <w:p w14:paraId="0B15D61D" w14:textId="77777777" w:rsidR="0016000C" w:rsidRPr="00175D13" w:rsidRDefault="0016000C" w:rsidP="00BC6FFF">
      <w:pPr>
        <w:rPr>
          <w:rFonts w:asciiTheme="minorHAnsi" w:hAnsiTheme="minorHAnsi" w:cstheme="minorHAnsi"/>
        </w:rPr>
      </w:pPr>
    </w:p>
    <w:p w14:paraId="5FC3DA6B" w14:textId="77777777" w:rsidR="0016000C" w:rsidRPr="00175D13" w:rsidRDefault="0016000C" w:rsidP="00BC6FFF">
      <w:pPr>
        <w:rPr>
          <w:rFonts w:asciiTheme="minorHAnsi" w:hAnsiTheme="minorHAnsi" w:cstheme="minorHAnsi"/>
        </w:rPr>
      </w:pPr>
    </w:p>
    <w:p w14:paraId="53B21CEB" w14:textId="77777777" w:rsidR="0016000C" w:rsidRPr="00175D13" w:rsidRDefault="0016000C" w:rsidP="00BC6FFF">
      <w:pPr>
        <w:ind w:left="2160" w:hanging="2160"/>
        <w:rPr>
          <w:rFonts w:asciiTheme="minorHAnsi" w:hAnsiTheme="minorHAnsi" w:cstheme="minorHAnsi"/>
        </w:rPr>
      </w:pPr>
    </w:p>
    <w:sectPr w:rsidR="0016000C" w:rsidRPr="00175D13" w:rsidSect="00C450B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8FD8" w14:textId="77777777" w:rsidR="00896635" w:rsidRDefault="00896635" w:rsidP="00835953">
      <w:r>
        <w:separator/>
      </w:r>
    </w:p>
  </w:endnote>
  <w:endnote w:type="continuationSeparator" w:id="0">
    <w:p w14:paraId="253889B3" w14:textId="77777777" w:rsidR="00896635" w:rsidRDefault="0089663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1C89690F"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C210" w14:textId="77777777" w:rsidR="00896635" w:rsidRDefault="00896635" w:rsidP="00835953">
      <w:r>
        <w:separator/>
      </w:r>
    </w:p>
  </w:footnote>
  <w:footnote w:type="continuationSeparator" w:id="0">
    <w:p w14:paraId="4C23BB7E" w14:textId="77777777" w:rsidR="00896635" w:rsidRDefault="0089663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E685666" w14:textId="5B14C18A" w:rsidR="00500609" w:rsidRDefault="009B2C5C" w:rsidP="00427B50">
    <w:pPr>
      <w:pStyle w:val="Header"/>
      <w:jc w:val="right"/>
      <w:rPr>
        <w:rFonts w:asciiTheme="minorHAnsi" w:hAnsiTheme="minorHAnsi"/>
      </w:rPr>
    </w:pPr>
    <w:r>
      <w:rPr>
        <w:rFonts w:asciiTheme="minorHAnsi" w:hAnsiTheme="minorHAnsi"/>
      </w:rPr>
      <w:t xml:space="preserve">Spring </w:t>
    </w:r>
    <w:r w:rsidR="00500609" w:rsidRPr="00500609">
      <w:rPr>
        <w:rFonts w:asciiTheme="minorHAnsi" w:hAnsiTheme="minorHAnsi"/>
      </w:rPr>
      <w:t xml:space="preserve">2020 Board Meeting </w:t>
    </w:r>
  </w:p>
  <w:p w14:paraId="1CD6F1DB" w14:textId="7E813D7B"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AC436D">
      <w:rPr>
        <w:rFonts w:asciiTheme="minorHAnsi" w:hAnsiTheme="minorHAnsi"/>
      </w:rPr>
      <w:t>62</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B7230"/>
    <w:multiLevelType w:val="hybridMultilevel"/>
    <w:tmpl w:val="DEE47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42FE3"/>
    <w:multiLevelType w:val="multilevel"/>
    <w:tmpl w:val="8B3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60C21"/>
    <w:multiLevelType w:val="hybridMultilevel"/>
    <w:tmpl w:val="8514B81E"/>
    <w:lvl w:ilvl="0" w:tplc="8C6CA59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021E4"/>
    <w:multiLevelType w:val="hybridMultilevel"/>
    <w:tmpl w:val="CB9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61159"/>
    <w:multiLevelType w:val="hybridMultilevel"/>
    <w:tmpl w:val="4266C614"/>
    <w:lvl w:ilvl="0" w:tplc="8C6CA59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B3953"/>
    <w:multiLevelType w:val="multilevel"/>
    <w:tmpl w:val="CA44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11A11"/>
    <w:multiLevelType w:val="hybridMultilevel"/>
    <w:tmpl w:val="227AF4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5539"/>
    <w:multiLevelType w:val="hybridMultilevel"/>
    <w:tmpl w:val="27EE40B8"/>
    <w:lvl w:ilvl="0" w:tplc="0A5A6A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97C74"/>
    <w:multiLevelType w:val="multilevel"/>
    <w:tmpl w:val="63D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29"/>
  </w:num>
  <w:num w:numId="6">
    <w:abstractNumId w:val="31"/>
  </w:num>
  <w:num w:numId="7">
    <w:abstractNumId w:val="27"/>
  </w:num>
  <w:num w:numId="8">
    <w:abstractNumId w:val="21"/>
  </w:num>
  <w:num w:numId="9">
    <w:abstractNumId w:val="15"/>
  </w:num>
  <w:num w:numId="10">
    <w:abstractNumId w:val="6"/>
  </w:num>
  <w:num w:numId="11">
    <w:abstractNumId w:val="23"/>
  </w:num>
  <w:num w:numId="12">
    <w:abstractNumId w:val="0"/>
  </w:num>
  <w:num w:numId="13">
    <w:abstractNumId w:val="7"/>
  </w:num>
  <w:num w:numId="14">
    <w:abstractNumId w:val="12"/>
  </w:num>
  <w:num w:numId="15">
    <w:abstractNumId w:val="1"/>
  </w:num>
  <w:num w:numId="16">
    <w:abstractNumId w:val="4"/>
  </w:num>
  <w:num w:numId="17">
    <w:abstractNumId w:val="32"/>
  </w:num>
  <w:num w:numId="18">
    <w:abstractNumId w:val="5"/>
  </w:num>
  <w:num w:numId="19">
    <w:abstractNumId w:val="3"/>
  </w:num>
  <w:num w:numId="20">
    <w:abstractNumId w:val="26"/>
  </w:num>
  <w:num w:numId="21">
    <w:abstractNumId w:val="10"/>
  </w:num>
  <w:num w:numId="22">
    <w:abstractNumId w:val="11"/>
  </w:num>
  <w:num w:numId="23">
    <w:abstractNumId w:val="25"/>
  </w:num>
  <w:num w:numId="24">
    <w:abstractNumId w:val="17"/>
  </w:num>
  <w:num w:numId="25">
    <w:abstractNumId w:val="16"/>
  </w:num>
  <w:num w:numId="26">
    <w:abstractNumId w:val="22"/>
  </w:num>
  <w:num w:numId="27">
    <w:abstractNumId w:val="9"/>
  </w:num>
  <w:num w:numId="28">
    <w:abstractNumId w:val="14"/>
  </w:num>
  <w:num w:numId="29">
    <w:abstractNumId w:val="18"/>
  </w:num>
  <w:num w:numId="30">
    <w:abstractNumId w:val="19"/>
  </w:num>
  <w:num w:numId="31">
    <w:abstractNumId w:val="30"/>
  </w:num>
  <w:num w:numId="32">
    <w:abstractNumId w:val="20"/>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362D9"/>
    <w:rsid w:val="0004704A"/>
    <w:rsid w:val="0005048D"/>
    <w:rsid w:val="00050E46"/>
    <w:rsid w:val="00066E72"/>
    <w:rsid w:val="00076442"/>
    <w:rsid w:val="0008161D"/>
    <w:rsid w:val="000A053F"/>
    <w:rsid w:val="000A3B14"/>
    <w:rsid w:val="000A7E59"/>
    <w:rsid w:val="000D793A"/>
    <w:rsid w:val="000E1469"/>
    <w:rsid w:val="000E190D"/>
    <w:rsid w:val="000E1B52"/>
    <w:rsid w:val="000E5BCA"/>
    <w:rsid w:val="000F6932"/>
    <w:rsid w:val="000F7935"/>
    <w:rsid w:val="00102285"/>
    <w:rsid w:val="00105AEE"/>
    <w:rsid w:val="001122F3"/>
    <w:rsid w:val="00151A36"/>
    <w:rsid w:val="00156525"/>
    <w:rsid w:val="0016000C"/>
    <w:rsid w:val="00162E05"/>
    <w:rsid w:val="001636D1"/>
    <w:rsid w:val="00164145"/>
    <w:rsid w:val="0017246B"/>
    <w:rsid w:val="001734F8"/>
    <w:rsid w:val="00173AEE"/>
    <w:rsid w:val="00175D13"/>
    <w:rsid w:val="00195CAA"/>
    <w:rsid w:val="001A709A"/>
    <w:rsid w:val="001C1FCD"/>
    <w:rsid w:val="001D1269"/>
    <w:rsid w:val="001F52A2"/>
    <w:rsid w:val="00214B30"/>
    <w:rsid w:val="00217969"/>
    <w:rsid w:val="00226B41"/>
    <w:rsid w:val="0023120E"/>
    <w:rsid w:val="0023449D"/>
    <w:rsid w:val="002406B9"/>
    <w:rsid w:val="002427CC"/>
    <w:rsid w:val="002466C4"/>
    <w:rsid w:val="00247C0D"/>
    <w:rsid w:val="00256710"/>
    <w:rsid w:val="00270DB5"/>
    <w:rsid w:val="00273FD6"/>
    <w:rsid w:val="002B06F9"/>
    <w:rsid w:val="002B1DAB"/>
    <w:rsid w:val="002B765E"/>
    <w:rsid w:val="002E3A1B"/>
    <w:rsid w:val="002E7B05"/>
    <w:rsid w:val="003022FD"/>
    <w:rsid w:val="00305AE2"/>
    <w:rsid w:val="00307E02"/>
    <w:rsid w:val="00313226"/>
    <w:rsid w:val="00342CE7"/>
    <w:rsid w:val="003532CE"/>
    <w:rsid w:val="00353E2D"/>
    <w:rsid w:val="003712CD"/>
    <w:rsid w:val="00375084"/>
    <w:rsid w:val="00381330"/>
    <w:rsid w:val="00386245"/>
    <w:rsid w:val="003865DE"/>
    <w:rsid w:val="0039488C"/>
    <w:rsid w:val="003D02AE"/>
    <w:rsid w:val="003D196C"/>
    <w:rsid w:val="003D2C5D"/>
    <w:rsid w:val="003E5F29"/>
    <w:rsid w:val="003E7778"/>
    <w:rsid w:val="0042524D"/>
    <w:rsid w:val="00425F1F"/>
    <w:rsid w:val="00427B50"/>
    <w:rsid w:val="004351F1"/>
    <w:rsid w:val="0043774E"/>
    <w:rsid w:val="004433B2"/>
    <w:rsid w:val="0044711E"/>
    <w:rsid w:val="004547C4"/>
    <w:rsid w:val="004567CA"/>
    <w:rsid w:val="0046669C"/>
    <w:rsid w:val="004C199C"/>
    <w:rsid w:val="004C70CD"/>
    <w:rsid w:val="004D3C8E"/>
    <w:rsid w:val="00500609"/>
    <w:rsid w:val="0050103E"/>
    <w:rsid w:val="00517B73"/>
    <w:rsid w:val="00524B4A"/>
    <w:rsid w:val="005269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7AA4"/>
    <w:rsid w:val="00645B29"/>
    <w:rsid w:val="00651831"/>
    <w:rsid w:val="00667DAE"/>
    <w:rsid w:val="0067319A"/>
    <w:rsid w:val="0068110B"/>
    <w:rsid w:val="00686011"/>
    <w:rsid w:val="00692F37"/>
    <w:rsid w:val="00694B07"/>
    <w:rsid w:val="006A4455"/>
    <w:rsid w:val="006B7262"/>
    <w:rsid w:val="006B77BD"/>
    <w:rsid w:val="006C7BD5"/>
    <w:rsid w:val="006D0EFC"/>
    <w:rsid w:val="006D18F6"/>
    <w:rsid w:val="006E38E2"/>
    <w:rsid w:val="00702831"/>
    <w:rsid w:val="00705AD6"/>
    <w:rsid w:val="00712A8F"/>
    <w:rsid w:val="00721958"/>
    <w:rsid w:val="007343B2"/>
    <w:rsid w:val="00744EC4"/>
    <w:rsid w:val="00746EBB"/>
    <w:rsid w:val="00754CC3"/>
    <w:rsid w:val="007569B0"/>
    <w:rsid w:val="0076016D"/>
    <w:rsid w:val="00763510"/>
    <w:rsid w:val="00764F6B"/>
    <w:rsid w:val="00771CA1"/>
    <w:rsid w:val="007739FA"/>
    <w:rsid w:val="007753A1"/>
    <w:rsid w:val="007834C5"/>
    <w:rsid w:val="00785C59"/>
    <w:rsid w:val="0079490D"/>
    <w:rsid w:val="00796F2E"/>
    <w:rsid w:val="007A210D"/>
    <w:rsid w:val="007A6DE7"/>
    <w:rsid w:val="007B2111"/>
    <w:rsid w:val="007C51C6"/>
    <w:rsid w:val="007E059E"/>
    <w:rsid w:val="0080316C"/>
    <w:rsid w:val="008164F7"/>
    <w:rsid w:val="00816B32"/>
    <w:rsid w:val="0082048C"/>
    <w:rsid w:val="008305E0"/>
    <w:rsid w:val="00835953"/>
    <w:rsid w:val="0087313F"/>
    <w:rsid w:val="00880AAD"/>
    <w:rsid w:val="008812E9"/>
    <w:rsid w:val="00896635"/>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24547"/>
    <w:rsid w:val="00931C4E"/>
    <w:rsid w:val="00935422"/>
    <w:rsid w:val="00944261"/>
    <w:rsid w:val="009517AA"/>
    <w:rsid w:val="00953105"/>
    <w:rsid w:val="00957BDC"/>
    <w:rsid w:val="0097672F"/>
    <w:rsid w:val="009806D8"/>
    <w:rsid w:val="00985D4E"/>
    <w:rsid w:val="0098675F"/>
    <w:rsid w:val="00994013"/>
    <w:rsid w:val="009B0CB8"/>
    <w:rsid w:val="009B2C5C"/>
    <w:rsid w:val="009B76FB"/>
    <w:rsid w:val="009C4439"/>
    <w:rsid w:val="009C5517"/>
    <w:rsid w:val="009F3991"/>
    <w:rsid w:val="00A14EF4"/>
    <w:rsid w:val="00A15DD4"/>
    <w:rsid w:val="00A16121"/>
    <w:rsid w:val="00A20FE3"/>
    <w:rsid w:val="00A22CB1"/>
    <w:rsid w:val="00A25B34"/>
    <w:rsid w:val="00A269D0"/>
    <w:rsid w:val="00A37744"/>
    <w:rsid w:val="00A41365"/>
    <w:rsid w:val="00A4461B"/>
    <w:rsid w:val="00A45381"/>
    <w:rsid w:val="00A65363"/>
    <w:rsid w:val="00A70741"/>
    <w:rsid w:val="00A83CC7"/>
    <w:rsid w:val="00A85154"/>
    <w:rsid w:val="00A86E8F"/>
    <w:rsid w:val="00A911F8"/>
    <w:rsid w:val="00AA2CB5"/>
    <w:rsid w:val="00AA558B"/>
    <w:rsid w:val="00AB33A8"/>
    <w:rsid w:val="00AB49B2"/>
    <w:rsid w:val="00AC389D"/>
    <w:rsid w:val="00AC390A"/>
    <w:rsid w:val="00AC436D"/>
    <w:rsid w:val="00AC5EC3"/>
    <w:rsid w:val="00AC73A3"/>
    <w:rsid w:val="00AC7670"/>
    <w:rsid w:val="00AD6A13"/>
    <w:rsid w:val="00AE7C29"/>
    <w:rsid w:val="00AF79B4"/>
    <w:rsid w:val="00B30B65"/>
    <w:rsid w:val="00B32CB5"/>
    <w:rsid w:val="00B371CD"/>
    <w:rsid w:val="00B42804"/>
    <w:rsid w:val="00B432CF"/>
    <w:rsid w:val="00B47476"/>
    <w:rsid w:val="00B66C34"/>
    <w:rsid w:val="00B76D52"/>
    <w:rsid w:val="00B86363"/>
    <w:rsid w:val="00B95697"/>
    <w:rsid w:val="00BA406A"/>
    <w:rsid w:val="00BB5BF0"/>
    <w:rsid w:val="00BC6FFF"/>
    <w:rsid w:val="00BD61C0"/>
    <w:rsid w:val="00BE558A"/>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3DF"/>
    <w:rsid w:val="00C95C49"/>
    <w:rsid w:val="00CA4E0B"/>
    <w:rsid w:val="00CB3199"/>
    <w:rsid w:val="00CC29EF"/>
    <w:rsid w:val="00CE22E6"/>
    <w:rsid w:val="00CE2628"/>
    <w:rsid w:val="00CE4BA4"/>
    <w:rsid w:val="00CF75BF"/>
    <w:rsid w:val="00D0639D"/>
    <w:rsid w:val="00D15DEB"/>
    <w:rsid w:val="00D357AD"/>
    <w:rsid w:val="00D413DF"/>
    <w:rsid w:val="00D44DD8"/>
    <w:rsid w:val="00D63777"/>
    <w:rsid w:val="00D6774D"/>
    <w:rsid w:val="00D7260A"/>
    <w:rsid w:val="00D73441"/>
    <w:rsid w:val="00D73C7A"/>
    <w:rsid w:val="00D771E3"/>
    <w:rsid w:val="00D815B2"/>
    <w:rsid w:val="00D90FE6"/>
    <w:rsid w:val="00D94E01"/>
    <w:rsid w:val="00DA25E3"/>
    <w:rsid w:val="00DB63BA"/>
    <w:rsid w:val="00DD1B11"/>
    <w:rsid w:val="00DD1BF2"/>
    <w:rsid w:val="00DD27CB"/>
    <w:rsid w:val="00DE02F9"/>
    <w:rsid w:val="00DE60AE"/>
    <w:rsid w:val="00DE7E9F"/>
    <w:rsid w:val="00E058A3"/>
    <w:rsid w:val="00E11877"/>
    <w:rsid w:val="00E271E2"/>
    <w:rsid w:val="00E5288C"/>
    <w:rsid w:val="00E6018F"/>
    <w:rsid w:val="00E7181F"/>
    <w:rsid w:val="00E72F92"/>
    <w:rsid w:val="00E83506"/>
    <w:rsid w:val="00E91AC8"/>
    <w:rsid w:val="00E9467E"/>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469"/>
    <w:rsid w:val="00F63979"/>
    <w:rsid w:val="00F72C9F"/>
    <w:rsid w:val="00F80D02"/>
    <w:rsid w:val="00F85EDE"/>
    <w:rsid w:val="00F902E4"/>
    <w:rsid w:val="00F93728"/>
    <w:rsid w:val="00FA30D8"/>
    <w:rsid w:val="00FA7148"/>
    <w:rsid w:val="00FB6359"/>
    <w:rsid w:val="00FD09E2"/>
    <w:rsid w:val="00FE6377"/>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C6FFF"/>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21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D357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9462">
      <w:bodyDiv w:val="1"/>
      <w:marLeft w:val="0"/>
      <w:marRight w:val="0"/>
      <w:marTop w:val="0"/>
      <w:marBottom w:val="0"/>
      <w:divBdr>
        <w:top w:val="none" w:sz="0" w:space="0" w:color="auto"/>
        <w:left w:val="none" w:sz="0" w:space="0" w:color="auto"/>
        <w:bottom w:val="none" w:sz="0" w:space="0" w:color="auto"/>
        <w:right w:val="none" w:sz="0" w:space="0" w:color="auto"/>
      </w:divBdr>
    </w:div>
    <w:div w:id="101193475">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42237567">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479544280">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23715527">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929238105">
      <w:bodyDiv w:val="1"/>
      <w:marLeft w:val="0"/>
      <w:marRight w:val="0"/>
      <w:marTop w:val="0"/>
      <w:marBottom w:val="0"/>
      <w:divBdr>
        <w:top w:val="none" w:sz="0" w:space="0" w:color="auto"/>
        <w:left w:val="none" w:sz="0" w:space="0" w:color="auto"/>
        <w:bottom w:val="none" w:sz="0" w:space="0" w:color="auto"/>
        <w:right w:val="none" w:sz="0" w:space="0" w:color="auto"/>
      </w:divBdr>
    </w:div>
    <w:div w:id="954335839">
      <w:bodyDiv w:val="1"/>
      <w:marLeft w:val="0"/>
      <w:marRight w:val="0"/>
      <w:marTop w:val="0"/>
      <w:marBottom w:val="0"/>
      <w:divBdr>
        <w:top w:val="none" w:sz="0" w:space="0" w:color="auto"/>
        <w:left w:val="none" w:sz="0" w:space="0" w:color="auto"/>
        <w:bottom w:val="none" w:sz="0" w:space="0" w:color="auto"/>
        <w:right w:val="none" w:sz="0" w:space="0" w:color="auto"/>
      </w:divBdr>
    </w:div>
    <w:div w:id="1020007438">
      <w:bodyDiv w:val="1"/>
      <w:marLeft w:val="0"/>
      <w:marRight w:val="0"/>
      <w:marTop w:val="0"/>
      <w:marBottom w:val="0"/>
      <w:divBdr>
        <w:top w:val="none" w:sz="0" w:space="0" w:color="auto"/>
        <w:left w:val="none" w:sz="0" w:space="0" w:color="auto"/>
        <w:bottom w:val="none" w:sz="0" w:space="0" w:color="auto"/>
        <w:right w:val="none" w:sz="0" w:space="0" w:color="auto"/>
      </w:divBdr>
    </w:div>
    <w:div w:id="1078359300">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94541994">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51628670">
      <w:bodyDiv w:val="1"/>
      <w:marLeft w:val="0"/>
      <w:marRight w:val="0"/>
      <w:marTop w:val="0"/>
      <w:marBottom w:val="0"/>
      <w:divBdr>
        <w:top w:val="none" w:sz="0" w:space="0" w:color="auto"/>
        <w:left w:val="none" w:sz="0" w:space="0" w:color="auto"/>
        <w:bottom w:val="none" w:sz="0" w:space="0" w:color="auto"/>
        <w:right w:val="none" w:sz="0" w:space="0" w:color="auto"/>
      </w:divBdr>
    </w:div>
    <w:div w:id="1531918326">
      <w:bodyDiv w:val="1"/>
      <w:marLeft w:val="0"/>
      <w:marRight w:val="0"/>
      <w:marTop w:val="0"/>
      <w:marBottom w:val="0"/>
      <w:divBdr>
        <w:top w:val="none" w:sz="0" w:space="0" w:color="auto"/>
        <w:left w:val="none" w:sz="0" w:space="0" w:color="auto"/>
        <w:bottom w:val="none" w:sz="0" w:space="0" w:color="auto"/>
        <w:right w:val="none" w:sz="0" w:space="0" w:color="auto"/>
      </w:divBdr>
    </w:div>
    <w:div w:id="1581213394">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820338165">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35032032">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asl/awards/if" TargetMode="External"/><Relationship Id="rId13" Type="http://schemas.openxmlformats.org/officeDocument/2006/relationships/hyperlink" Target="https://www.libraryjournal.com/?page=Marketer-of-the-Year-Guid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braryjournal.com/?page=Library-of-the-Year-Guid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aryjournal.com/?page=Librarian-of-the-Year-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braryjournal.com/?detailStory=jerry-kline-community-impact-prize-submission-guidelines" TargetMode="External"/><Relationship Id="rId4" Type="http://schemas.openxmlformats.org/officeDocument/2006/relationships/settings" Target="settings.xml"/><Relationship Id="rId9" Type="http://schemas.openxmlformats.org/officeDocument/2006/relationships/hyperlink" Target="https://www.ftrf.org/page/Conable_Scholarship" TargetMode="External"/><Relationship Id="rId14" Type="http://schemas.openxmlformats.org/officeDocument/2006/relationships/hyperlink" Target="https://lj.libraryjournal.com/mover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B184-0D51-426F-8527-810F14B3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3</cp:revision>
  <dcterms:created xsi:type="dcterms:W3CDTF">2020-04-21T16:37:00Z</dcterms:created>
  <dcterms:modified xsi:type="dcterms:W3CDTF">2020-04-21T18:40:00Z</dcterms:modified>
</cp:coreProperties>
</file>