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3BC304A8" w:rsidR="006C0C4C" w:rsidRPr="00592F78" w:rsidRDefault="00592F78" w:rsidP="00592F78">
      <w:pPr>
        <w:pStyle w:val="Heading1"/>
        <w:rPr>
          <w:rFonts w:ascii="Times New Roman" w:eastAsia="Times New Roman" w:hAnsi="Times New Roman" w:cs="Times New Roman"/>
          <w:sz w:val="48"/>
          <w:szCs w:val="48"/>
        </w:rPr>
      </w:pPr>
      <w:bookmarkStart w:id="0" w:name="_p451qssne69" w:colFirst="0" w:colLast="0"/>
      <w:bookmarkEnd w:id="0"/>
      <w:r w:rsidRPr="00592F78">
        <w:rPr>
          <w:rFonts w:ascii="Times New Roman" w:eastAsia="Times New Roman" w:hAnsi="Times New Roman" w:cs="Times New Roman"/>
          <w:sz w:val="48"/>
          <w:szCs w:val="48"/>
        </w:rPr>
        <w:t>Draft</w:t>
      </w:r>
      <w:r w:rsidRPr="00592F78">
        <w:rPr>
          <w:rFonts w:ascii="Times New Roman" w:eastAsia="Times New Roman" w:hAnsi="Times New Roman" w:cs="Times New Roman"/>
          <w:sz w:val="48"/>
          <w:szCs w:val="48"/>
        </w:rPr>
        <w:t>: Access to D</w:t>
      </w:r>
      <w:bookmarkStart w:id="1" w:name="_GoBack"/>
      <w:bookmarkEnd w:id="1"/>
      <w:r w:rsidRPr="00592F78">
        <w:rPr>
          <w:rFonts w:ascii="Times New Roman" w:eastAsia="Times New Roman" w:hAnsi="Times New Roman" w:cs="Times New Roman"/>
          <w:sz w:val="48"/>
          <w:szCs w:val="48"/>
        </w:rPr>
        <w:t xml:space="preserve">igital Resources and Services: An Interpretation of the </w:t>
      </w:r>
      <w:r w:rsidRPr="00592F78">
        <w:rPr>
          <w:rFonts w:ascii="Times New Roman" w:eastAsia="Times New Roman" w:hAnsi="Times New Roman" w:cs="Times New Roman"/>
          <w:i/>
          <w:sz w:val="48"/>
          <w:szCs w:val="48"/>
        </w:rPr>
        <w:t>Library Bill of Rights</w:t>
      </w:r>
      <w:bookmarkStart w:id="2" w:name="_ch3wsmlz4fhl" w:colFirst="0" w:colLast="0"/>
      <w:bookmarkEnd w:id="2"/>
    </w:p>
    <w:p w14:paraId="0FC57509" w14:textId="77777777" w:rsidR="00592F78" w:rsidRDefault="00592F78" w:rsidP="00592F78">
      <w:pPr>
        <w:pStyle w:val="Heading3"/>
        <w:spacing w:before="0" w:after="0" w:line="360" w:lineRule="auto"/>
        <w:rPr>
          <w:rFonts w:ascii="Times New Roman" w:eastAsia="Times New Roman" w:hAnsi="Times New Roman" w:cs="Times New Roman"/>
          <w:color w:val="000000"/>
          <w:sz w:val="24"/>
          <w:szCs w:val="24"/>
        </w:rPr>
      </w:pPr>
      <w:bookmarkStart w:id="3" w:name="_91g0pzys4mj0" w:colFirst="0" w:colLast="0"/>
      <w:bookmarkEnd w:id="3"/>
    </w:p>
    <w:p w14:paraId="00000003" w14:textId="6ACE84B1" w:rsidR="006C0C4C" w:rsidRDefault="00592F78" w:rsidP="00592F78">
      <w:pPr>
        <w:pStyle w:val="Heading3"/>
        <w:spacing w:before="0"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he fundamental mission of libraries is to provide access t</w:t>
      </w:r>
      <w:r>
        <w:rPr>
          <w:rFonts w:ascii="Times New Roman" w:eastAsia="Times New Roman" w:hAnsi="Times New Roman" w:cs="Times New Roman"/>
          <w:color w:val="000000"/>
          <w:sz w:val="24"/>
          <w:szCs w:val="24"/>
        </w:rPr>
        <w:t>o information, regardless of content or format, to everyone. Digital resources and services, or resources and services made primarily available online or on digital devices, are integral to libraries’ mission in the twenty-first century. Libraries are impo</w:t>
      </w:r>
      <w:r>
        <w:rPr>
          <w:rFonts w:ascii="Times New Roman" w:eastAsia="Times New Roman" w:hAnsi="Times New Roman" w:cs="Times New Roman"/>
          <w:color w:val="000000"/>
          <w:sz w:val="24"/>
          <w:szCs w:val="24"/>
        </w:rPr>
        <w:t>rtant points of access for many digital resources and services, including, but not limited to, access to computers and to the internet, as well as digital materials and tools. In order to provide access to digital resources and services while upholding the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Library Bill of Rights</w:t>
      </w:r>
      <w:r>
        <w:rPr>
          <w:rFonts w:ascii="Times New Roman" w:eastAsia="Times New Roman" w:hAnsi="Times New Roman" w:cs="Times New Roman"/>
          <w:color w:val="000000"/>
          <w:sz w:val="24"/>
          <w:szCs w:val="24"/>
        </w:rPr>
        <w:t>, libraries must consider intellectual freedom principles and issues of equity to ensure that access to information is enhanced, not restricted, by digital technology.</w:t>
      </w:r>
    </w:p>
    <w:p w14:paraId="00000004" w14:textId="77777777" w:rsidR="006C0C4C" w:rsidRDefault="006C0C4C" w:rsidP="00592F78">
      <w:pPr>
        <w:spacing w:line="360" w:lineRule="auto"/>
        <w:rPr>
          <w:rFonts w:ascii="Times New Roman" w:eastAsia="Times New Roman" w:hAnsi="Times New Roman" w:cs="Times New Roman"/>
          <w:sz w:val="24"/>
          <w:szCs w:val="24"/>
        </w:rPr>
      </w:pPr>
    </w:p>
    <w:p w14:paraId="00000005" w14:textId="77777777" w:rsidR="006C0C4C" w:rsidRDefault="00592F78" w:rsidP="00592F7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Libraries should regularly review issues arising from digital cr</w:t>
      </w:r>
      <w:r>
        <w:rPr>
          <w:rFonts w:ascii="Times New Roman" w:eastAsia="Times New Roman" w:hAnsi="Times New Roman" w:cs="Times New Roman"/>
          <w:sz w:val="24"/>
          <w:szCs w:val="24"/>
        </w:rPr>
        <w:t xml:space="preserve">eation, distribution, retrieval, and archiving of information. Any review of these issues should consider users’ First Amendment rights, rights to privacy, and the core values of librarianship as expressed in the </w:t>
      </w:r>
      <w:r>
        <w:rPr>
          <w:rFonts w:ascii="Times New Roman" w:eastAsia="Times New Roman" w:hAnsi="Times New Roman" w:cs="Times New Roman"/>
          <w:i/>
          <w:sz w:val="24"/>
          <w:szCs w:val="24"/>
        </w:rPr>
        <w:t xml:space="preserve">Library Bill of Rights </w:t>
      </w:r>
      <w:r>
        <w:rPr>
          <w:rFonts w:ascii="Times New Roman" w:eastAsia="Times New Roman" w:hAnsi="Times New Roman" w:cs="Times New Roman"/>
          <w:sz w:val="24"/>
          <w:szCs w:val="24"/>
        </w:rPr>
        <w:t xml:space="preserve">and the </w:t>
      </w:r>
      <w:r>
        <w:rPr>
          <w:rFonts w:ascii="Times New Roman" w:eastAsia="Times New Roman" w:hAnsi="Times New Roman" w:cs="Times New Roman"/>
          <w:i/>
          <w:sz w:val="24"/>
          <w:szCs w:val="24"/>
        </w:rPr>
        <w:t>Code of Ethi</w:t>
      </w:r>
      <w:r>
        <w:rPr>
          <w:rFonts w:ascii="Times New Roman" w:eastAsia="Times New Roman" w:hAnsi="Times New Roman" w:cs="Times New Roman"/>
          <w:i/>
          <w:sz w:val="24"/>
          <w:szCs w:val="24"/>
        </w:rPr>
        <w:t xml:space="preserve">cs. </w:t>
      </w:r>
      <w:r>
        <w:rPr>
          <w:rFonts w:ascii="Times New Roman" w:eastAsia="Times New Roman" w:hAnsi="Times New Roman" w:cs="Times New Roman"/>
          <w:sz w:val="24"/>
          <w:szCs w:val="24"/>
        </w:rPr>
        <w:t>Many people lack access or the capability to use or create digital resources effectively. There is a need for places where people can access, use, or create information without impediment. It is the responsibility of libraries to provide access to digi</w:t>
      </w:r>
      <w:r>
        <w:rPr>
          <w:rFonts w:ascii="Times New Roman" w:eastAsia="Times New Roman" w:hAnsi="Times New Roman" w:cs="Times New Roman"/>
          <w:sz w:val="24"/>
          <w:szCs w:val="24"/>
        </w:rPr>
        <w:t>tal resources and services, and mitigate all barriers, whether they are economic, educational, or political. The provision of access does not imply sponsorship or endorsement by the library. Libraries should resist all attempts by individuals, governments,</w:t>
      </w:r>
      <w:r>
        <w:rPr>
          <w:rFonts w:ascii="Times New Roman" w:eastAsia="Times New Roman" w:hAnsi="Times New Roman" w:cs="Times New Roman"/>
          <w:sz w:val="24"/>
          <w:szCs w:val="24"/>
        </w:rPr>
        <w:t xml:space="preserve"> and private entities to censor or limit access to digital resources or services.</w:t>
      </w:r>
    </w:p>
    <w:p w14:paraId="00000006" w14:textId="77777777" w:rsidR="006C0C4C" w:rsidRDefault="006C0C4C" w:rsidP="00592F78">
      <w:pPr>
        <w:spacing w:line="360" w:lineRule="auto"/>
        <w:rPr>
          <w:rFonts w:ascii="Times New Roman" w:eastAsia="Times New Roman" w:hAnsi="Times New Roman" w:cs="Times New Roman"/>
          <w:sz w:val="24"/>
          <w:szCs w:val="24"/>
        </w:rPr>
      </w:pPr>
    </w:p>
    <w:p w14:paraId="00000007" w14:textId="77777777" w:rsidR="006C0C4C" w:rsidRDefault="00592F78" w:rsidP="00592F7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making decisions about how to offer access to digital resources, services, tools, physical equipment, and networks, each library should consider intellectual freedom prin</w:t>
      </w:r>
      <w:r>
        <w:rPr>
          <w:rFonts w:ascii="Times New Roman" w:eastAsia="Times New Roman" w:hAnsi="Times New Roman" w:cs="Times New Roman"/>
          <w:sz w:val="24"/>
          <w:szCs w:val="24"/>
        </w:rPr>
        <w:t>ciples and issues of equity in the context of its mission, goals, objectives, cooperative agreements, and the needs of the entire community it serves.</w:t>
      </w:r>
    </w:p>
    <w:p w14:paraId="00000008" w14:textId="77777777" w:rsidR="006C0C4C" w:rsidRDefault="006C0C4C" w:rsidP="00592F78">
      <w:pPr>
        <w:spacing w:line="360" w:lineRule="auto"/>
        <w:rPr>
          <w:rFonts w:ascii="Times New Roman" w:eastAsia="Times New Roman" w:hAnsi="Times New Roman" w:cs="Times New Roman"/>
          <w:sz w:val="24"/>
          <w:szCs w:val="24"/>
        </w:rPr>
      </w:pPr>
    </w:p>
    <w:p w14:paraId="00000009" w14:textId="77777777" w:rsidR="006C0C4C" w:rsidRDefault="00592F78" w:rsidP="00592F78">
      <w:pPr>
        <w:pStyle w:val="Heading3"/>
        <w:spacing w:before="0" w:after="0" w:line="360" w:lineRule="auto"/>
        <w:rPr>
          <w:rFonts w:ascii="Times New Roman" w:eastAsia="Times New Roman" w:hAnsi="Times New Roman" w:cs="Times New Roman"/>
        </w:rPr>
      </w:pPr>
      <w:bookmarkStart w:id="4" w:name="_1lhee5oirro2" w:colFirst="0" w:colLast="0"/>
      <w:bookmarkEnd w:id="4"/>
      <w:r>
        <w:rPr>
          <w:rFonts w:ascii="Times New Roman" w:eastAsia="Times New Roman" w:hAnsi="Times New Roman" w:cs="Times New Roman"/>
        </w:rPr>
        <w:lastRenderedPageBreak/>
        <w:t>The Rights of Users</w:t>
      </w:r>
    </w:p>
    <w:p w14:paraId="0000000A" w14:textId="77777777" w:rsidR="006C0C4C" w:rsidRDefault="006C0C4C" w:rsidP="00592F78">
      <w:pPr>
        <w:spacing w:line="360" w:lineRule="auto"/>
      </w:pPr>
    </w:p>
    <w:p w14:paraId="0000000B" w14:textId="77777777" w:rsidR="006C0C4C" w:rsidRDefault="00592F78" w:rsidP="00592F7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library policies, procedures, or regulations relating to digital resources and </w:t>
      </w:r>
      <w:r>
        <w:rPr>
          <w:rFonts w:ascii="Times New Roman" w:eastAsia="Times New Roman" w:hAnsi="Times New Roman" w:cs="Times New Roman"/>
          <w:sz w:val="24"/>
          <w:szCs w:val="24"/>
        </w:rPr>
        <w:t>services should be scrutinized for potential violations of user rights. User policies should be developed according to the policies and guidelines established by the American Library Association.</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w:t>
      </w:r>
    </w:p>
    <w:p w14:paraId="0000000C" w14:textId="77777777" w:rsidR="006C0C4C" w:rsidRDefault="006C0C4C" w:rsidP="00592F78">
      <w:pPr>
        <w:spacing w:line="360" w:lineRule="auto"/>
        <w:rPr>
          <w:rFonts w:ascii="Times New Roman" w:eastAsia="Times New Roman" w:hAnsi="Times New Roman" w:cs="Times New Roman"/>
          <w:sz w:val="24"/>
          <w:szCs w:val="24"/>
        </w:rPr>
      </w:pPr>
    </w:p>
    <w:p w14:paraId="0000000D" w14:textId="77777777" w:rsidR="006C0C4C" w:rsidRDefault="00592F78" w:rsidP="00592F78">
      <w:pPr>
        <w:spacing w:line="360" w:lineRule="auto"/>
        <w:rPr>
          <w:rFonts w:ascii="Times New Roman" w:eastAsia="Times New Roman" w:hAnsi="Times New Roman" w:cs="Times New Roman"/>
          <w:color w:val="111111"/>
          <w:sz w:val="24"/>
          <w:szCs w:val="24"/>
        </w:rPr>
      </w:pPr>
      <w:r>
        <w:rPr>
          <w:rFonts w:ascii="Times New Roman" w:eastAsia="Times New Roman" w:hAnsi="Times New Roman" w:cs="Times New Roman"/>
          <w:sz w:val="24"/>
          <w:szCs w:val="24"/>
        </w:rPr>
        <w:t>Users’ access to digital resources and services should no</w:t>
      </w:r>
      <w:r>
        <w:rPr>
          <w:rFonts w:ascii="Times New Roman" w:eastAsia="Times New Roman" w:hAnsi="Times New Roman" w:cs="Times New Roman"/>
          <w:sz w:val="24"/>
          <w:szCs w:val="24"/>
        </w:rPr>
        <w:t>t be restricted or denied for expressing, receiving, creating, or participating in constitutionally protected speech. If access is restricted or denied for behavioral or other reasons, users should be provided due process, including, but not limited to, fo</w:t>
      </w:r>
      <w:r>
        <w:rPr>
          <w:rFonts w:ascii="Times New Roman" w:eastAsia="Times New Roman" w:hAnsi="Times New Roman" w:cs="Times New Roman"/>
          <w:sz w:val="24"/>
          <w:szCs w:val="24"/>
        </w:rPr>
        <w:t>rmal notice and a means of appeal.</w:t>
      </w:r>
    </w:p>
    <w:p w14:paraId="0000000E" w14:textId="77777777" w:rsidR="006C0C4C" w:rsidRDefault="006C0C4C" w:rsidP="00592F78">
      <w:pPr>
        <w:spacing w:line="360" w:lineRule="auto"/>
        <w:rPr>
          <w:rFonts w:ascii="Times New Roman" w:eastAsia="Times New Roman" w:hAnsi="Times New Roman" w:cs="Times New Roman"/>
          <w:sz w:val="24"/>
          <w:szCs w:val="24"/>
        </w:rPr>
      </w:pPr>
    </w:p>
    <w:p w14:paraId="0000000F" w14:textId="77777777" w:rsidR="006C0C4C" w:rsidRDefault="00592F78" w:rsidP="00592F7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retrieved, utilized, or created digitally is constitutionally protected unless determined otherwise by a court of competent jurisdiction. These rights extend to minors as well as adults.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Libraries should use</w:t>
      </w:r>
      <w:r>
        <w:rPr>
          <w:rFonts w:ascii="Times New Roman" w:eastAsia="Times New Roman" w:hAnsi="Times New Roman" w:cs="Times New Roman"/>
          <w:sz w:val="24"/>
          <w:szCs w:val="24"/>
        </w:rPr>
        <w:t xml:space="preserve"> technology to enhance, not deny, digital access. Users have the right to be free of unreasonable limitations or conditions set by libraries, librarians, system administrators, vendors, network service providers, or others. Contracts, agreements, and licen</w:t>
      </w:r>
      <w:r>
        <w:rPr>
          <w:rFonts w:ascii="Times New Roman" w:eastAsia="Times New Roman" w:hAnsi="Times New Roman" w:cs="Times New Roman"/>
          <w:sz w:val="24"/>
          <w:szCs w:val="24"/>
        </w:rPr>
        <w:t xml:space="preserve">ses </w:t>
      </w:r>
      <w:proofErr w:type="gramStart"/>
      <w:r>
        <w:rPr>
          <w:rFonts w:ascii="Times New Roman" w:eastAsia="Times New Roman" w:hAnsi="Times New Roman" w:cs="Times New Roman"/>
          <w:sz w:val="24"/>
          <w:szCs w:val="24"/>
        </w:rPr>
        <w:t>entered into</w:t>
      </w:r>
      <w:proofErr w:type="gramEnd"/>
      <w:r>
        <w:rPr>
          <w:rFonts w:ascii="Times New Roman" w:eastAsia="Times New Roman" w:hAnsi="Times New Roman" w:cs="Times New Roman"/>
          <w:sz w:val="24"/>
          <w:szCs w:val="24"/>
        </w:rPr>
        <w:t xml:space="preserve"> by libraries on behalf of their users should not violate this right. Libraries should provide library users the training and assistance necessary to find, evaluate, use, and create information effectively.</w:t>
      </w:r>
    </w:p>
    <w:p w14:paraId="00000010" w14:textId="77777777" w:rsidR="006C0C4C" w:rsidRDefault="006C0C4C" w:rsidP="00592F78">
      <w:pPr>
        <w:spacing w:line="360" w:lineRule="auto"/>
        <w:rPr>
          <w:rFonts w:ascii="Times New Roman" w:eastAsia="Times New Roman" w:hAnsi="Times New Roman" w:cs="Times New Roman"/>
          <w:sz w:val="24"/>
          <w:szCs w:val="24"/>
        </w:rPr>
      </w:pPr>
    </w:p>
    <w:p w14:paraId="00000011" w14:textId="77777777" w:rsidR="006C0C4C" w:rsidRDefault="00592F78" w:rsidP="00592F7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people, regardless of origin, age, background, or views, possess a right to privacy and</w:t>
      </w:r>
    </w:p>
    <w:p w14:paraId="00000012" w14:textId="77777777" w:rsidR="006C0C4C" w:rsidRDefault="00592F78" w:rsidP="00592F7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confidentiality in their library use.</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The library should uphold these rights by policy, procedure, and practice in accordance with Article VII of the </w:t>
      </w:r>
      <w:r>
        <w:rPr>
          <w:rFonts w:ascii="Times New Roman" w:eastAsia="Times New Roman" w:hAnsi="Times New Roman" w:cs="Times New Roman"/>
          <w:i/>
          <w:sz w:val="24"/>
          <w:szCs w:val="24"/>
        </w:rPr>
        <w:t xml:space="preserve">Library Bill </w:t>
      </w:r>
      <w:r>
        <w:rPr>
          <w:rFonts w:ascii="Times New Roman" w:eastAsia="Times New Roman" w:hAnsi="Times New Roman" w:cs="Times New Roman"/>
          <w:i/>
          <w:sz w:val="24"/>
          <w:szCs w:val="24"/>
        </w:rPr>
        <w:t>of Rights.</w:t>
      </w:r>
      <w:r>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highlight w:val="white"/>
        </w:rPr>
        <w:t>he library should regularly maintain their systems and networks in order to protect users’ rights to privacy and confidentiality.</w:t>
      </w:r>
      <w:r>
        <w:rPr>
          <w:rFonts w:ascii="Times New Roman" w:eastAsia="Times New Roman" w:hAnsi="Times New Roman" w:cs="Times New Roman"/>
          <w:sz w:val="24"/>
          <w:szCs w:val="24"/>
        </w:rPr>
        <w:t xml:space="preserve"> As libraries increasingly provide access to digital resources through third-party </w:t>
      </w:r>
      <w:r>
        <w:rPr>
          <w:rFonts w:ascii="Times New Roman" w:eastAsia="Times New Roman" w:hAnsi="Times New Roman" w:cs="Times New Roman"/>
          <w:sz w:val="24"/>
          <w:szCs w:val="24"/>
        </w:rPr>
        <w:lastRenderedPageBreak/>
        <w:t>vendors, libraries have a respon</w:t>
      </w:r>
      <w:r>
        <w:rPr>
          <w:rFonts w:ascii="Times New Roman" w:eastAsia="Times New Roman" w:hAnsi="Times New Roman" w:cs="Times New Roman"/>
          <w:sz w:val="24"/>
          <w:szCs w:val="24"/>
        </w:rPr>
        <w:t>sibility to hold vendors accountable for protecting patrons’ privacy.</w:t>
      </w:r>
      <w:r>
        <w:rPr>
          <w:rFonts w:ascii="Times New Roman" w:eastAsia="Times New Roman" w:hAnsi="Times New Roman" w:cs="Times New Roman"/>
          <w:sz w:val="24"/>
          <w:szCs w:val="24"/>
          <w:vertAlign w:val="superscript"/>
        </w:rPr>
        <w:t xml:space="preserve"> </w:t>
      </w:r>
    </w:p>
    <w:p w14:paraId="00000013" w14:textId="77777777" w:rsidR="006C0C4C" w:rsidRDefault="006C0C4C" w:rsidP="00592F78">
      <w:pPr>
        <w:spacing w:line="360" w:lineRule="auto"/>
        <w:rPr>
          <w:rFonts w:ascii="Times New Roman" w:eastAsia="Times New Roman" w:hAnsi="Times New Roman" w:cs="Times New Roman"/>
          <w:sz w:val="24"/>
          <w:szCs w:val="24"/>
        </w:rPr>
      </w:pPr>
    </w:p>
    <w:p w14:paraId="00000014" w14:textId="77777777" w:rsidR="006C0C4C" w:rsidRDefault="00592F78" w:rsidP="00592F78">
      <w:pPr>
        <w:pStyle w:val="Heading3"/>
        <w:spacing w:before="0" w:after="0" w:line="360" w:lineRule="auto"/>
        <w:rPr>
          <w:rFonts w:ascii="Times New Roman" w:eastAsia="Times New Roman" w:hAnsi="Times New Roman" w:cs="Times New Roman"/>
        </w:rPr>
      </w:pPr>
      <w:bookmarkStart w:id="5" w:name="_kezopj3b5fpn" w:colFirst="0" w:colLast="0"/>
      <w:bookmarkEnd w:id="5"/>
      <w:r>
        <w:rPr>
          <w:rFonts w:ascii="Times New Roman" w:eastAsia="Times New Roman" w:hAnsi="Times New Roman" w:cs="Times New Roman"/>
        </w:rPr>
        <w:t>Equity of Access</w:t>
      </w:r>
    </w:p>
    <w:p w14:paraId="00000015" w14:textId="77777777" w:rsidR="006C0C4C" w:rsidRDefault="006C0C4C" w:rsidP="00592F78">
      <w:pPr>
        <w:spacing w:line="360" w:lineRule="auto"/>
        <w:rPr>
          <w:rFonts w:ascii="Times New Roman" w:eastAsia="Times New Roman" w:hAnsi="Times New Roman" w:cs="Times New Roman"/>
          <w:b/>
          <w:sz w:val="24"/>
          <w:szCs w:val="24"/>
        </w:rPr>
      </w:pPr>
    </w:p>
    <w:p w14:paraId="00000016" w14:textId="77777777" w:rsidR="006C0C4C" w:rsidRDefault="00592F78" w:rsidP="00592F7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digital environment provides expanding opportunities for everyone to participate in the information society, but individuals may face serious barriers to access. </w:t>
      </w:r>
      <w:r>
        <w:rPr>
          <w:rFonts w:ascii="Times New Roman" w:eastAsia="Times New Roman" w:hAnsi="Times New Roman" w:cs="Times New Roman"/>
          <w:sz w:val="24"/>
          <w:szCs w:val="24"/>
        </w:rPr>
        <w:t>These barriers, often referred to as the “digital divide,” include a lack of infrastructure for internet connectivity, lack of tools (hardware or software), and/or lack of skills, knowledge, or means necessary to access digital resources.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Libraries should</w:t>
      </w:r>
      <w:r>
        <w:rPr>
          <w:rFonts w:ascii="Times New Roman" w:eastAsia="Times New Roman" w:hAnsi="Times New Roman" w:cs="Times New Roman"/>
          <w:sz w:val="24"/>
          <w:szCs w:val="24"/>
        </w:rPr>
        <w:t xml:space="preserve"> be cognizant of the digital divide and work to minimize it as they provide access to digital resources for their communities.</w:t>
      </w:r>
    </w:p>
    <w:p w14:paraId="00000017" w14:textId="77777777" w:rsidR="006C0C4C" w:rsidRDefault="006C0C4C" w:rsidP="00592F78">
      <w:pPr>
        <w:spacing w:line="360" w:lineRule="auto"/>
        <w:rPr>
          <w:rFonts w:ascii="Times New Roman" w:eastAsia="Times New Roman" w:hAnsi="Times New Roman" w:cs="Times New Roman"/>
          <w:sz w:val="24"/>
          <w:szCs w:val="24"/>
        </w:rPr>
      </w:pPr>
    </w:p>
    <w:p w14:paraId="00000018" w14:textId="77777777" w:rsidR="006C0C4C" w:rsidRDefault="00592F78" w:rsidP="00592F7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Digital resources, services, training, and networks provided directly or indirectly by the library should be readily and equitab</w:t>
      </w:r>
      <w:r>
        <w:rPr>
          <w:rFonts w:ascii="Times New Roman" w:eastAsia="Times New Roman" w:hAnsi="Times New Roman" w:cs="Times New Roman"/>
          <w:sz w:val="24"/>
          <w:szCs w:val="24"/>
        </w:rPr>
        <w:t>ly accessible to all library users. American Library Association policies oppose the charging of user fees for the provision of information services by libraries that receive support from public funds.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All libraries should develop policies concerning acce</w:t>
      </w:r>
      <w:r>
        <w:rPr>
          <w:rFonts w:ascii="Times New Roman" w:eastAsia="Times New Roman" w:hAnsi="Times New Roman" w:cs="Times New Roman"/>
          <w:sz w:val="24"/>
          <w:szCs w:val="24"/>
        </w:rPr>
        <w:t>ss to digital resources that are consistent with ALA’s policies and guidelines. When new digital resources are provided to library users, libraries have an obligation to provide equitable training opportunities in using those new resources to library users</w:t>
      </w:r>
      <w:r>
        <w:rPr>
          <w:rFonts w:ascii="Times New Roman" w:eastAsia="Times New Roman" w:hAnsi="Times New Roman" w:cs="Times New Roman"/>
          <w:sz w:val="24"/>
          <w:szCs w:val="24"/>
        </w:rPr>
        <w:t xml:space="preserve"> and workers. Training should also address privacy and security issues that accompany the use of digital resources and services.</w:t>
      </w:r>
    </w:p>
    <w:p w14:paraId="00000019" w14:textId="77777777" w:rsidR="006C0C4C" w:rsidRDefault="006C0C4C" w:rsidP="00592F78">
      <w:pPr>
        <w:spacing w:line="360" w:lineRule="auto"/>
        <w:rPr>
          <w:rFonts w:ascii="Times New Roman" w:eastAsia="Times New Roman" w:hAnsi="Times New Roman" w:cs="Times New Roman"/>
          <w:sz w:val="24"/>
          <w:szCs w:val="24"/>
        </w:rPr>
      </w:pPr>
    </w:p>
    <w:p w14:paraId="0000001A" w14:textId="77777777" w:rsidR="006C0C4C" w:rsidRDefault="00592F78" w:rsidP="00592F78">
      <w:pPr>
        <w:pStyle w:val="Heading3"/>
        <w:spacing w:before="0" w:after="0" w:line="360" w:lineRule="auto"/>
        <w:rPr>
          <w:rFonts w:ascii="Times New Roman" w:eastAsia="Times New Roman" w:hAnsi="Times New Roman" w:cs="Times New Roman"/>
        </w:rPr>
      </w:pPr>
      <w:bookmarkStart w:id="6" w:name="_ci8t2992w1rn" w:colFirst="0" w:colLast="0"/>
      <w:bookmarkEnd w:id="6"/>
      <w:r>
        <w:rPr>
          <w:rFonts w:ascii="Times New Roman" w:eastAsia="Times New Roman" w:hAnsi="Times New Roman" w:cs="Times New Roman"/>
        </w:rPr>
        <w:t>Information Resources and Access</w:t>
      </w:r>
    </w:p>
    <w:p w14:paraId="0000001B" w14:textId="77777777" w:rsidR="006C0C4C" w:rsidRDefault="006C0C4C" w:rsidP="00592F78">
      <w:pPr>
        <w:spacing w:line="360" w:lineRule="auto"/>
        <w:rPr>
          <w:rFonts w:ascii="Times New Roman" w:eastAsia="Times New Roman" w:hAnsi="Times New Roman" w:cs="Times New Roman"/>
          <w:b/>
          <w:sz w:val="24"/>
          <w:szCs w:val="24"/>
        </w:rPr>
      </w:pPr>
    </w:p>
    <w:p w14:paraId="0000001C" w14:textId="77777777" w:rsidR="006C0C4C" w:rsidRDefault="00592F78" w:rsidP="00592F7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Libraries, acting within their mission and objectives, must support access to information on</w:t>
      </w:r>
      <w:r>
        <w:rPr>
          <w:rFonts w:ascii="Times New Roman" w:eastAsia="Times New Roman" w:hAnsi="Times New Roman" w:cs="Times New Roman"/>
          <w:sz w:val="24"/>
          <w:szCs w:val="24"/>
        </w:rPr>
        <w:t xml:space="preserve"> all subjects that serve the needs or interests of each user, regardless of the user’s age or the content of the material. In order to preserve the cultural record and to prevent the loss of information, libraries may need to expand their selection or coll</w:t>
      </w:r>
      <w:r>
        <w:rPr>
          <w:rFonts w:ascii="Times New Roman" w:eastAsia="Times New Roman" w:hAnsi="Times New Roman" w:cs="Times New Roman"/>
          <w:sz w:val="24"/>
          <w:szCs w:val="24"/>
        </w:rPr>
        <w:t xml:space="preserve">ection development policies to ensure </w:t>
      </w:r>
      <w:r>
        <w:rPr>
          <w:rFonts w:ascii="Times New Roman" w:eastAsia="Times New Roman" w:hAnsi="Times New Roman" w:cs="Times New Roman"/>
          <w:sz w:val="24"/>
          <w:szCs w:val="24"/>
        </w:rPr>
        <w:lastRenderedPageBreak/>
        <w:t xml:space="preserve">preservation, in appropriate formats, of information obtained digitally. Libraries have an obligation to provide access to government information available in digital format. </w:t>
      </w:r>
    </w:p>
    <w:p w14:paraId="0000001D" w14:textId="77777777" w:rsidR="006C0C4C" w:rsidRDefault="006C0C4C" w:rsidP="00592F78">
      <w:pPr>
        <w:spacing w:line="360" w:lineRule="auto"/>
        <w:rPr>
          <w:rFonts w:ascii="Times New Roman" w:eastAsia="Times New Roman" w:hAnsi="Times New Roman" w:cs="Times New Roman"/>
          <w:sz w:val="24"/>
          <w:szCs w:val="24"/>
        </w:rPr>
      </w:pPr>
    </w:p>
    <w:p w14:paraId="0000001E" w14:textId="77777777" w:rsidR="006C0C4C" w:rsidRDefault="00592F78" w:rsidP="00592F7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connections to global information, services, and networks is not the same as selecting and purchasing materials for a library collection. Some information accessed digitally may not meet a library’s selection or collection development policy.  It</w:t>
      </w:r>
      <w:r>
        <w:rPr>
          <w:rFonts w:ascii="Times New Roman" w:eastAsia="Times New Roman" w:hAnsi="Times New Roman" w:cs="Times New Roman"/>
          <w:sz w:val="24"/>
          <w:szCs w:val="24"/>
        </w:rPr>
        <w:t xml:space="preserve"> is, therefore, left to each user to determine what is appropriate. Libraries and library workers should not deny or limit access to digital resources because of their allegedly controversial content or because of a library worker’s personal beliefs or fea</w:t>
      </w:r>
      <w:r>
        <w:rPr>
          <w:rFonts w:ascii="Times New Roman" w:eastAsia="Times New Roman" w:hAnsi="Times New Roman" w:cs="Times New Roman"/>
          <w:sz w:val="24"/>
          <w:szCs w:val="24"/>
        </w:rPr>
        <w:t>r of confrontation. Furthermore, libraries and library workers should not deny access to digital resources solely on the grounds that they are perceived to lack value. Parents and legal guardians who are concerned about their children’s use of digital reso</w:t>
      </w:r>
      <w:r>
        <w:rPr>
          <w:rFonts w:ascii="Times New Roman" w:eastAsia="Times New Roman" w:hAnsi="Times New Roman" w:cs="Times New Roman"/>
          <w:sz w:val="24"/>
          <w:szCs w:val="24"/>
        </w:rPr>
        <w:t xml:space="preserve">urces should provide guidance to their own children. </w:t>
      </w:r>
    </w:p>
    <w:p w14:paraId="0000001F" w14:textId="77777777" w:rsidR="006C0C4C" w:rsidRDefault="006C0C4C" w:rsidP="00592F78">
      <w:pPr>
        <w:spacing w:line="360" w:lineRule="auto"/>
        <w:rPr>
          <w:rFonts w:ascii="Times New Roman" w:eastAsia="Times New Roman" w:hAnsi="Times New Roman" w:cs="Times New Roman"/>
          <w:sz w:val="24"/>
          <w:szCs w:val="24"/>
        </w:rPr>
      </w:pPr>
    </w:p>
    <w:p w14:paraId="00000020" w14:textId="77777777" w:rsidR="006C0C4C" w:rsidRDefault="00592F78" w:rsidP="00592F7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Publicly funded libraries have a legal obligation to provide access to constitutionally protected information. Federal, state, county, municipal, local, or library governing bodies sometimes require th</w:t>
      </w:r>
      <w:r>
        <w:rPr>
          <w:rFonts w:ascii="Times New Roman" w:eastAsia="Times New Roman" w:hAnsi="Times New Roman" w:cs="Times New Roman"/>
          <w:sz w:val="24"/>
          <w:szCs w:val="24"/>
        </w:rPr>
        <w:t xml:space="preserve">e use of internet filters or other technological measures that block access to constitutionally protected information, contrary to the </w:t>
      </w:r>
      <w:r>
        <w:rPr>
          <w:rFonts w:ascii="Times New Roman" w:eastAsia="Times New Roman" w:hAnsi="Times New Roman" w:cs="Times New Roman"/>
          <w:i/>
          <w:sz w:val="24"/>
          <w:szCs w:val="24"/>
        </w:rPr>
        <w:t>Library Bill of Rights</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If a library uses a technological measure that blocks access to information, it should be set at</w:t>
      </w:r>
      <w:r>
        <w:rPr>
          <w:rFonts w:ascii="Times New Roman" w:eastAsia="Times New Roman" w:hAnsi="Times New Roman" w:cs="Times New Roman"/>
          <w:sz w:val="24"/>
          <w:szCs w:val="24"/>
        </w:rPr>
        <w:t xml:space="preserve"> the least restrictive level in order to minimize the blocking of constitutionally protected speech.  </w:t>
      </w:r>
    </w:p>
    <w:p w14:paraId="00000021" w14:textId="77777777" w:rsidR="006C0C4C" w:rsidRDefault="006C0C4C" w:rsidP="00592F78">
      <w:pPr>
        <w:spacing w:line="360" w:lineRule="auto"/>
        <w:rPr>
          <w:rFonts w:ascii="Times New Roman" w:eastAsia="Times New Roman" w:hAnsi="Times New Roman" w:cs="Times New Roman"/>
          <w:sz w:val="24"/>
          <w:szCs w:val="24"/>
        </w:rPr>
      </w:pPr>
    </w:p>
    <w:p w14:paraId="00000022" w14:textId="77777777" w:rsidR="006C0C4C" w:rsidRDefault="00592F78" w:rsidP="00592F7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Adults retain the right to access all constitutionally protected information and to ask for the technological measure to be disabled in a timely and con</w:t>
      </w:r>
      <w:r>
        <w:rPr>
          <w:rFonts w:ascii="Times New Roman" w:eastAsia="Times New Roman" w:hAnsi="Times New Roman" w:cs="Times New Roman"/>
          <w:sz w:val="24"/>
          <w:szCs w:val="24"/>
        </w:rPr>
        <w:t>fidential manner. Minors also retain the right to access constitutionally protected information and, at minimum, have the right to ask the library or librarian to provide access to erroneously blocked information in a timely and confidential manner. In ord</w:t>
      </w:r>
      <w:r>
        <w:rPr>
          <w:rFonts w:ascii="Times New Roman" w:eastAsia="Times New Roman" w:hAnsi="Times New Roman" w:cs="Times New Roman"/>
          <w:sz w:val="24"/>
          <w:szCs w:val="24"/>
        </w:rPr>
        <w:t>er to ensure user privacy and confidentiality, these requests should not be retained. Libraries and librarians have an obligation to inform users of these rights and to provide the means to exercise these rights.</w:t>
      </w:r>
      <w:r>
        <w:rPr>
          <w:rFonts w:ascii="Times New Roman" w:eastAsia="Times New Roman" w:hAnsi="Times New Roman" w:cs="Times New Roman"/>
          <w:sz w:val="24"/>
          <w:szCs w:val="24"/>
          <w:vertAlign w:val="superscript"/>
        </w:rPr>
        <w:footnoteReference w:id="7"/>
      </w:r>
    </w:p>
    <w:p w14:paraId="00000023" w14:textId="77777777" w:rsidR="006C0C4C" w:rsidRDefault="006C0C4C" w:rsidP="00592F78">
      <w:pPr>
        <w:spacing w:line="360" w:lineRule="auto"/>
        <w:rPr>
          <w:rFonts w:ascii="Times New Roman" w:eastAsia="Times New Roman" w:hAnsi="Times New Roman" w:cs="Times New Roman"/>
          <w:sz w:val="24"/>
          <w:szCs w:val="24"/>
        </w:rPr>
      </w:pPr>
    </w:p>
    <w:p w14:paraId="00000024" w14:textId="77777777" w:rsidR="006C0C4C" w:rsidRDefault="00592F78" w:rsidP="00592F7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Digital resources and services allow libr</w:t>
      </w:r>
      <w:r>
        <w:rPr>
          <w:rFonts w:ascii="Times New Roman" w:eastAsia="Times New Roman" w:hAnsi="Times New Roman" w:cs="Times New Roman"/>
          <w:sz w:val="24"/>
          <w:szCs w:val="24"/>
        </w:rPr>
        <w:t xml:space="preserve">aries to significantly expand the scope of information available to users. Like all resources and services provided by the library, provision of access to digital resources and services should follow principles outlined in the </w:t>
      </w:r>
      <w:r>
        <w:rPr>
          <w:rFonts w:ascii="Times New Roman" w:eastAsia="Times New Roman" w:hAnsi="Times New Roman" w:cs="Times New Roman"/>
          <w:i/>
          <w:sz w:val="24"/>
          <w:szCs w:val="24"/>
        </w:rPr>
        <w:t>Library Bill of Rights</w:t>
      </w:r>
      <w:r>
        <w:rPr>
          <w:rFonts w:ascii="Times New Roman" w:eastAsia="Times New Roman" w:hAnsi="Times New Roman" w:cs="Times New Roman"/>
          <w:sz w:val="24"/>
          <w:szCs w:val="24"/>
        </w:rPr>
        <w:t xml:space="preserve"> to ens</w:t>
      </w:r>
      <w:r>
        <w:rPr>
          <w:rFonts w:ascii="Times New Roman" w:eastAsia="Times New Roman" w:hAnsi="Times New Roman" w:cs="Times New Roman"/>
          <w:sz w:val="24"/>
          <w:szCs w:val="24"/>
        </w:rPr>
        <w:t xml:space="preserve">ure equitable access regardless of content or platform. </w:t>
      </w:r>
    </w:p>
    <w:p w14:paraId="00000025" w14:textId="77777777" w:rsidR="006C0C4C" w:rsidRDefault="006C0C4C" w:rsidP="00592F78">
      <w:pPr>
        <w:spacing w:line="360" w:lineRule="auto"/>
        <w:rPr>
          <w:rFonts w:ascii="Times New Roman" w:eastAsia="Times New Roman" w:hAnsi="Times New Roman" w:cs="Times New Roman"/>
          <w:sz w:val="24"/>
          <w:szCs w:val="24"/>
        </w:rPr>
      </w:pPr>
    </w:p>
    <w:p w14:paraId="00000026" w14:textId="77777777" w:rsidR="006C0C4C" w:rsidRDefault="006C0C4C" w:rsidP="00592F78">
      <w:pPr>
        <w:spacing w:line="360" w:lineRule="auto"/>
        <w:rPr>
          <w:rFonts w:ascii="Times New Roman" w:eastAsia="Times New Roman" w:hAnsi="Times New Roman" w:cs="Times New Roman"/>
          <w:sz w:val="24"/>
          <w:szCs w:val="24"/>
        </w:rPr>
      </w:pPr>
    </w:p>
    <w:p w14:paraId="00000027" w14:textId="77777777" w:rsidR="006C0C4C" w:rsidRDefault="00592F78" w:rsidP="00592F78">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See Also</w:t>
      </w:r>
    </w:p>
    <w:p w14:paraId="00000028" w14:textId="77777777" w:rsidR="006C0C4C" w:rsidRDefault="006C0C4C" w:rsidP="00592F78">
      <w:pPr>
        <w:spacing w:line="360" w:lineRule="auto"/>
        <w:rPr>
          <w:rFonts w:ascii="Times New Roman" w:eastAsia="Times New Roman" w:hAnsi="Times New Roman" w:cs="Times New Roman"/>
          <w:sz w:val="24"/>
          <w:szCs w:val="24"/>
        </w:rPr>
      </w:pPr>
    </w:p>
    <w:p w14:paraId="00000029" w14:textId="77777777" w:rsidR="006C0C4C" w:rsidRDefault="00592F78" w:rsidP="00592F78">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hyperlink r:id="rId7">
        <w:r>
          <w:rPr>
            <w:rFonts w:ascii="Times New Roman" w:eastAsia="Times New Roman" w:hAnsi="Times New Roman" w:cs="Times New Roman"/>
            <w:color w:val="1155CC"/>
            <w:sz w:val="24"/>
            <w:szCs w:val="24"/>
            <w:u w:val="single"/>
          </w:rPr>
          <w:t>Questions and Answers on Access to Digital Information, Services and Networks</w:t>
        </w:r>
      </w:hyperlink>
      <w:r>
        <w:rPr>
          <w:rFonts w:ascii="Times New Roman" w:eastAsia="Times New Roman" w:hAnsi="Times New Roman" w:cs="Times New Roman"/>
          <w:sz w:val="24"/>
          <w:szCs w:val="24"/>
        </w:rPr>
        <w:t>,” adopted June 5, 1997 by the ALA Intellectual Freedom Committee; revised November 17, 2000; January 16, 2010.</w:t>
      </w:r>
    </w:p>
    <w:p w14:paraId="0000002A" w14:textId="77777777" w:rsidR="006C0C4C" w:rsidRDefault="00592F78" w:rsidP="00592F78">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8">
        <w:r>
          <w:rPr>
            <w:rFonts w:ascii="Times New Roman" w:eastAsia="Times New Roman" w:hAnsi="Times New Roman" w:cs="Times New Roman"/>
            <w:color w:val="1155CC"/>
            <w:sz w:val="24"/>
            <w:szCs w:val="24"/>
            <w:u w:val="single"/>
          </w:rPr>
          <w:t>Guidelines for the Development of Policies and Procedures Regarding User Behavior and Library Usage</w:t>
        </w:r>
      </w:hyperlink>
      <w:r>
        <w:rPr>
          <w:rFonts w:ascii="Times New Roman" w:eastAsia="Times New Roman" w:hAnsi="Times New Roman" w:cs="Times New Roman"/>
          <w:sz w:val="24"/>
          <w:szCs w:val="24"/>
        </w:rPr>
        <w:t>,” adopted January 24, 1993 by the Intellectual Freedom Committee; revised November 17, 2000; January 19, 2005; March 29, 2014</w:t>
      </w:r>
    </w:p>
    <w:p w14:paraId="0000002B" w14:textId="77777777" w:rsidR="006C0C4C" w:rsidRDefault="00592F78" w:rsidP="00592F78">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9">
        <w:r>
          <w:rPr>
            <w:rFonts w:ascii="Times New Roman" w:eastAsia="Times New Roman" w:hAnsi="Times New Roman" w:cs="Times New Roman"/>
            <w:color w:val="1155CC"/>
            <w:sz w:val="24"/>
            <w:szCs w:val="24"/>
            <w:u w:val="single"/>
          </w:rPr>
          <w:t>Guidelines for the Development and Implementation of Policies, Regulations and Procedures Affecting Access to Library Materials, Services and Facilities</w:t>
        </w:r>
      </w:hyperlink>
      <w:r>
        <w:rPr>
          <w:rFonts w:ascii="Times New Roman" w:eastAsia="Times New Roman" w:hAnsi="Times New Roman" w:cs="Times New Roman"/>
          <w:sz w:val="24"/>
          <w:szCs w:val="24"/>
        </w:rPr>
        <w:t>," adopted June 28, 1994 by the</w:t>
      </w:r>
      <w:r>
        <w:rPr>
          <w:rFonts w:ascii="Times New Roman" w:eastAsia="Times New Roman" w:hAnsi="Times New Roman" w:cs="Times New Roman"/>
          <w:sz w:val="24"/>
          <w:szCs w:val="24"/>
        </w:rPr>
        <w:t xml:space="preserve"> ALA Intellectual Freedom Committee; revised January 19, 2005; March 29, 2014</w:t>
      </w:r>
    </w:p>
    <w:sectPr w:rsidR="006C0C4C">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60B53" w14:textId="77777777" w:rsidR="00000000" w:rsidRDefault="00592F78">
      <w:pPr>
        <w:spacing w:line="240" w:lineRule="auto"/>
      </w:pPr>
      <w:r>
        <w:separator/>
      </w:r>
    </w:p>
  </w:endnote>
  <w:endnote w:type="continuationSeparator" w:id="0">
    <w:p w14:paraId="3B290E26" w14:textId="77777777" w:rsidR="00000000" w:rsidRDefault="00592F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95CA9" w14:textId="77777777" w:rsidR="00000000" w:rsidRDefault="00592F78">
      <w:pPr>
        <w:spacing w:line="240" w:lineRule="auto"/>
      </w:pPr>
      <w:r>
        <w:separator/>
      </w:r>
    </w:p>
  </w:footnote>
  <w:footnote w:type="continuationSeparator" w:id="0">
    <w:p w14:paraId="4F8F2C68" w14:textId="77777777" w:rsidR="00000000" w:rsidRDefault="00592F78">
      <w:pPr>
        <w:spacing w:line="240" w:lineRule="auto"/>
      </w:pPr>
      <w:r>
        <w:continuationSeparator/>
      </w:r>
    </w:p>
  </w:footnote>
  <w:footnote w:id="1">
    <w:p w14:paraId="0000002C" w14:textId="77777777" w:rsidR="006C0C4C" w:rsidRDefault="00592F78">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Guidelines for the Development and Implementation of Policies, Regulations and Procedures Affecting Access to Library Materials, Services and Facilities</w:t>
        </w:r>
      </w:hyperlink>
      <w:r>
        <w:rPr>
          <w:sz w:val="20"/>
          <w:szCs w:val="20"/>
        </w:rPr>
        <w:t xml:space="preserve">," adopted June 28, 1994 by the ALA Intellectual Freedom Committee; revised January 19, 2005; March 29, 2014. </w:t>
      </w:r>
    </w:p>
  </w:footnote>
  <w:footnote w:id="2">
    <w:p w14:paraId="00000035" w14:textId="77777777" w:rsidR="006C0C4C" w:rsidRDefault="00592F78">
      <w:pPr>
        <w:spacing w:line="240" w:lineRule="auto"/>
        <w:rPr>
          <w:sz w:val="20"/>
          <w:szCs w:val="20"/>
        </w:rPr>
      </w:pPr>
      <w:r>
        <w:rPr>
          <w:vertAlign w:val="superscript"/>
        </w:rPr>
        <w:footnoteRef/>
      </w:r>
      <w:r>
        <w:rPr>
          <w:sz w:val="20"/>
          <w:szCs w:val="20"/>
        </w:rPr>
        <w:t xml:space="preserve"> </w:t>
      </w:r>
      <w:r>
        <w:rPr>
          <w:i/>
          <w:sz w:val="20"/>
          <w:szCs w:val="20"/>
        </w:rPr>
        <w:t>Tinker v. Des Moines Independent Community School District</w:t>
      </w:r>
      <w:r>
        <w:rPr>
          <w:sz w:val="20"/>
          <w:szCs w:val="20"/>
        </w:rPr>
        <w:t xml:space="preserve">, 393 U.S. 503 (1969); </w:t>
      </w:r>
      <w:r>
        <w:rPr>
          <w:i/>
          <w:sz w:val="20"/>
          <w:szCs w:val="20"/>
        </w:rPr>
        <w:t>Board of Education, Island Trees Union Fr</w:t>
      </w:r>
      <w:r>
        <w:rPr>
          <w:i/>
          <w:sz w:val="20"/>
          <w:szCs w:val="20"/>
        </w:rPr>
        <w:t>ee School District</w:t>
      </w:r>
      <w:r>
        <w:rPr>
          <w:sz w:val="20"/>
          <w:szCs w:val="20"/>
        </w:rPr>
        <w:t xml:space="preserve"> No. 26 v. Pico, 457 U.S. 853, (1982); </w:t>
      </w:r>
      <w:r>
        <w:rPr>
          <w:i/>
          <w:sz w:val="20"/>
          <w:szCs w:val="20"/>
        </w:rPr>
        <w:t>American Amusement Machine Association v. Teri Kendrick</w:t>
      </w:r>
      <w:r>
        <w:rPr>
          <w:sz w:val="20"/>
          <w:szCs w:val="20"/>
        </w:rPr>
        <w:t xml:space="preserve">, 244 F.3d 954 (7th Cir. 2001); </w:t>
      </w:r>
      <w:proofErr w:type="spellStart"/>
      <w:r>
        <w:rPr>
          <w:sz w:val="20"/>
          <w:szCs w:val="20"/>
        </w:rPr>
        <w:t>cert.denied</w:t>
      </w:r>
      <w:proofErr w:type="spellEnd"/>
      <w:r>
        <w:rPr>
          <w:sz w:val="20"/>
          <w:szCs w:val="20"/>
        </w:rPr>
        <w:t>, 534 U.S. 994 (2001)</w:t>
      </w:r>
    </w:p>
  </w:footnote>
  <w:footnote w:id="3">
    <w:p w14:paraId="00000037" w14:textId="77777777" w:rsidR="006C0C4C" w:rsidRDefault="00592F78">
      <w:pPr>
        <w:spacing w:line="240" w:lineRule="auto"/>
        <w:rPr>
          <w:sz w:val="20"/>
          <w:szCs w:val="20"/>
        </w:rPr>
      </w:pPr>
      <w:r>
        <w:rPr>
          <w:vertAlign w:val="superscript"/>
        </w:rPr>
        <w:footnoteRef/>
      </w:r>
      <w:r>
        <w:rPr>
          <w:sz w:val="20"/>
          <w:szCs w:val="20"/>
        </w:rPr>
        <w:t xml:space="preserve"> “</w:t>
      </w:r>
      <w:hyperlink r:id="rId2">
        <w:r>
          <w:rPr>
            <w:sz w:val="20"/>
            <w:szCs w:val="20"/>
          </w:rPr>
          <w:t xml:space="preserve">Privacy: An Interpretation of the </w:t>
        </w:r>
      </w:hyperlink>
      <w:hyperlink r:id="rId3">
        <w:r>
          <w:rPr>
            <w:i/>
            <w:sz w:val="20"/>
            <w:szCs w:val="20"/>
          </w:rPr>
          <w:t>Library Bill of Rights</w:t>
        </w:r>
      </w:hyperlink>
      <w:r>
        <w:rPr>
          <w:sz w:val="20"/>
          <w:szCs w:val="20"/>
        </w:rPr>
        <w:t>,” adopted June 19, 2002, by the ALA Council; amended on July 1, 2014.</w:t>
      </w:r>
    </w:p>
  </w:footnote>
  <w:footnote w:id="4">
    <w:p w14:paraId="0000002E" w14:textId="77777777" w:rsidR="006C0C4C" w:rsidRDefault="00592F78">
      <w:pPr>
        <w:spacing w:line="240" w:lineRule="auto"/>
        <w:rPr>
          <w:sz w:val="20"/>
          <w:szCs w:val="20"/>
        </w:rPr>
      </w:pPr>
      <w:r>
        <w:rPr>
          <w:vertAlign w:val="superscript"/>
        </w:rPr>
        <w:footnoteRef/>
      </w:r>
      <w:r>
        <w:rPr>
          <w:sz w:val="20"/>
          <w:szCs w:val="20"/>
        </w:rPr>
        <w:t xml:space="preserve"> Martin Hilbert, “The End Justifies the Definition: The </w:t>
      </w:r>
      <w:r>
        <w:rPr>
          <w:sz w:val="20"/>
          <w:szCs w:val="20"/>
        </w:rPr>
        <w:t xml:space="preserve">Manifold Outlooks on the Digital Divide and Their Practical Usefulness for Policy-Making,” </w:t>
      </w:r>
      <w:r>
        <w:rPr>
          <w:i/>
          <w:sz w:val="20"/>
          <w:szCs w:val="20"/>
        </w:rPr>
        <w:t>Telecommunications Policy</w:t>
      </w:r>
      <w:r>
        <w:rPr>
          <w:sz w:val="20"/>
          <w:szCs w:val="20"/>
        </w:rPr>
        <w:t xml:space="preserve"> 35, no. 8 (2011): 715-736. </w:t>
      </w:r>
      <w:hyperlink r:id="rId4">
        <w:r>
          <w:rPr>
            <w:color w:val="1155CC"/>
            <w:sz w:val="20"/>
            <w:szCs w:val="20"/>
            <w:u w:val="single"/>
          </w:rPr>
          <w:t>https://doi.org/10.1016/j.telpol.2011.06.012</w:t>
        </w:r>
      </w:hyperlink>
      <w:hyperlink r:id="rId5">
        <w:r>
          <w:rPr>
            <w:color w:val="1155CC"/>
            <w:sz w:val="20"/>
            <w:szCs w:val="20"/>
            <w:u w:val="single"/>
          </w:rPr>
          <w:t xml:space="preserve"> </w:t>
        </w:r>
      </w:hyperlink>
    </w:p>
  </w:footnote>
  <w:footnote w:id="5">
    <w:p w14:paraId="0000002D" w14:textId="77777777" w:rsidR="006C0C4C" w:rsidRDefault="00592F78">
      <w:pPr>
        <w:spacing w:line="240" w:lineRule="auto"/>
        <w:rPr>
          <w:sz w:val="20"/>
          <w:szCs w:val="20"/>
        </w:rPr>
      </w:pPr>
      <w:r>
        <w:rPr>
          <w:vertAlign w:val="superscript"/>
        </w:rPr>
        <w:footnoteRef/>
      </w:r>
      <w:r>
        <w:rPr>
          <w:sz w:val="20"/>
          <w:szCs w:val="20"/>
        </w:rPr>
        <w:t xml:space="preserve"> "</w:t>
      </w:r>
      <w:hyperlink r:id="rId6">
        <w:r>
          <w:rPr>
            <w:sz w:val="20"/>
            <w:szCs w:val="20"/>
          </w:rPr>
          <w:t>Economic Barriers to Information Access</w:t>
        </w:r>
        <w:r>
          <w:rPr>
            <w:sz w:val="20"/>
            <w:szCs w:val="20"/>
          </w:rPr>
          <w:t>: An Interpretation of the</w:t>
        </w:r>
      </w:hyperlink>
      <w:hyperlink r:id="rId7">
        <w:r>
          <w:rPr>
            <w:i/>
            <w:sz w:val="20"/>
            <w:szCs w:val="20"/>
          </w:rPr>
          <w:t xml:space="preserve"> Library Bill of Rights</w:t>
        </w:r>
      </w:hyperlink>
      <w:r>
        <w:rPr>
          <w:sz w:val="20"/>
          <w:szCs w:val="20"/>
        </w:rPr>
        <w:t xml:space="preserve">," adopted June 30, 1993, by the ALA Council. </w:t>
      </w:r>
    </w:p>
  </w:footnote>
  <w:footnote w:id="6">
    <w:p w14:paraId="00000034" w14:textId="77777777" w:rsidR="006C0C4C" w:rsidRDefault="00592F78">
      <w:pPr>
        <w:spacing w:line="240" w:lineRule="auto"/>
        <w:rPr>
          <w:sz w:val="20"/>
          <w:szCs w:val="20"/>
        </w:rPr>
      </w:pPr>
      <w:r>
        <w:rPr>
          <w:vertAlign w:val="superscript"/>
        </w:rPr>
        <w:footnoteRef/>
      </w:r>
      <w:r>
        <w:rPr>
          <w:sz w:val="20"/>
          <w:szCs w:val="20"/>
        </w:rPr>
        <w:t xml:space="preserve"> “</w:t>
      </w:r>
      <w:hyperlink r:id="rId8">
        <w:r>
          <w:rPr>
            <w:sz w:val="20"/>
            <w:szCs w:val="20"/>
          </w:rPr>
          <w:t xml:space="preserve">Internet Filtering: An Interpretation of the </w:t>
        </w:r>
      </w:hyperlink>
      <w:hyperlink r:id="rId9">
        <w:r>
          <w:rPr>
            <w:i/>
            <w:sz w:val="20"/>
            <w:szCs w:val="20"/>
          </w:rPr>
          <w:t>Library Bill of Rights</w:t>
        </w:r>
      </w:hyperlink>
      <w:r>
        <w:rPr>
          <w:sz w:val="20"/>
          <w:szCs w:val="20"/>
        </w:rPr>
        <w:t>,” adopted June 30, 2015, by the ALA Council.</w:t>
      </w:r>
    </w:p>
  </w:footnote>
  <w:footnote w:id="7">
    <w:p w14:paraId="00000036" w14:textId="77777777" w:rsidR="006C0C4C" w:rsidRDefault="00592F78">
      <w:pPr>
        <w:spacing w:line="240" w:lineRule="auto"/>
        <w:rPr>
          <w:sz w:val="20"/>
          <w:szCs w:val="20"/>
        </w:rPr>
      </w:pPr>
      <w:r>
        <w:rPr>
          <w:vertAlign w:val="superscript"/>
        </w:rPr>
        <w:footnoteRef/>
      </w:r>
      <w:r>
        <w:rPr>
          <w:sz w:val="20"/>
          <w:szCs w:val="20"/>
        </w:rPr>
        <w:t xml:space="preserve"> “If some libraries do not have the capacity to unblock specific Web sites or </w:t>
      </w:r>
      <w:r>
        <w:rPr>
          <w:sz w:val="20"/>
          <w:szCs w:val="20"/>
        </w:rPr>
        <w:t>to disable the filter or if it is shown that an adult user’s election to view constitutionally protected Internet material is burdened in some other substantial way, that would be the subject for an as-applied challenge, not the facial challenge made in th</w:t>
      </w:r>
      <w:r>
        <w:rPr>
          <w:sz w:val="20"/>
          <w:szCs w:val="20"/>
        </w:rPr>
        <w:t xml:space="preserve">is case.” </w:t>
      </w:r>
      <w:r>
        <w:rPr>
          <w:i/>
          <w:sz w:val="20"/>
          <w:szCs w:val="20"/>
        </w:rPr>
        <w:t>United States, et al. v. American Library Association</w:t>
      </w:r>
      <w:r>
        <w:rPr>
          <w:sz w:val="20"/>
          <w:szCs w:val="20"/>
        </w:rPr>
        <w:t>, 539 U.S. 194 (2003) (Justice Kennedy, concurring).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3" w14:textId="643FBA80" w:rsidR="006C0C4C" w:rsidRDefault="006C0C4C">
    <w:pPr>
      <w:jc w:val="right"/>
      <w:rPr>
        <w:i/>
        <w:sz w:val="20"/>
        <w:szCs w:val="20"/>
      </w:rPr>
    </w:pPr>
  </w:p>
  <w:p w14:paraId="7BE2BD1A" w14:textId="3269F376" w:rsidR="000723B7" w:rsidRPr="000723B7" w:rsidRDefault="000723B7">
    <w:pPr>
      <w:jc w:val="right"/>
      <w:rPr>
        <w:iCs/>
        <w:sz w:val="18"/>
        <w:szCs w:val="18"/>
      </w:rPr>
    </w:pPr>
    <w:r w:rsidRPr="000723B7">
      <w:rPr>
        <w:iCs/>
        <w:sz w:val="20"/>
        <w:szCs w:val="20"/>
      </w:rPr>
      <w:t>Exhibit VIII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C52BC"/>
    <w:multiLevelType w:val="multilevel"/>
    <w:tmpl w:val="754C6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C4C"/>
    <w:rsid w:val="000723B7"/>
    <w:rsid w:val="00592F78"/>
    <w:rsid w:val="006C0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76CC"/>
  <w15:docId w15:val="{57697368-C50B-444F-BD36-9ABC14C5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723B7"/>
    <w:pPr>
      <w:tabs>
        <w:tab w:val="center" w:pos="4680"/>
        <w:tab w:val="right" w:pos="9360"/>
      </w:tabs>
      <w:spacing w:line="240" w:lineRule="auto"/>
    </w:pPr>
  </w:style>
  <w:style w:type="character" w:customStyle="1" w:styleId="HeaderChar">
    <w:name w:val="Header Char"/>
    <w:basedOn w:val="DefaultParagraphFont"/>
    <w:link w:val="Header"/>
    <w:uiPriority w:val="99"/>
    <w:rsid w:val="000723B7"/>
  </w:style>
  <w:style w:type="paragraph" w:styleId="Footer">
    <w:name w:val="footer"/>
    <w:basedOn w:val="Normal"/>
    <w:link w:val="FooterChar"/>
    <w:uiPriority w:val="99"/>
    <w:unhideWhenUsed/>
    <w:rsid w:val="000723B7"/>
    <w:pPr>
      <w:tabs>
        <w:tab w:val="center" w:pos="4680"/>
        <w:tab w:val="right" w:pos="9360"/>
      </w:tabs>
      <w:spacing w:line="240" w:lineRule="auto"/>
    </w:pPr>
  </w:style>
  <w:style w:type="character" w:customStyle="1" w:styleId="FooterChar">
    <w:name w:val="Footer Char"/>
    <w:basedOn w:val="DefaultParagraphFont"/>
    <w:link w:val="Footer"/>
    <w:uiPriority w:val="99"/>
    <w:rsid w:val="00072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la.org/advocacy/intfreedom/guidelinesdevelopment" TargetMode="External"/><Relationship Id="rId3" Type="http://schemas.openxmlformats.org/officeDocument/2006/relationships/settings" Target="settings.xml"/><Relationship Id="rId7" Type="http://schemas.openxmlformats.org/officeDocument/2006/relationships/hyperlink" Target="http://www.ala.org/advocacy/intfreedom/digitalaccessfa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a.org/advocacy/intfreedom/guidelinesforaccesspolicie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ala.org/advocacy/intfreedom/librarybill/interpretations/internet-filtering" TargetMode="External"/><Relationship Id="rId3" Type="http://schemas.openxmlformats.org/officeDocument/2006/relationships/hyperlink" Target="http://www.ala.org/advocacy/intfreedom/librarybill/interpretations/privacy" TargetMode="External"/><Relationship Id="rId7" Type="http://schemas.openxmlformats.org/officeDocument/2006/relationships/hyperlink" Target="http://www.ala.org/advocacy/intfreedom/librarybill/interpretations/economicbarriers" TargetMode="External"/><Relationship Id="rId2" Type="http://schemas.openxmlformats.org/officeDocument/2006/relationships/hyperlink" Target="http://www.ala.org/advocacy/intfreedom/librarybill/interpretations/privacy" TargetMode="External"/><Relationship Id="rId1" Type="http://schemas.openxmlformats.org/officeDocument/2006/relationships/hyperlink" Target="http://www.ala.org/advocacy/intfreedom/guidelinesforaccesspolicies" TargetMode="External"/><Relationship Id="rId6" Type="http://schemas.openxmlformats.org/officeDocument/2006/relationships/hyperlink" Target="http://www.ala.org/advocacy/intfreedom/librarybill/interpretations/economicbarriers" TargetMode="External"/><Relationship Id="rId5" Type="http://schemas.openxmlformats.org/officeDocument/2006/relationships/hyperlink" Target="https://doi.org/10.1016/j.telpol.2011.06.012" TargetMode="External"/><Relationship Id="rId4" Type="http://schemas.openxmlformats.org/officeDocument/2006/relationships/hyperlink" Target="https://doi.org/10.1016/j.telpol.2011.06.012" TargetMode="External"/><Relationship Id="rId9" Type="http://schemas.openxmlformats.org/officeDocument/2006/relationships/hyperlink" Target="http://www.ala.org/advocacy/intfreedom/librarybill/interpretations/internet-filt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1383</Words>
  <Characters>7884</Characters>
  <Application>Microsoft Office Word</Application>
  <DocSecurity>0</DocSecurity>
  <Lines>65</Lines>
  <Paragraphs>18</Paragraphs>
  <ScaleCrop>false</ScaleCrop>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Eleanor Diaz</cp:lastModifiedBy>
  <cp:revision>3</cp:revision>
  <dcterms:created xsi:type="dcterms:W3CDTF">2019-06-11T20:00:00Z</dcterms:created>
  <dcterms:modified xsi:type="dcterms:W3CDTF">2019-06-11T20:01:00Z</dcterms:modified>
</cp:coreProperties>
</file>