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3E28" w14:textId="2644573F" w:rsidR="00730C21" w:rsidRPr="00730C21" w:rsidRDefault="00730C21" w:rsidP="00783C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30C21">
        <w:rPr>
          <w:rFonts w:ascii="Arial" w:hAnsi="Arial" w:cs="Arial"/>
          <w:b/>
          <w:bCs/>
          <w:sz w:val="22"/>
          <w:szCs w:val="22"/>
        </w:rPr>
        <w:t xml:space="preserve">To: </w:t>
      </w:r>
      <w:r w:rsidR="00EE0A54">
        <w:rPr>
          <w:rFonts w:ascii="Arial" w:hAnsi="Arial" w:cs="Arial"/>
          <w:sz w:val="22"/>
          <w:szCs w:val="22"/>
        </w:rPr>
        <w:t>ALA Council</w:t>
      </w:r>
    </w:p>
    <w:p w14:paraId="2F9368EB" w14:textId="77777777" w:rsidR="00552A13" w:rsidRDefault="00552A13" w:rsidP="00783C96">
      <w:pPr>
        <w:rPr>
          <w:rFonts w:eastAsia="Times New Roman"/>
          <w:b/>
          <w:bCs/>
        </w:rPr>
      </w:pPr>
    </w:p>
    <w:p w14:paraId="1504BBCF" w14:textId="185BB3C0" w:rsidR="00730C21" w:rsidRPr="00C35738" w:rsidRDefault="00730C21" w:rsidP="00783C96">
      <w:r w:rsidRPr="00730C21">
        <w:rPr>
          <w:rFonts w:eastAsia="Times New Roman"/>
          <w:b/>
          <w:bCs/>
        </w:rPr>
        <w:t>Re:</w:t>
      </w:r>
      <w:r w:rsidRPr="00C35738">
        <w:rPr>
          <w:rFonts w:eastAsia="Times New Roman"/>
          <w:b/>
          <w:bCs/>
        </w:rPr>
        <w:t xml:space="preserve"> </w:t>
      </w:r>
      <w:r w:rsidRPr="00C35738">
        <w:t xml:space="preserve">Operating Agreement </w:t>
      </w:r>
      <w:r w:rsidR="00622344">
        <w:t>Policy Discussion</w:t>
      </w:r>
      <w:r w:rsidR="0032510D">
        <w:t>, November 3, 2022</w:t>
      </w:r>
    </w:p>
    <w:p w14:paraId="617F41DA" w14:textId="77777777" w:rsidR="00552A13" w:rsidRDefault="00552A13" w:rsidP="00783C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8F4D1D8" w14:textId="09D42408" w:rsidR="00730C21" w:rsidRPr="00730C21" w:rsidRDefault="00730C21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0C21">
        <w:rPr>
          <w:rFonts w:ascii="Arial" w:hAnsi="Arial" w:cs="Arial"/>
          <w:b/>
          <w:bCs/>
          <w:sz w:val="22"/>
          <w:szCs w:val="22"/>
        </w:rPr>
        <w:t xml:space="preserve">ACTION REQUESTED/INFORMATION/REPORT: </w:t>
      </w:r>
      <w:r w:rsidR="00622344">
        <w:rPr>
          <w:rFonts w:ascii="Arial" w:hAnsi="Arial" w:cs="Arial"/>
          <w:sz w:val="22"/>
          <w:szCs w:val="22"/>
        </w:rPr>
        <w:t>none</w:t>
      </w:r>
    </w:p>
    <w:p w14:paraId="3E4781E5" w14:textId="77777777" w:rsidR="00552A13" w:rsidRDefault="00552A13" w:rsidP="00783C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A40F135" w14:textId="6A0E3656" w:rsidR="00552A13" w:rsidRDefault="00730C21" w:rsidP="00783C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30C21">
        <w:rPr>
          <w:rFonts w:ascii="Arial" w:hAnsi="Arial" w:cs="Arial"/>
          <w:b/>
          <w:bCs/>
          <w:sz w:val="22"/>
          <w:szCs w:val="22"/>
        </w:rPr>
        <w:t xml:space="preserve">CONTACT PERSON: </w:t>
      </w:r>
    </w:p>
    <w:p w14:paraId="0322FA61" w14:textId="17008EBE" w:rsidR="00730C21" w:rsidRDefault="00730C21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5738">
        <w:rPr>
          <w:rFonts w:ascii="Arial" w:hAnsi="Arial" w:cs="Arial"/>
          <w:sz w:val="22"/>
          <w:szCs w:val="22"/>
        </w:rPr>
        <w:t xml:space="preserve">Maggie Farrell, </w:t>
      </w:r>
      <w:hyperlink r:id="rId5" w:history="1">
        <w:r w:rsidRPr="00C35738">
          <w:rPr>
            <w:rStyle w:val="Hyperlink"/>
            <w:rFonts w:ascii="Arial" w:hAnsi="Arial" w:cs="Arial"/>
            <w:sz w:val="22"/>
            <w:szCs w:val="22"/>
          </w:rPr>
          <w:t>maggie.farrell@unlv.edu</w:t>
        </w:r>
      </w:hyperlink>
      <w:r w:rsidRPr="00C35738">
        <w:rPr>
          <w:rFonts w:ascii="Arial" w:hAnsi="Arial" w:cs="Arial"/>
          <w:sz w:val="22"/>
          <w:szCs w:val="22"/>
        </w:rPr>
        <w:t xml:space="preserve">, </w:t>
      </w:r>
      <w:r w:rsidR="00622344">
        <w:rPr>
          <w:rFonts w:ascii="Arial" w:hAnsi="Arial" w:cs="Arial"/>
          <w:sz w:val="22"/>
          <w:szCs w:val="22"/>
        </w:rPr>
        <w:t xml:space="preserve"> Councilor at Large and Past</w:t>
      </w:r>
      <w:r w:rsidR="00D651A1">
        <w:rPr>
          <w:rFonts w:ascii="Arial" w:hAnsi="Arial" w:cs="Arial"/>
          <w:sz w:val="22"/>
          <w:szCs w:val="22"/>
        </w:rPr>
        <w:t xml:space="preserve"> </w:t>
      </w:r>
      <w:r w:rsidRPr="00C35738">
        <w:rPr>
          <w:rFonts w:ascii="Arial" w:hAnsi="Arial" w:cs="Arial"/>
          <w:sz w:val="22"/>
          <w:szCs w:val="22"/>
        </w:rPr>
        <w:t xml:space="preserve">Operating Agreement Work Group </w:t>
      </w:r>
      <w:r w:rsidR="00552A13">
        <w:rPr>
          <w:rFonts w:ascii="Arial" w:hAnsi="Arial" w:cs="Arial"/>
          <w:sz w:val="22"/>
          <w:szCs w:val="22"/>
        </w:rPr>
        <w:t>Co-</w:t>
      </w:r>
      <w:r w:rsidRPr="00C35738">
        <w:rPr>
          <w:rFonts w:ascii="Arial" w:hAnsi="Arial" w:cs="Arial"/>
          <w:sz w:val="22"/>
          <w:szCs w:val="22"/>
        </w:rPr>
        <w:t>Chair</w:t>
      </w:r>
    </w:p>
    <w:p w14:paraId="3B9C84D1" w14:textId="5F31CD84" w:rsidR="00552A13" w:rsidRPr="00552A13" w:rsidRDefault="00552A13" w:rsidP="00783C96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52A13">
        <w:rPr>
          <w:rFonts w:ascii="Arial" w:hAnsi="Arial" w:cs="Arial"/>
          <w:bCs/>
          <w:sz w:val="22"/>
          <w:szCs w:val="22"/>
        </w:rPr>
        <w:t xml:space="preserve">Andrew Pace, </w:t>
      </w:r>
      <w:hyperlink r:id="rId6" w:tgtFrame="_blank" w:history="1">
        <w:r w:rsidR="00700CBA" w:rsidRPr="00700CBA">
          <w:rPr>
            <w:rStyle w:val="Hyperlink"/>
            <w:rFonts w:ascii="Arial" w:hAnsi="Arial" w:cs="Arial"/>
            <w:bCs/>
            <w:sz w:val="22"/>
            <w:szCs w:val="22"/>
          </w:rPr>
          <w:t>andrewkpace@gmail.com</w:t>
        </w:r>
      </w:hyperlink>
      <w:r w:rsidR="00700CBA">
        <w:rPr>
          <w:rFonts w:ascii="Arial" w:hAnsi="Arial" w:cs="Arial"/>
          <w:bCs/>
          <w:sz w:val="22"/>
          <w:szCs w:val="22"/>
        </w:rPr>
        <w:t xml:space="preserve">, </w:t>
      </w:r>
      <w:r w:rsidR="00622344">
        <w:rPr>
          <w:rFonts w:ascii="Arial" w:hAnsi="Arial" w:cs="Arial"/>
          <w:bCs/>
          <w:sz w:val="22"/>
          <w:szCs w:val="22"/>
        </w:rPr>
        <w:t xml:space="preserve">Chair, COO and Past </w:t>
      </w:r>
      <w:r w:rsidR="00BD4DE4" w:rsidRPr="00C35738">
        <w:rPr>
          <w:rFonts w:ascii="Arial" w:hAnsi="Arial" w:cs="Arial"/>
          <w:sz w:val="22"/>
          <w:szCs w:val="22"/>
        </w:rPr>
        <w:t xml:space="preserve">Operating Agreement Work Group </w:t>
      </w:r>
      <w:r w:rsidR="00700CBA">
        <w:rPr>
          <w:rFonts w:ascii="Arial" w:hAnsi="Arial" w:cs="Arial"/>
          <w:bCs/>
          <w:sz w:val="22"/>
          <w:szCs w:val="22"/>
        </w:rPr>
        <w:t>Co-Chair</w:t>
      </w:r>
    </w:p>
    <w:p w14:paraId="6A3ED4B9" w14:textId="77777777" w:rsidR="00552A13" w:rsidRDefault="00552A13" w:rsidP="00783C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FEC0379" w14:textId="555BA65D" w:rsidR="00730C21" w:rsidRPr="00AF1B59" w:rsidRDefault="00730C21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0C21">
        <w:rPr>
          <w:rFonts w:ascii="Arial" w:hAnsi="Arial" w:cs="Arial"/>
          <w:b/>
          <w:bCs/>
          <w:sz w:val="22"/>
          <w:szCs w:val="22"/>
        </w:rPr>
        <w:t xml:space="preserve">DRAFT OF MOTION: </w:t>
      </w:r>
      <w:r w:rsidR="00AF1B59" w:rsidRPr="00AF1B59">
        <w:rPr>
          <w:rFonts w:ascii="Arial" w:hAnsi="Arial" w:cs="Arial"/>
          <w:sz w:val="22"/>
          <w:szCs w:val="22"/>
        </w:rPr>
        <w:t>none</w:t>
      </w:r>
    </w:p>
    <w:p w14:paraId="7CCEE6FB" w14:textId="77777777" w:rsidR="00552A13" w:rsidRDefault="00552A13" w:rsidP="00783C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50A29DD" w14:textId="489D0EF6" w:rsidR="00927543" w:rsidRPr="00927543" w:rsidRDefault="00730C21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0C21">
        <w:rPr>
          <w:rFonts w:ascii="Arial" w:hAnsi="Arial" w:cs="Arial"/>
          <w:b/>
          <w:bCs/>
          <w:sz w:val="22"/>
          <w:szCs w:val="22"/>
        </w:rPr>
        <w:t xml:space="preserve">DATE:   </w:t>
      </w:r>
      <w:r w:rsidR="00622344">
        <w:rPr>
          <w:rFonts w:ascii="Arial" w:hAnsi="Arial" w:cs="Arial"/>
          <w:sz w:val="22"/>
          <w:szCs w:val="22"/>
        </w:rPr>
        <w:t xml:space="preserve">October </w:t>
      </w:r>
      <w:r w:rsidR="00840194">
        <w:rPr>
          <w:rFonts w:ascii="Arial" w:hAnsi="Arial" w:cs="Arial"/>
          <w:sz w:val="22"/>
          <w:szCs w:val="22"/>
        </w:rPr>
        <w:t>31</w:t>
      </w:r>
      <w:r w:rsidR="00927543">
        <w:rPr>
          <w:rFonts w:ascii="Arial" w:hAnsi="Arial" w:cs="Arial"/>
          <w:sz w:val="22"/>
          <w:szCs w:val="22"/>
        </w:rPr>
        <w:t>, 2022</w:t>
      </w:r>
    </w:p>
    <w:p w14:paraId="54B1CD4E" w14:textId="77777777" w:rsidR="00552A13" w:rsidRDefault="00552A13" w:rsidP="00783C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2D55517" w14:textId="288014FC" w:rsidR="00730C21" w:rsidRPr="00746254" w:rsidRDefault="00730C21" w:rsidP="00783C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46254">
        <w:rPr>
          <w:rFonts w:ascii="Arial" w:hAnsi="Arial" w:cs="Arial"/>
          <w:b/>
          <w:bCs/>
          <w:sz w:val="22"/>
          <w:szCs w:val="22"/>
        </w:rPr>
        <w:t>BACKGROUND:</w:t>
      </w:r>
      <w:r w:rsidR="00930611" w:rsidRPr="00746254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9737B7F" w14:textId="0BA9E345" w:rsidR="00930611" w:rsidRDefault="00000000" w:rsidP="00783C96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930611" w:rsidRPr="00930611">
          <w:rPr>
            <w:rStyle w:val="Hyperlink"/>
            <w:rFonts w:ascii="Arial" w:hAnsi="Arial" w:cs="Arial"/>
            <w:sz w:val="22"/>
            <w:szCs w:val="22"/>
          </w:rPr>
          <w:t>https://operatingagreement.ala.org/</w:t>
        </w:r>
      </w:hyperlink>
    </w:p>
    <w:p w14:paraId="0F809148" w14:textId="6CA5CE67" w:rsidR="00DC738C" w:rsidRDefault="00000000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" w:history="1">
        <w:r w:rsidR="00DC738C" w:rsidRPr="00CF75B0">
          <w:rPr>
            <w:rStyle w:val="Hyperlink"/>
            <w:rFonts w:ascii="Arial" w:hAnsi="Arial" w:cs="Arial"/>
            <w:sz w:val="22"/>
            <w:szCs w:val="22"/>
          </w:rPr>
          <w:t>https://operatingagreement.ala.org/wp-content/uploads/2022/09/EBD-10.12-CD-40.1-Operating-Agreement-Work-Group-Report-w-Recommendations-June-2022-3.pdf</w:t>
        </w:r>
      </w:hyperlink>
    </w:p>
    <w:p w14:paraId="07F9423B" w14:textId="77777777" w:rsidR="00746254" w:rsidRDefault="00746254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59A765D" w14:textId="215AD3A8" w:rsidR="00EE0A54" w:rsidRPr="0032599B" w:rsidRDefault="00930611" w:rsidP="00783C9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930611">
        <w:rPr>
          <w:rFonts w:ascii="Arial" w:hAnsi="Arial" w:cs="Arial"/>
          <w:sz w:val="22"/>
          <w:szCs w:val="22"/>
        </w:rPr>
        <w:t xml:space="preserve">The Operating Agreement Work Group </w:t>
      </w:r>
      <w:r w:rsidR="00D17EAD">
        <w:rPr>
          <w:rFonts w:ascii="Arial" w:hAnsi="Arial" w:cs="Arial"/>
          <w:sz w:val="22"/>
          <w:szCs w:val="22"/>
        </w:rPr>
        <w:t xml:space="preserve">(OAWG) </w:t>
      </w:r>
      <w:r w:rsidR="00622344">
        <w:rPr>
          <w:rFonts w:ascii="Arial" w:hAnsi="Arial" w:cs="Arial"/>
          <w:sz w:val="22"/>
          <w:szCs w:val="22"/>
        </w:rPr>
        <w:t xml:space="preserve">presented its </w:t>
      </w:r>
      <w:hyperlink r:id="rId9" w:history="1">
        <w:r w:rsidR="00622344" w:rsidRPr="00DC738C">
          <w:rPr>
            <w:rStyle w:val="Hyperlink"/>
            <w:rFonts w:ascii="Arial" w:hAnsi="Arial" w:cs="Arial"/>
            <w:sz w:val="22"/>
            <w:szCs w:val="22"/>
          </w:rPr>
          <w:t>final report and recommendation</w:t>
        </w:r>
      </w:hyperlink>
      <w:r w:rsidR="00622344">
        <w:rPr>
          <w:rFonts w:ascii="Arial" w:hAnsi="Arial" w:cs="Arial"/>
          <w:sz w:val="22"/>
          <w:szCs w:val="22"/>
        </w:rPr>
        <w:t xml:space="preserve"> at the 2022 Annual Conference meetings.  </w:t>
      </w:r>
      <w:r w:rsidR="00254D7A">
        <w:rPr>
          <w:rFonts w:ascii="Arial" w:hAnsi="Arial" w:cs="Arial"/>
          <w:sz w:val="22"/>
          <w:szCs w:val="22"/>
        </w:rPr>
        <w:t xml:space="preserve">The </w:t>
      </w:r>
      <w:r w:rsidR="006E433C">
        <w:rPr>
          <w:rFonts w:ascii="Arial" w:hAnsi="Arial" w:cs="Arial"/>
          <w:sz w:val="22"/>
          <w:szCs w:val="22"/>
        </w:rPr>
        <w:t>goal for this discussion is to determine if additional changes need to be made and to determine when Council will be prepared to vote on the proposed policy.</w:t>
      </w:r>
      <w:r w:rsidR="0032599B">
        <w:rPr>
          <w:rFonts w:ascii="Arial" w:hAnsi="Arial" w:cs="Arial"/>
          <w:sz w:val="22"/>
          <w:szCs w:val="22"/>
        </w:rPr>
        <w:t xml:space="preserve">  Please review the proposal prior to our discussion on </w:t>
      </w:r>
      <w:r w:rsidR="0032599B" w:rsidRPr="0032599B">
        <w:rPr>
          <w:rFonts w:ascii="Arial" w:hAnsi="Arial" w:cs="Arial"/>
          <w:i/>
          <w:iCs/>
          <w:sz w:val="22"/>
          <w:szCs w:val="22"/>
        </w:rPr>
        <w:t>Thursday, November 3, 1:00 eastern/12 central/11 mountain/10 pacific/</w:t>
      </w:r>
      <w:r w:rsidR="0032599B">
        <w:rPr>
          <w:rFonts w:ascii="Arial" w:hAnsi="Arial" w:cs="Arial"/>
          <w:i/>
          <w:iCs/>
          <w:sz w:val="22"/>
          <w:szCs w:val="22"/>
        </w:rPr>
        <w:t>7</w:t>
      </w:r>
      <w:r w:rsidR="0032599B" w:rsidRPr="0032599B">
        <w:rPr>
          <w:rFonts w:ascii="Arial" w:hAnsi="Arial" w:cs="Arial"/>
          <w:i/>
          <w:iCs/>
          <w:sz w:val="22"/>
          <w:szCs w:val="22"/>
        </w:rPr>
        <w:t xml:space="preserve"> Hawaiian.</w:t>
      </w:r>
    </w:p>
    <w:p w14:paraId="02F5C686" w14:textId="548AD2D5" w:rsidR="00EE0A54" w:rsidRDefault="00EE0A54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6604C00" w14:textId="1DC1DB6E" w:rsidR="00EE0A54" w:rsidRDefault="00EE0A54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proposed policy achieves the following:</w:t>
      </w:r>
    </w:p>
    <w:p w14:paraId="310BDCDC" w14:textId="6DACB085" w:rsidR="00EE0A54" w:rsidRDefault="00EE0A54" w:rsidP="00783C9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Shorter, clearer policy</w:t>
      </w:r>
    </w:p>
    <w:p w14:paraId="71684DCC" w14:textId="520D1A65" w:rsidR="00EE0A54" w:rsidRDefault="00EE0A54" w:rsidP="00783C9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References to </w:t>
      </w:r>
      <w:r w:rsidR="0032599B">
        <w:rPr>
          <w:rFonts w:ascii="Arial" w:hAnsi="Arial" w:cs="Arial"/>
          <w:sz w:val="22"/>
          <w:szCs w:val="22"/>
        </w:rPr>
        <w:t>Constitution, Bylaws, and other policies</w:t>
      </w:r>
      <w:r>
        <w:rPr>
          <w:rFonts w:ascii="Arial" w:hAnsi="Arial" w:cs="Arial"/>
          <w:sz w:val="22"/>
          <w:szCs w:val="22"/>
        </w:rPr>
        <w:t xml:space="preserve"> to reduce duplication</w:t>
      </w:r>
    </w:p>
    <w:p w14:paraId="5FBF0F8A" w14:textId="1E84E22C" w:rsidR="00EE0A54" w:rsidRDefault="00EE0A54" w:rsidP="00783C9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Clear direction about the budget process</w:t>
      </w:r>
    </w:p>
    <w:p w14:paraId="6AE57E09" w14:textId="6ED7DC8B" w:rsidR="00EE0A54" w:rsidRDefault="00EE0A54" w:rsidP="00783C9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Elimination of overhead – costs to be determined within budget process</w:t>
      </w:r>
    </w:p>
    <w:p w14:paraId="6A34A9FE" w14:textId="36B2F418" w:rsidR="00EE0A54" w:rsidRDefault="00EE0A54" w:rsidP="00783C9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is focused on policy</w:t>
      </w:r>
      <w:r w:rsidR="006E433C">
        <w:rPr>
          <w:rFonts w:ascii="Arial" w:hAnsi="Arial" w:cs="Arial"/>
          <w:sz w:val="22"/>
          <w:szCs w:val="22"/>
        </w:rPr>
        <w:t xml:space="preserve"> only</w:t>
      </w:r>
      <w:r>
        <w:rPr>
          <w:rFonts w:ascii="Arial" w:hAnsi="Arial" w:cs="Arial"/>
          <w:sz w:val="22"/>
          <w:szCs w:val="22"/>
        </w:rPr>
        <w:t xml:space="preserve"> while practices/implementation to be documented within budget and operational practices</w:t>
      </w:r>
    </w:p>
    <w:p w14:paraId="4679B8AF" w14:textId="5F428A58" w:rsidR="00EE0A54" w:rsidRDefault="00EE0A54" w:rsidP="00783C9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Focus is on Divisions but the policy influences Roundtable practices</w:t>
      </w:r>
    </w:p>
    <w:p w14:paraId="452310C2" w14:textId="77777777" w:rsidR="00EE0A54" w:rsidRDefault="00EE0A54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DFBABF3" w14:textId="436BB03B" w:rsidR="00EE0A54" w:rsidRDefault="00EE0A54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OAWG also recommended the formation of two work groups which </w:t>
      </w:r>
      <w:r w:rsidR="0032599B">
        <w:rPr>
          <w:rFonts w:ascii="Arial" w:hAnsi="Arial" w:cs="Arial"/>
          <w:sz w:val="22"/>
          <w:szCs w:val="22"/>
        </w:rPr>
        <w:t>have been</w:t>
      </w:r>
      <w:r>
        <w:rPr>
          <w:rFonts w:ascii="Arial" w:hAnsi="Arial" w:cs="Arial"/>
          <w:sz w:val="22"/>
          <w:szCs w:val="22"/>
        </w:rPr>
        <w:t xml:space="preserve"> appointed</w:t>
      </w:r>
      <w:r w:rsidR="002F1AE6">
        <w:rPr>
          <w:rFonts w:ascii="Arial" w:hAnsi="Arial" w:cs="Arial"/>
          <w:sz w:val="22"/>
          <w:szCs w:val="22"/>
        </w:rPr>
        <w:t>:</w:t>
      </w:r>
    </w:p>
    <w:p w14:paraId="56098CB8" w14:textId="47685233" w:rsidR="002F1AE6" w:rsidRDefault="002F1AE6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2642D3" w14:textId="1A336D71" w:rsidR="002F1AE6" w:rsidRDefault="002F1AE6" w:rsidP="00783C96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Operational Practices is an internal ALA work group updating how ALA, Divisions, Roundtables, and other unites will manage operations.</w:t>
      </w:r>
    </w:p>
    <w:p w14:paraId="7B0AAE7B" w14:textId="63D4B0B9" w:rsidR="002F1AE6" w:rsidRDefault="002F1AE6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95AD4B3" w14:textId="36C52A45" w:rsidR="002F1AE6" w:rsidRPr="002F1AE6" w:rsidRDefault="002F1AE6" w:rsidP="00783C96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eastAsia="Times New Roman"/>
          <w:color w:val="222222"/>
        </w:rPr>
      </w:pPr>
      <w:r w:rsidRPr="002F1AE6">
        <w:rPr>
          <w:rFonts w:eastAsia="Times New Roman"/>
          <w:color w:val="222222"/>
        </w:rPr>
        <w:t>OA Implementation Task Force (OAITF) - to develop and outline a new budget process for FY25. This task force should begin immediately to bring forward concepts for the January (LLX) Division and Association meetings. Note: a smaller subgroup within this TF may be formed to accomplish the work.</w:t>
      </w:r>
    </w:p>
    <w:p w14:paraId="6C9EB5F6" w14:textId="77777777" w:rsidR="002F1AE6" w:rsidRPr="00783C96" w:rsidRDefault="002F1AE6" w:rsidP="00783C96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222222"/>
        </w:rPr>
      </w:pPr>
      <w:r w:rsidRPr="00783C96">
        <w:rPr>
          <w:rFonts w:eastAsia="Times New Roman"/>
          <w:color w:val="222222"/>
        </w:rPr>
        <w:t>Two Division Representatives (Division Executive Director + Division Treasurer) from each of the 8 Divisions</w:t>
      </w:r>
    </w:p>
    <w:p w14:paraId="1FB77D87" w14:textId="77777777" w:rsidR="002F1AE6" w:rsidRPr="00783C96" w:rsidRDefault="002F1AE6" w:rsidP="00783C96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222222"/>
        </w:rPr>
      </w:pPr>
      <w:r w:rsidRPr="00783C96">
        <w:rPr>
          <w:rFonts w:eastAsia="Times New Roman"/>
          <w:color w:val="222222"/>
        </w:rPr>
        <w:t>BARC Chair, Karen Schneider</w:t>
      </w:r>
    </w:p>
    <w:p w14:paraId="5D5771E4" w14:textId="77777777" w:rsidR="002F1AE6" w:rsidRPr="00783C96" w:rsidRDefault="002F1AE6" w:rsidP="00783C96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222222"/>
        </w:rPr>
      </w:pPr>
      <w:r w:rsidRPr="00783C96">
        <w:rPr>
          <w:rFonts w:eastAsia="Times New Roman"/>
          <w:color w:val="222222"/>
        </w:rPr>
        <w:t>ALA Treasurer, Peter Hepburn</w:t>
      </w:r>
    </w:p>
    <w:p w14:paraId="7EB92D76" w14:textId="77777777" w:rsidR="002F1AE6" w:rsidRPr="00783C96" w:rsidRDefault="002F1AE6" w:rsidP="00783C96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222222"/>
        </w:rPr>
      </w:pPr>
      <w:r w:rsidRPr="00783C96">
        <w:rPr>
          <w:rFonts w:eastAsia="Times New Roman"/>
          <w:color w:val="222222"/>
        </w:rPr>
        <w:t>Round Table Coordinating Assembly Convenors (Charles Kratz and Mark Robison)</w:t>
      </w:r>
    </w:p>
    <w:p w14:paraId="21120ED1" w14:textId="77777777" w:rsidR="002F1AE6" w:rsidRPr="00783C96" w:rsidRDefault="002F1AE6" w:rsidP="00783C96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222222"/>
        </w:rPr>
      </w:pPr>
      <w:r w:rsidRPr="00783C96">
        <w:rPr>
          <w:rFonts w:eastAsia="Times New Roman"/>
          <w:color w:val="222222"/>
        </w:rPr>
        <w:t>ALA Executive Director, Tracie Hall</w:t>
      </w:r>
    </w:p>
    <w:p w14:paraId="4CCF20A5" w14:textId="77777777" w:rsidR="002F1AE6" w:rsidRPr="00783C96" w:rsidRDefault="002F1AE6" w:rsidP="00783C96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222222"/>
        </w:rPr>
      </w:pPr>
      <w:r w:rsidRPr="00783C96">
        <w:rPr>
          <w:rFonts w:eastAsia="Times New Roman"/>
          <w:color w:val="222222"/>
        </w:rPr>
        <w:t>Chief Financial Officer, Dina Tsourdinis</w:t>
      </w:r>
    </w:p>
    <w:p w14:paraId="4124470A" w14:textId="77777777" w:rsidR="002F1AE6" w:rsidRPr="00783C96" w:rsidRDefault="002F1AE6" w:rsidP="00783C96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222222"/>
        </w:rPr>
      </w:pPr>
      <w:r w:rsidRPr="00783C96">
        <w:rPr>
          <w:rFonts w:eastAsia="Times New Roman"/>
          <w:color w:val="222222"/>
        </w:rPr>
        <w:t>Budget Director, Brad Geene</w:t>
      </w:r>
    </w:p>
    <w:p w14:paraId="27C61018" w14:textId="77777777" w:rsidR="002F1AE6" w:rsidRPr="00783C96" w:rsidRDefault="002F1AE6" w:rsidP="00783C96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222222"/>
        </w:rPr>
      </w:pPr>
      <w:r w:rsidRPr="00783C96">
        <w:rPr>
          <w:rFonts w:eastAsia="Times New Roman"/>
          <w:color w:val="222222"/>
        </w:rPr>
        <w:lastRenderedPageBreak/>
        <w:t>Director Governance, Sheryl Reyes</w:t>
      </w:r>
    </w:p>
    <w:p w14:paraId="74642ACD" w14:textId="77777777" w:rsidR="002F1AE6" w:rsidRPr="002F1AE6" w:rsidRDefault="002F1AE6" w:rsidP="00783C96">
      <w:pPr>
        <w:shd w:val="clear" w:color="auto" w:fill="FFFFFF"/>
        <w:ind w:left="360"/>
        <w:rPr>
          <w:rFonts w:eastAsia="Times New Roman"/>
          <w:color w:val="222222"/>
        </w:rPr>
      </w:pPr>
      <w:r w:rsidRPr="002F1AE6">
        <w:rPr>
          <w:rFonts w:eastAsia="Times New Roman"/>
          <w:color w:val="222222"/>
        </w:rPr>
        <w:t>Total: 24 members (12 staff and 12 members)</w:t>
      </w:r>
    </w:p>
    <w:p w14:paraId="718C95C7" w14:textId="03C6FDDA" w:rsidR="002F1AE6" w:rsidRDefault="002F1AE6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23A23A" w14:textId="77777777" w:rsidR="00622344" w:rsidRPr="002F1AE6" w:rsidRDefault="00622344" w:rsidP="00783C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7C64B7A" w14:textId="793EF8A3" w:rsidR="00AF1B59" w:rsidRPr="002F1AE6" w:rsidRDefault="00AF1B59" w:rsidP="00783C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F1AE6">
        <w:rPr>
          <w:rFonts w:ascii="Arial" w:hAnsi="Arial" w:cs="Arial"/>
          <w:b/>
          <w:bCs/>
          <w:sz w:val="22"/>
          <w:szCs w:val="22"/>
        </w:rPr>
        <w:t>Next steps</w:t>
      </w:r>
      <w:r w:rsidR="00D402E8" w:rsidRPr="002F1AE6">
        <w:rPr>
          <w:rFonts w:ascii="Arial" w:hAnsi="Arial" w:cs="Arial"/>
          <w:b/>
          <w:bCs/>
          <w:sz w:val="22"/>
          <w:szCs w:val="22"/>
        </w:rPr>
        <w:t>:</w:t>
      </w:r>
    </w:p>
    <w:p w14:paraId="7FD58B09" w14:textId="16BD42B5" w:rsidR="00D402E8" w:rsidRPr="002F1AE6" w:rsidRDefault="00D402E8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1AE6">
        <w:rPr>
          <w:rFonts w:ascii="Arial" w:hAnsi="Arial" w:cs="Arial"/>
          <w:sz w:val="22"/>
          <w:szCs w:val="22"/>
        </w:rPr>
        <w:t>Provide suggestions or edits to the draft policy.</w:t>
      </w:r>
    </w:p>
    <w:p w14:paraId="75B4E820" w14:textId="385B9A1D" w:rsidR="00D402E8" w:rsidRPr="002F1AE6" w:rsidRDefault="002F1AE6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1AE6">
        <w:rPr>
          <w:rFonts w:ascii="Arial" w:hAnsi="Arial" w:cs="Arial"/>
          <w:sz w:val="22"/>
          <w:szCs w:val="22"/>
        </w:rPr>
        <w:t>Consider the timeframe for an ALA Council vote.</w:t>
      </w:r>
    </w:p>
    <w:p w14:paraId="35163552" w14:textId="77777777" w:rsidR="00AF1B59" w:rsidRPr="002F1AE6" w:rsidRDefault="00AF1B59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9233DE0" w14:textId="7829D014" w:rsidR="00B726A1" w:rsidRPr="002F1AE6" w:rsidRDefault="00930611" w:rsidP="00783C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1AE6">
        <w:rPr>
          <w:rFonts w:ascii="Arial" w:hAnsi="Arial" w:cs="Arial"/>
          <w:b/>
          <w:bCs/>
          <w:sz w:val="22"/>
          <w:szCs w:val="22"/>
        </w:rPr>
        <w:t xml:space="preserve">ACTIONS:  </w:t>
      </w:r>
      <w:r w:rsidR="00AF1B59" w:rsidRPr="002F1AE6">
        <w:rPr>
          <w:rFonts w:ascii="Arial" w:hAnsi="Arial" w:cs="Arial"/>
          <w:sz w:val="22"/>
          <w:szCs w:val="22"/>
        </w:rPr>
        <w:t>No</w:t>
      </w:r>
      <w:r w:rsidR="00D402E8" w:rsidRPr="002F1AE6">
        <w:rPr>
          <w:rFonts w:ascii="Arial" w:hAnsi="Arial" w:cs="Arial"/>
          <w:sz w:val="22"/>
          <w:szCs w:val="22"/>
        </w:rPr>
        <w:t xml:space="preserve"> formal action required.</w:t>
      </w:r>
    </w:p>
    <w:sectPr w:rsidR="00B726A1" w:rsidRPr="002F1AE6" w:rsidSect="00783C96">
      <w:pgSz w:w="12240" w:h="15840"/>
      <w:pgMar w:top="1440" w:right="108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D61"/>
    <w:multiLevelType w:val="hybridMultilevel"/>
    <w:tmpl w:val="F1A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7F0F"/>
    <w:multiLevelType w:val="hybridMultilevel"/>
    <w:tmpl w:val="6808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078"/>
    <w:multiLevelType w:val="hybridMultilevel"/>
    <w:tmpl w:val="BFC2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14D6"/>
    <w:multiLevelType w:val="hybridMultilevel"/>
    <w:tmpl w:val="58CE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09C2"/>
    <w:multiLevelType w:val="hybridMultilevel"/>
    <w:tmpl w:val="2C26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C21F2"/>
    <w:multiLevelType w:val="hybridMultilevel"/>
    <w:tmpl w:val="F4C6D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7F28BA"/>
    <w:multiLevelType w:val="hybridMultilevel"/>
    <w:tmpl w:val="FABECC82"/>
    <w:lvl w:ilvl="0" w:tplc="160C3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13F85"/>
    <w:multiLevelType w:val="multilevel"/>
    <w:tmpl w:val="4500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671BD"/>
    <w:multiLevelType w:val="hybridMultilevel"/>
    <w:tmpl w:val="594C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0288">
    <w:abstractNumId w:val="1"/>
  </w:num>
  <w:num w:numId="2" w16cid:durableId="408815765">
    <w:abstractNumId w:val="2"/>
  </w:num>
  <w:num w:numId="3" w16cid:durableId="1355377451">
    <w:abstractNumId w:val="8"/>
  </w:num>
  <w:num w:numId="4" w16cid:durableId="1288974336">
    <w:abstractNumId w:val="0"/>
  </w:num>
  <w:num w:numId="5" w16cid:durableId="681470571">
    <w:abstractNumId w:val="5"/>
  </w:num>
  <w:num w:numId="6" w16cid:durableId="372342049">
    <w:abstractNumId w:val="7"/>
  </w:num>
  <w:num w:numId="7" w16cid:durableId="2516841">
    <w:abstractNumId w:val="3"/>
  </w:num>
  <w:num w:numId="8" w16cid:durableId="1656638543">
    <w:abstractNumId w:val="4"/>
  </w:num>
  <w:num w:numId="9" w16cid:durableId="639381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21"/>
    <w:rsid w:val="000C430A"/>
    <w:rsid w:val="000D0554"/>
    <w:rsid w:val="0011291E"/>
    <w:rsid w:val="001206D4"/>
    <w:rsid w:val="001379B7"/>
    <w:rsid w:val="00192C61"/>
    <w:rsid w:val="001D6FD7"/>
    <w:rsid w:val="00254D7A"/>
    <w:rsid w:val="002D390C"/>
    <w:rsid w:val="002F1AE6"/>
    <w:rsid w:val="0030229C"/>
    <w:rsid w:val="00305462"/>
    <w:rsid w:val="0032510D"/>
    <w:rsid w:val="0032599B"/>
    <w:rsid w:val="003305E1"/>
    <w:rsid w:val="003A197E"/>
    <w:rsid w:val="004023EF"/>
    <w:rsid w:val="004E18C6"/>
    <w:rsid w:val="00552A13"/>
    <w:rsid w:val="005E2201"/>
    <w:rsid w:val="00622344"/>
    <w:rsid w:val="006B14E4"/>
    <w:rsid w:val="006E433C"/>
    <w:rsid w:val="006F1D5F"/>
    <w:rsid w:val="00700CBA"/>
    <w:rsid w:val="007032B3"/>
    <w:rsid w:val="00730C21"/>
    <w:rsid w:val="00746254"/>
    <w:rsid w:val="0078293E"/>
    <w:rsid w:val="00783C96"/>
    <w:rsid w:val="007A70E4"/>
    <w:rsid w:val="00840194"/>
    <w:rsid w:val="008770BE"/>
    <w:rsid w:val="008B52F2"/>
    <w:rsid w:val="00927543"/>
    <w:rsid w:val="00930611"/>
    <w:rsid w:val="009F247E"/>
    <w:rsid w:val="00A160F5"/>
    <w:rsid w:val="00AB36C1"/>
    <w:rsid w:val="00AD648B"/>
    <w:rsid w:val="00AF1B59"/>
    <w:rsid w:val="00B457CB"/>
    <w:rsid w:val="00B726A1"/>
    <w:rsid w:val="00B8383D"/>
    <w:rsid w:val="00BA69CE"/>
    <w:rsid w:val="00BD4DE4"/>
    <w:rsid w:val="00C0484E"/>
    <w:rsid w:val="00C35738"/>
    <w:rsid w:val="00D17EAD"/>
    <w:rsid w:val="00D402E8"/>
    <w:rsid w:val="00D56A95"/>
    <w:rsid w:val="00D651A1"/>
    <w:rsid w:val="00D654DC"/>
    <w:rsid w:val="00DC738C"/>
    <w:rsid w:val="00DE6A30"/>
    <w:rsid w:val="00DF322E"/>
    <w:rsid w:val="00E73C3E"/>
    <w:rsid w:val="00EE0A54"/>
    <w:rsid w:val="00F06F9C"/>
    <w:rsid w:val="00F2537F"/>
    <w:rsid w:val="00F4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D911"/>
  <w15:chartTrackingRefBased/>
  <w15:docId w15:val="{ACC2A9F0-91F7-4FF6-B16C-63619F12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0C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C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4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atingagreement.ala.org/wp-content/uploads/2022/09/EBD-10.12-CD-40.1-Operating-Agreement-Work-Group-Report-w-Recommendations-June-2022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ratingagreement.al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kpac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ggie.farrell@unlv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ratingagreement.ala.org/wp-content/uploads/2022/09/EBD-10.12-CD-40.1-Operating-Agreement-Work-Group-Report-w-Recommendations-June-2022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Farrell</dc:creator>
  <cp:keywords/>
  <dc:description/>
  <cp:lastModifiedBy>Maggie Farrell</cp:lastModifiedBy>
  <cp:revision>8</cp:revision>
  <cp:lastPrinted>2021-06-11T19:40:00Z</cp:lastPrinted>
  <dcterms:created xsi:type="dcterms:W3CDTF">2022-10-24T18:18:00Z</dcterms:created>
  <dcterms:modified xsi:type="dcterms:W3CDTF">2022-10-31T16:31:00Z</dcterms:modified>
</cp:coreProperties>
</file>