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2C" w:rsidRPr="008F7750" w:rsidRDefault="0047242C" w:rsidP="00C92757">
      <w:pPr>
        <w:jc w:val="center"/>
        <w:rPr>
          <w:rFonts w:asciiTheme="minorHAnsi" w:hAnsiTheme="minorHAnsi"/>
          <w:b/>
          <w:sz w:val="22"/>
          <w:szCs w:val="22"/>
        </w:rPr>
      </w:pPr>
      <w:r w:rsidRPr="008F7750">
        <w:rPr>
          <w:rFonts w:asciiTheme="minorHAnsi" w:hAnsiTheme="minorHAnsi"/>
          <w:b/>
          <w:sz w:val="22"/>
          <w:szCs w:val="22"/>
        </w:rPr>
        <w:t>American Library Association 20</w:t>
      </w:r>
      <w:r w:rsidR="00235702">
        <w:rPr>
          <w:rFonts w:asciiTheme="minorHAnsi" w:hAnsiTheme="minorHAnsi"/>
          <w:b/>
          <w:sz w:val="22"/>
          <w:szCs w:val="22"/>
        </w:rPr>
        <w:t>2</w:t>
      </w:r>
      <w:r w:rsidR="00C92757">
        <w:rPr>
          <w:rFonts w:asciiTheme="minorHAnsi" w:hAnsiTheme="minorHAnsi"/>
          <w:b/>
          <w:sz w:val="22"/>
          <w:szCs w:val="22"/>
        </w:rPr>
        <w:t>2</w:t>
      </w:r>
      <w:r w:rsidRPr="008F7750">
        <w:rPr>
          <w:rFonts w:asciiTheme="minorHAnsi" w:hAnsiTheme="minorHAnsi"/>
          <w:b/>
          <w:sz w:val="22"/>
          <w:szCs w:val="22"/>
        </w:rPr>
        <w:t xml:space="preserve"> </w:t>
      </w:r>
      <w:r w:rsidR="00C16498">
        <w:rPr>
          <w:rFonts w:asciiTheme="minorHAnsi" w:hAnsiTheme="minorHAnsi"/>
          <w:b/>
          <w:sz w:val="22"/>
          <w:szCs w:val="22"/>
        </w:rPr>
        <w:t>Annual</w:t>
      </w:r>
      <w:r w:rsidR="00235702">
        <w:rPr>
          <w:rFonts w:asciiTheme="minorHAnsi" w:hAnsiTheme="minorHAnsi"/>
          <w:b/>
          <w:sz w:val="22"/>
          <w:szCs w:val="22"/>
        </w:rPr>
        <w:t xml:space="preserve"> </w:t>
      </w:r>
      <w:r w:rsidR="00D33E40">
        <w:rPr>
          <w:rFonts w:asciiTheme="minorHAnsi" w:hAnsiTheme="minorHAnsi"/>
          <w:b/>
          <w:sz w:val="22"/>
          <w:szCs w:val="22"/>
        </w:rPr>
        <w:t xml:space="preserve">Virtual </w:t>
      </w:r>
      <w:r w:rsidR="00C16498">
        <w:rPr>
          <w:rFonts w:asciiTheme="minorHAnsi" w:hAnsiTheme="minorHAnsi"/>
          <w:b/>
          <w:sz w:val="22"/>
          <w:szCs w:val="22"/>
        </w:rPr>
        <w:t>Conference</w:t>
      </w:r>
      <w:r w:rsidR="00B50BA4" w:rsidRPr="008F7750">
        <w:rPr>
          <w:rFonts w:asciiTheme="minorHAnsi" w:hAnsiTheme="minorHAnsi"/>
          <w:b/>
          <w:sz w:val="22"/>
          <w:szCs w:val="22"/>
        </w:rPr>
        <w:t xml:space="preserve">  </w:t>
      </w:r>
      <w:r w:rsidRPr="008F7750">
        <w:rPr>
          <w:rFonts w:asciiTheme="minorHAnsi" w:hAnsiTheme="minorHAnsi"/>
          <w:b/>
          <w:sz w:val="22"/>
          <w:szCs w:val="22"/>
        </w:rPr>
        <w:t xml:space="preserve"> </w:t>
      </w:r>
    </w:p>
    <w:p w:rsidR="0047242C" w:rsidRPr="008F7750" w:rsidRDefault="0047242C" w:rsidP="00DB6622">
      <w:pPr>
        <w:jc w:val="center"/>
        <w:rPr>
          <w:rFonts w:asciiTheme="minorHAnsi" w:hAnsiTheme="minorHAnsi"/>
          <w:b/>
          <w:sz w:val="22"/>
          <w:szCs w:val="22"/>
        </w:rPr>
      </w:pPr>
      <w:r w:rsidRPr="008F7750">
        <w:rPr>
          <w:rFonts w:asciiTheme="minorHAnsi" w:hAnsiTheme="minorHAnsi"/>
          <w:b/>
          <w:sz w:val="22"/>
          <w:szCs w:val="22"/>
        </w:rPr>
        <w:t>Update</w:t>
      </w:r>
      <w:r w:rsidR="00926920">
        <w:rPr>
          <w:rFonts w:asciiTheme="minorHAnsi" w:hAnsiTheme="minorHAnsi"/>
          <w:b/>
          <w:sz w:val="22"/>
          <w:szCs w:val="22"/>
        </w:rPr>
        <w:t xml:space="preserve"> for Library of Congress</w:t>
      </w:r>
    </w:p>
    <w:p w:rsidR="0047242C" w:rsidRPr="008F7750" w:rsidRDefault="0047242C" w:rsidP="00C92757">
      <w:pPr>
        <w:jc w:val="center"/>
        <w:rPr>
          <w:rFonts w:asciiTheme="minorHAnsi" w:hAnsiTheme="minorHAnsi"/>
          <w:b/>
          <w:sz w:val="22"/>
          <w:szCs w:val="22"/>
        </w:rPr>
      </w:pPr>
    </w:p>
    <w:p w:rsidR="0047242C" w:rsidRPr="008F7750" w:rsidRDefault="0047242C" w:rsidP="0047242C">
      <w:pPr>
        <w:rPr>
          <w:rFonts w:asciiTheme="minorHAnsi" w:hAnsiTheme="minorHAnsi"/>
          <w:i/>
          <w:iCs/>
          <w:sz w:val="22"/>
          <w:szCs w:val="22"/>
        </w:rPr>
      </w:pPr>
    </w:p>
    <w:p w:rsidR="002D6E5E" w:rsidRPr="002D6E5E" w:rsidRDefault="002D6E5E" w:rsidP="002D6E5E">
      <w:pPr>
        <w:spacing w:line="280" w:lineRule="exact"/>
        <w:jc w:val="center"/>
        <w:rPr>
          <w:rFonts w:asciiTheme="minorHAnsi" w:hAnsiTheme="minorHAnsi" w:cstheme="minorHAnsi"/>
          <w:b/>
          <w:bCs/>
          <w:sz w:val="22"/>
          <w:szCs w:val="22"/>
        </w:rPr>
      </w:pPr>
      <w:r w:rsidRPr="002D6E5E">
        <w:rPr>
          <w:rFonts w:asciiTheme="minorHAnsi" w:hAnsiTheme="minorHAnsi" w:cstheme="minorHAnsi"/>
          <w:b/>
          <w:bCs/>
          <w:sz w:val="22"/>
          <w:szCs w:val="22"/>
        </w:rPr>
        <w:t>COVID PANDEMIC RESPONSE/RETURN TO FULL OPERATIONS</w:t>
      </w:r>
    </w:p>
    <w:p w:rsidR="002D6E5E" w:rsidRPr="00652ADA" w:rsidRDefault="002D6E5E" w:rsidP="002D6E5E">
      <w:pPr>
        <w:spacing w:line="280" w:lineRule="exact"/>
        <w:rPr>
          <w:rFonts w:asciiTheme="minorHAnsi" w:hAnsiTheme="minorHAnsi" w:cstheme="minorHAnsi"/>
          <w:sz w:val="22"/>
          <w:szCs w:val="22"/>
        </w:rPr>
      </w:pPr>
      <w:r w:rsidRPr="00652ADA">
        <w:rPr>
          <w:rFonts w:asciiTheme="minorHAnsi" w:hAnsiTheme="minorHAnsi" w:cstheme="minorHAnsi"/>
          <w:sz w:val="22"/>
          <w:szCs w:val="22"/>
        </w:rPr>
        <w:t xml:space="preserve">The Library of Congress announced its return to full operations effective April 11, 2022, more than two years after the adoption of pandemic-related protocols and restrictions.  All Library of Congress reading rooms are open to researchers, Monday through Saturday, with prior appointments recommended but not required. The Library’s many exhibits are open with timed-entry passes, free of charge. The popular “Live! At the Library” series has resumed on Thursday evenings, offering extended exhibit hours and special presentations to honor Pride Month, the Washington Nationals baseball team, and photographer Annie Leibovitz.    </w:t>
      </w:r>
    </w:p>
    <w:p w:rsidR="002D6E5E" w:rsidRDefault="002D6E5E" w:rsidP="002D6E5E">
      <w:pPr>
        <w:spacing w:line="280" w:lineRule="exact"/>
        <w:ind w:firstLine="720"/>
        <w:rPr>
          <w:rFonts w:asciiTheme="minorHAnsi" w:hAnsiTheme="minorHAnsi" w:cstheme="minorHAnsi"/>
          <w:sz w:val="22"/>
          <w:szCs w:val="22"/>
        </w:rPr>
      </w:pPr>
      <w:r w:rsidRPr="00652ADA">
        <w:rPr>
          <w:rFonts w:asciiTheme="minorHAnsi" w:hAnsiTheme="minorHAnsi" w:cstheme="minorHAnsi"/>
          <w:sz w:val="22"/>
          <w:szCs w:val="22"/>
        </w:rPr>
        <w:t>In conjunction with its return to full operations, the Library of Congress has instituted a more flexible work schedule and greater options for telework by nearly all employees</w:t>
      </w:r>
      <w:r>
        <w:rPr>
          <w:rFonts w:asciiTheme="minorHAnsi" w:hAnsiTheme="minorHAnsi" w:cstheme="minorHAnsi"/>
          <w:sz w:val="22"/>
          <w:szCs w:val="22"/>
        </w:rPr>
        <w:t xml:space="preserve">.  </w:t>
      </w:r>
      <w:r w:rsidRPr="00652ADA">
        <w:rPr>
          <w:rFonts w:asciiTheme="minorHAnsi" w:hAnsiTheme="minorHAnsi" w:cstheme="minorHAnsi"/>
          <w:sz w:val="22"/>
          <w:szCs w:val="22"/>
        </w:rPr>
        <w:t xml:space="preserve">During onsite work, ABA ensures that social distancing and other covid-19 pandemic protocols are observed. </w:t>
      </w:r>
    </w:p>
    <w:p w:rsidR="002D4E42" w:rsidRDefault="002D4E42" w:rsidP="002D6E5E">
      <w:pPr>
        <w:spacing w:line="280" w:lineRule="exact"/>
        <w:ind w:firstLine="720"/>
        <w:rPr>
          <w:rFonts w:asciiTheme="minorHAnsi" w:hAnsiTheme="minorHAnsi" w:cstheme="minorHAnsi"/>
          <w:sz w:val="22"/>
          <w:szCs w:val="22"/>
        </w:rPr>
      </w:pPr>
    </w:p>
    <w:p w:rsidR="002D4E42" w:rsidRPr="002D4E42" w:rsidRDefault="002D4E42" w:rsidP="002D4E42">
      <w:pPr>
        <w:spacing w:line="280" w:lineRule="exact"/>
        <w:ind w:firstLine="720"/>
        <w:jc w:val="center"/>
        <w:rPr>
          <w:rFonts w:asciiTheme="minorHAnsi" w:hAnsiTheme="minorHAnsi" w:cstheme="minorHAnsi"/>
          <w:b/>
          <w:bCs/>
          <w:sz w:val="22"/>
          <w:szCs w:val="22"/>
        </w:rPr>
      </w:pPr>
      <w:r w:rsidRPr="002D4E42">
        <w:rPr>
          <w:rFonts w:asciiTheme="minorHAnsi" w:hAnsiTheme="minorHAnsi" w:cstheme="minorHAnsi"/>
          <w:b/>
          <w:bCs/>
          <w:sz w:val="22"/>
          <w:szCs w:val="22"/>
        </w:rPr>
        <w:t>OFFICE OF THE LIBRARIAN</w:t>
      </w:r>
    </w:p>
    <w:p w:rsidR="00552884" w:rsidRPr="002D4E42" w:rsidRDefault="00552884" w:rsidP="002D4E42">
      <w:pPr>
        <w:ind w:firstLine="720"/>
        <w:rPr>
          <w:rFonts w:asciiTheme="minorHAnsi" w:hAnsiTheme="minorHAnsi" w:cstheme="minorHAnsi"/>
          <w:sz w:val="22"/>
          <w:szCs w:val="22"/>
        </w:rPr>
      </w:pPr>
    </w:p>
    <w:p w:rsidR="005761FA" w:rsidRDefault="00552884" w:rsidP="005761FA">
      <w:pPr>
        <w:spacing w:line="280" w:lineRule="exact"/>
        <w:rPr>
          <w:rFonts w:asciiTheme="minorHAnsi" w:hAnsiTheme="minorHAnsi"/>
          <w:b/>
          <w:sz w:val="22"/>
          <w:szCs w:val="22"/>
        </w:rPr>
      </w:pPr>
      <w:r>
        <w:rPr>
          <w:rFonts w:asciiTheme="minorHAnsi" w:hAnsiTheme="minorHAnsi"/>
          <w:b/>
          <w:sz w:val="22"/>
          <w:szCs w:val="22"/>
        </w:rPr>
        <w:t>Congressional Relations Office</w:t>
      </w:r>
      <w:bookmarkStart w:id="0" w:name="_Toc103255104"/>
    </w:p>
    <w:p w:rsidR="00B97DBF" w:rsidRPr="00B97DBF" w:rsidRDefault="00B97DBF" w:rsidP="005761FA">
      <w:pPr>
        <w:spacing w:line="280" w:lineRule="exact"/>
        <w:rPr>
          <w:rFonts w:asciiTheme="minorHAnsi" w:eastAsia="Times New Roman" w:hAnsiTheme="minorHAnsi" w:cstheme="minorHAnsi"/>
          <w:bCs/>
          <w:color w:val="E84C22"/>
          <w:sz w:val="22"/>
          <w:szCs w:val="22"/>
        </w:rPr>
      </w:pPr>
      <w:r w:rsidRPr="00B97DBF">
        <w:rPr>
          <w:rFonts w:asciiTheme="minorHAnsi" w:eastAsia="Times New Roman" w:hAnsiTheme="minorHAnsi" w:cstheme="minorHAnsi"/>
          <w:bCs/>
          <w:sz w:val="22"/>
          <w:szCs w:val="22"/>
          <w:u w:val="single"/>
        </w:rPr>
        <w:t>Fiscal 2022 Appropriations Update</w:t>
      </w:r>
      <w:r w:rsidRPr="00B97DBF">
        <w:rPr>
          <w:rFonts w:asciiTheme="minorHAnsi" w:eastAsia="Times New Roman" w:hAnsiTheme="minorHAnsi" w:cstheme="minorHAnsi"/>
          <w:bCs/>
          <w:sz w:val="22"/>
          <w:szCs w:val="22"/>
        </w:rPr>
        <w:t xml:space="preserve">  </w:t>
      </w:r>
      <w:bookmarkEnd w:id="0"/>
      <w:r w:rsidRPr="00B97DBF">
        <w:rPr>
          <w:rFonts w:asciiTheme="minorHAnsi" w:eastAsia="Times New Roman" w:hAnsiTheme="minorHAnsi" w:cstheme="minorHAnsi"/>
          <w:bCs/>
          <w:color w:val="E84C22"/>
          <w:sz w:val="22"/>
          <w:szCs w:val="22"/>
        </w:rPr>
        <w:t xml:space="preserve"> </w:t>
      </w:r>
    </w:p>
    <w:p w:rsidR="00B97DBF" w:rsidRPr="004535AC" w:rsidRDefault="00B97DBF" w:rsidP="00B97DBF">
      <w:pPr>
        <w:spacing w:after="60"/>
        <w:rPr>
          <w:rFonts w:asciiTheme="minorHAnsi" w:eastAsia="Calibri" w:hAnsiTheme="minorHAnsi" w:cstheme="minorHAnsi"/>
          <w:bCs/>
          <w:sz w:val="22"/>
          <w:szCs w:val="22"/>
        </w:rPr>
      </w:pPr>
      <w:r w:rsidRPr="004535AC">
        <w:rPr>
          <w:rFonts w:asciiTheme="minorHAnsi" w:eastAsia="Calibri" w:hAnsiTheme="minorHAnsi" w:cstheme="minorHAnsi"/>
          <w:bCs/>
          <w:sz w:val="22"/>
          <w:szCs w:val="22"/>
        </w:rPr>
        <w:t>Summary of Fiscal 2022 Appropriations:</w:t>
      </w:r>
    </w:p>
    <w:tbl>
      <w:tblPr>
        <w:tblStyle w:val="LightShading-Accent11"/>
        <w:tblW w:w="10143" w:type="dxa"/>
        <w:jc w:val="center"/>
        <w:tblBorders>
          <w:insideH w:val="single" w:sz="8" w:space="0" w:color="E84C22"/>
        </w:tblBorders>
        <w:tblLayout w:type="fixed"/>
        <w:tblLook w:val="04A0" w:firstRow="1" w:lastRow="0" w:firstColumn="1" w:lastColumn="0" w:noHBand="0" w:noVBand="1"/>
      </w:tblPr>
      <w:tblGrid>
        <w:gridCol w:w="3870"/>
        <w:gridCol w:w="1562"/>
        <w:gridCol w:w="1587"/>
        <w:gridCol w:w="1562"/>
        <w:gridCol w:w="1562"/>
      </w:tblGrid>
      <w:tr w:rsidR="00B97DBF" w:rsidRPr="006224D6" w:rsidTr="00B84D58">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3870" w:type="dxa"/>
            <w:vAlign w:val="bottom"/>
            <w:hideMark/>
          </w:tcPr>
          <w:p w:rsidR="00B97DBF" w:rsidRPr="006224D6" w:rsidRDefault="00B97DBF" w:rsidP="00B84D58">
            <w:pPr>
              <w:spacing w:after="60"/>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Library Account</w:t>
            </w:r>
          </w:p>
        </w:tc>
        <w:tc>
          <w:tcPr>
            <w:tcW w:w="1562" w:type="dxa"/>
            <w:hideMark/>
          </w:tcPr>
          <w:p w:rsidR="00B97DBF" w:rsidRPr="006224D6" w:rsidRDefault="00B97DBF" w:rsidP="00B84D58">
            <w:pPr>
              <w:spacing w:after="60"/>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Fiscal 2021</w:t>
            </w:r>
          </w:p>
          <w:p w:rsidR="00B97DBF" w:rsidRPr="006224D6" w:rsidRDefault="00B97DBF" w:rsidP="00B84D58">
            <w:pPr>
              <w:spacing w:after="60"/>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Enacted</w:t>
            </w:r>
          </w:p>
        </w:tc>
        <w:tc>
          <w:tcPr>
            <w:tcW w:w="1587" w:type="dxa"/>
            <w:hideMark/>
          </w:tcPr>
          <w:p w:rsidR="00B97DBF" w:rsidRPr="006224D6" w:rsidRDefault="00B97DBF" w:rsidP="00B84D58">
            <w:pPr>
              <w:spacing w:after="60"/>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Fiscal 2022 Request</w:t>
            </w:r>
          </w:p>
        </w:tc>
        <w:tc>
          <w:tcPr>
            <w:tcW w:w="1562" w:type="dxa"/>
          </w:tcPr>
          <w:p w:rsidR="00B97DBF" w:rsidRPr="006224D6" w:rsidRDefault="00B97DBF" w:rsidP="00B84D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224D6">
              <w:rPr>
                <w:rFonts w:asciiTheme="minorHAnsi" w:hAnsiTheme="minorHAnsi" w:cstheme="minorHAnsi"/>
                <w:color w:val="auto"/>
                <w:sz w:val="22"/>
                <w:szCs w:val="22"/>
              </w:rPr>
              <w:t xml:space="preserve">Fiscal 2022 House Bill </w:t>
            </w:r>
          </w:p>
          <w:p w:rsidR="00B97DBF" w:rsidRPr="006224D6" w:rsidRDefault="00B97DBF" w:rsidP="00B84D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224D6">
              <w:rPr>
                <w:rFonts w:asciiTheme="minorHAnsi" w:hAnsiTheme="minorHAnsi" w:cstheme="minorHAnsi"/>
                <w:color w:val="auto"/>
                <w:sz w:val="22"/>
                <w:szCs w:val="22"/>
              </w:rPr>
              <w:t>(</w:t>
            </w:r>
            <w:hyperlink r:id="rId8" w:history="1">
              <w:r w:rsidRPr="006224D6">
                <w:rPr>
                  <w:rStyle w:val="Hyperlink"/>
                  <w:rFonts w:asciiTheme="minorHAnsi" w:hAnsiTheme="minorHAnsi" w:cstheme="minorHAnsi"/>
                  <w:sz w:val="22"/>
                  <w:szCs w:val="22"/>
                </w:rPr>
                <w:t>H.R. 4346</w:t>
              </w:r>
            </w:hyperlink>
            <w:r w:rsidRPr="006224D6">
              <w:rPr>
                <w:rFonts w:asciiTheme="minorHAnsi" w:hAnsiTheme="minorHAnsi" w:cstheme="minorHAnsi"/>
                <w:color w:val="auto"/>
                <w:sz w:val="22"/>
                <w:szCs w:val="22"/>
              </w:rPr>
              <w:t>)</w:t>
            </w:r>
          </w:p>
        </w:tc>
        <w:tc>
          <w:tcPr>
            <w:tcW w:w="1562" w:type="dxa"/>
          </w:tcPr>
          <w:p w:rsidR="00B97DBF" w:rsidRPr="006224D6" w:rsidRDefault="00B97DBF" w:rsidP="00B84D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224D6">
              <w:rPr>
                <w:rFonts w:asciiTheme="minorHAnsi" w:hAnsiTheme="minorHAnsi" w:cstheme="minorHAnsi"/>
                <w:color w:val="auto"/>
                <w:sz w:val="22"/>
                <w:szCs w:val="22"/>
              </w:rPr>
              <w:t>Fiscal 2022 Omnibus</w:t>
            </w:r>
          </w:p>
          <w:p w:rsidR="00B97DBF" w:rsidRPr="006224D6" w:rsidRDefault="00B97DBF" w:rsidP="00B84D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224D6">
              <w:rPr>
                <w:rFonts w:asciiTheme="minorHAnsi" w:hAnsiTheme="minorHAnsi" w:cstheme="minorHAnsi"/>
                <w:color w:val="auto"/>
                <w:sz w:val="22"/>
                <w:szCs w:val="22"/>
              </w:rPr>
              <w:t>(</w:t>
            </w:r>
            <w:hyperlink r:id="rId9" w:history="1">
              <w:r w:rsidRPr="006224D6">
                <w:rPr>
                  <w:rStyle w:val="Hyperlink"/>
                  <w:rFonts w:asciiTheme="minorHAnsi" w:hAnsiTheme="minorHAnsi" w:cstheme="minorHAnsi"/>
                  <w:sz w:val="22"/>
                  <w:szCs w:val="22"/>
                </w:rPr>
                <w:t>H.R. 2471</w:t>
              </w:r>
            </w:hyperlink>
            <w:r w:rsidRPr="006224D6">
              <w:rPr>
                <w:rFonts w:asciiTheme="minorHAnsi" w:hAnsiTheme="minorHAnsi" w:cstheme="minorHAnsi"/>
                <w:color w:val="auto"/>
                <w:sz w:val="22"/>
                <w:szCs w:val="22"/>
              </w:rPr>
              <w:t>)</w:t>
            </w:r>
          </w:p>
        </w:tc>
      </w:tr>
      <w:tr w:rsidR="00B97DBF" w:rsidRPr="006224D6" w:rsidTr="00B84D58">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8" w:space="0" w:color="E84C22"/>
              <w:bottom w:val="single" w:sz="8" w:space="0" w:color="E84C22"/>
            </w:tcBorders>
            <w:shd w:val="clear" w:color="auto" w:fill="F2F2F2"/>
            <w:hideMark/>
          </w:tcPr>
          <w:p w:rsidR="00B97DBF" w:rsidRPr="006224D6" w:rsidRDefault="00B97DBF" w:rsidP="00B84D58">
            <w:pPr>
              <w:spacing w:after="6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LC Salaries &amp; Expenses</w:t>
            </w:r>
          </w:p>
        </w:tc>
        <w:tc>
          <w:tcPr>
            <w:tcW w:w="1562" w:type="dxa"/>
            <w:tcBorders>
              <w:top w:val="single" w:sz="8" w:space="0" w:color="E84C22"/>
              <w:bottom w:val="single" w:sz="8" w:space="0" w:color="E84C22"/>
            </w:tcBorders>
            <w:shd w:val="clear" w:color="auto" w:fill="F2F2F2"/>
            <w:hideMark/>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$523,654,000</w:t>
            </w:r>
          </w:p>
        </w:tc>
        <w:tc>
          <w:tcPr>
            <w:tcW w:w="1587" w:type="dxa"/>
            <w:tcBorders>
              <w:top w:val="single" w:sz="8" w:space="0" w:color="E84C22"/>
              <w:bottom w:val="single" w:sz="8" w:space="0" w:color="E84C22"/>
            </w:tcBorders>
            <w:shd w:val="clear" w:color="auto" w:fill="F2F2F2"/>
            <w:hideMark/>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$557,111,000</w:t>
            </w:r>
          </w:p>
        </w:tc>
        <w:tc>
          <w:tcPr>
            <w:tcW w:w="1562" w:type="dxa"/>
            <w:tcBorders>
              <w:top w:val="single" w:sz="8" w:space="0" w:color="E84C22"/>
              <w:bottom w:val="single" w:sz="8" w:space="0" w:color="E84C22"/>
            </w:tcBorders>
            <w:shd w:val="clear" w:color="auto" w:fill="F2F2F2"/>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$548,317,000</w:t>
            </w:r>
          </w:p>
        </w:tc>
        <w:tc>
          <w:tcPr>
            <w:tcW w:w="1562" w:type="dxa"/>
            <w:tcBorders>
              <w:top w:val="single" w:sz="8" w:space="0" w:color="E84C22"/>
              <w:bottom w:val="single" w:sz="8" w:space="0" w:color="E84C22"/>
            </w:tcBorders>
            <w:shd w:val="clear" w:color="auto" w:fill="F2F2F2"/>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$550,620,874</w:t>
            </w:r>
          </w:p>
        </w:tc>
      </w:tr>
      <w:tr w:rsidR="00B97DBF" w:rsidRPr="006224D6" w:rsidTr="00B84D58">
        <w:trPr>
          <w:trHeight w:val="309"/>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8" w:space="0" w:color="E84C22"/>
              <w:left w:val="nil"/>
              <w:bottom w:val="single" w:sz="8" w:space="0" w:color="E84C22"/>
              <w:right w:val="nil"/>
            </w:tcBorders>
            <w:vAlign w:val="center"/>
            <w:hideMark/>
          </w:tcPr>
          <w:p w:rsidR="00B97DBF" w:rsidRPr="006224D6" w:rsidRDefault="00B97DBF" w:rsidP="00D023D4">
            <w:pPr>
              <w:spacing w:after="6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Copyright Office</w:t>
            </w:r>
          </w:p>
          <w:p w:rsidR="00B97DBF" w:rsidRPr="006224D6" w:rsidRDefault="00B97DBF" w:rsidP="00B84D58">
            <w:pPr>
              <w:spacing w:after="6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CO</w:t>
            </w:r>
            <w:r w:rsidR="00D023D4" w:rsidRPr="006224D6">
              <w:rPr>
                <w:rFonts w:asciiTheme="minorHAnsi" w:eastAsia="Calibri" w:hAnsiTheme="minorHAnsi" w:cstheme="minorHAnsi"/>
                <w:b w:val="0"/>
                <w:color w:val="auto"/>
                <w:sz w:val="22"/>
                <w:szCs w:val="22"/>
              </w:rPr>
              <w:t>*</w:t>
            </w:r>
            <w:r w:rsidRPr="006224D6">
              <w:rPr>
                <w:rFonts w:asciiTheme="minorHAnsi" w:eastAsia="Calibri" w:hAnsiTheme="minorHAnsi" w:cstheme="minorHAnsi"/>
                <w:b w:val="0"/>
                <w:color w:val="auto"/>
                <w:sz w:val="22"/>
                <w:szCs w:val="22"/>
              </w:rPr>
              <w:t>,S&amp;E Offsetting Collections, PYUB</w:t>
            </w:r>
            <w:r w:rsidR="00D023D4" w:rsidRPr="006224D6">
              <w:rPr>
                <w:rFonts w:asciiTheme="minorHAnsi" w:eastAsia="Calibri" w:hAnsiTheme="minorHAnsi" w:cstheme="minorHAnsi"/>
                <w:b w:val="0"/>
                <w:color w:val="auto"/>
                <w:sz w:val="22"/>
                <w:szCs w:val="22"/>
              </w:rPr>
              <w:t>**</w:t>
            </w:r>
          </w:p>
          <w:p w:rsidR="00B97DBF" w:rsidRPr="006224D6" w:rsidRDefault="00B97DBF" w:rsidP="00B84D58">
            <w:pPr>
              <w:spacing w:after="6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Total Appropriation, COP, S&amp;E</w:t>
            </w:r>
          </w:p>
        </w:tc>
        <w:tc>
          <w:tcPr>
            <w:tcW w:w="1562" w:type="dxa"/>
            <w:tcBorders>
              <w:top w:val="single" w:sz="8" w:space="0" w:color="E84C22"/>
              <w:left w:val="nil"/>
              <w:bottom w:val="single" w:sz="8" w:space="0" w:color="E84C22"/>
              <w:right w:val="nil"/>
            </w:tcBorders>
            <w:hideMark/>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93,416,000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-44,782,000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48,634,000</w:t>
            </w:r>
          </w:p>
        </w:tc>
        <w:tc>
          <w:tcPr>
            <w:tcW w:w="1587" w:type="dxa"/>
            <w:tcBorders>
              <w:top w:val="single" w:sz="8" w:space="0" w:color="E84C22"/>
              <w:left w:val="nil"/>
              <w:bottom w:val="single" w:sz="8" w:space="0" w:color="E84C22"/>
              <w:right w:val="nil"/>
            </w:tcBorders>
            <w:hideMark/>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98,038,000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-44,974,000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53,064,000</w:t>
            </w:r>
          </w:p>
        </w:tc>
        <w:tc>
          <w:tcPr>
            <w:tcW w:w="1562" w:type="dxa"/>
            <w:tcBorders>
              <w:top w:val="single" w:sz="8" w:space="0" w:color="E84C22"/>
              <w:left w:val="nil"/>
              <w:bottom w:val="single" w:sz="8" w:space="0" w:color="E84C22"/>
              <w:right w:val="nil"/>
            </w:tcBorders>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98,038,000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-44,974,000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53,064,000</w:t>
            </w:r>
          </w:p>
        </w:tc>
        <w:tc>
          <w:tcPr>
            <w:tcW w:w="1562" w:type="dxa"/>
            <w:tcBorders>
              <w:top w:val="single" w:sz="8" w:space="0" w:color="E84C22"/>
              <w:left w:val="nil"/>
              <w:bottom w:val="single" w:sz="8" w:space="0" w:color="E84C22"/>
              <w:right w:val="nil"/>
            </w:tcBorders>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98,038,000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-44,973,000</w:t>
            </w:r>
          </w:p>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53,065,000</w:t>
            </w:r>
          </w:p>
        </w:tc>
      </w:tr>
      <w:tr w:rsidR="00B97DBF" w:rsidRPr="006224D6" w:rsidTr="00B84D58">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8" w:space="0" w:color="E84C22"/>
              <w:bottom w:val="single" w:sz="8" w:space="0" w:color="E84C22"/>
            </w:tcBorders>
            <w:shd w:val="clear" w:color="auto" w:fill="F2F2F2"/>
            <w:vAlign w:val="center"/>
            <w:hideMark/>
          </w:tcPr>
          <w:p w:rsidR="00B97DBF" w:rsidRPr="006224D6" w:rsidRDefault="00B97DBF" w:rsidP="00B84D58">
            <w:pPr>
              <w:spacing w:after="6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CRS</w:t>
            </w:r>
          </w:p>
        </w:tc>
        <w:tc>
          <w:tcPr>
            <w:tcW w:w="1562" w:type="dxa"/>
            <w:tcBorders>
              <w:top w:val="single" w:sz="8" w:space="0" w:color="E84C22"/>
              <w:bottom w:val="single" w:sz="8" w:space="0" w:color="E84C22"/>
            </w:tcBorders>
            <w:shd w:val="clear" w:color="auto" w:fill="F2F2F2"/>
            <w:hideMark/>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125,495,000</w:t>
            </w:r>
          </w:p>
        </w:tc>
        <w:tc>
          <w:tcPr>
            <w:tcW w:w="1587" w:type="dxa"/>
            <w:tcBorders>
              <w:top w:val="single" w:sz="8" w:space="0" w:color="E84C22"/>
              <w:bottom w:val="single" w:sz="8" w:space="0" w:color="E84C22"/>
            </w:tcBorders>
            <w:shd w:val="clear" w:color="auto" w:fill="F2F2F2"/>
            <w:hideMark/>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129,606,000</w:t>
            </w:r>
          </w:p>
        </w:tc>
        <w:tc>
          <w:tcPr>
            <w:tcW w:w="1562" w:type="dxa"/>
            <w:tcBorders>
              <w:top w:val="single" w:sz="8" w:space="0" w:color="E84C22"/>
              <w:bottom w:val="single" w:sz="8" w:space="0" w:color="E84C22"/>
            </w:tcBorders>
            <w:shd w:val="clear" w:color="auto" w:fill="F2F2F2"/>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131,770,000</w:t>
            </w:r>
          </w:p>
        </w:tc>
        <w:tc>
          <w:tcPr>
            <w:tcW w:w="1562" w:type="dxa"/>
            <w:tcBorders>
              <w:top w:val="single" w:sz="8" w:space="0" w:color="E84C22"/>
              <w:bottom w:val="single" w:sz="8" w:space="0" w:color="E84C22"/>
            </w:tcBorders>
            <w:shd w:val="clear" w:color="auto" w:fill="F2F2F2"/>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129,106,000</w:t>
            </w:r>
          </w:p>
        </w:tc>
      </w:tr>
      <w:tr w:rsidR="00B97DBF" w:rsidRPr="006224D6" w:rsidTr="00B84D58">
        <w:trPr>
          <w:trHeight w:val="243"/>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8" w:space="0" w:color="E84C22"/>
              <w:left w:val="nil"/>
              <w:bottom w:val="single" w:sz="8" w:space="0" w:color="E84C22"/>
              <w:right w:val="nil"/>
            </w:tcBorders>
            <w:vAlign w:val="center"/>
            <w:hideMark/>
          </w:tcPr>
          <w:p w:rsidR="00B97DBF" w:rsidRPr="006224D6" w:rsidRDefault="00B97DBF" w:rsidP="00B84D58">
            <w:pPr>
              <w:spacing w:after="6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NLS</w:t>
            </w:r>
          </w:p>
        </w:tc>
        <w:tc>
          <w:tcPr>
            <w:tcW w:w="1562" w:type="dxa"/>
            <w:tcBorders>
              <w:top w:val="single" w:sz="8" w:space="0" w:color="E84C22"/>
              <w:left w:val="nil"/>
              <w:bottom w:val="single" w:sz="8" w:space="0" w:color="E84C22"/>
              <w:right w:val="nil"/>
            </w:tcBorders>
            <w:hideMark/>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59,563,000</w:t>
            </w:r>
          </w:p>
        </w:tc>
        <w:tc>
          <w:tcPr>
            <w:tcW w:w="1587" w:type="dxa"/>
            <w:tcBorders>
              <w:top w:val="single" w:sz="8" w:space="0" w:color="E84C22"/>
              <w:left w:val="nil"/>
              <w:bottom w:val="single" w:sz="8" w:space="0" w:color="E84C22"/>
              <w:right w:val="nil"/>
            </w:tcBorders>
            <w:hideMark/>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61,227,000</w:t>
            </w:r>
          </w:p>
        </w:tc>
        <w:tc>
          <w:tcPr>
            <w:tcW w:w="1562" w:type="dxa"/>
            <w:tcBorders>
              <w:top w:val="single" w:sz="8" w:space="0" w:color="E84C22"/>
              <w:left w:val="nil"/>
              <w:bottom w:val="single" w:sz="8" w:space="0" w:color="E84C22"/>
              <w:right w:val="nil"/>
            </w:tcBorders>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61,227,000</w:t>
            </w:r>
          </w:p>
        </w:tc>
        <w:tc>
          <w:tcPr>
            <w:tcW w:w="1562" w:type="dxa"/>
            <w:tcBorders>
              <w:top w:val="single" w:sz="8" w:space="0" w:color="E84C22"/>
              <w:left w:val="nil"/>
              <w:bottom w:val="single" w:sz="8" w:space="0" w:color="E84C22"/>
              <w:right w:val="nil"/>
            </w:tcBorders>
          </w:tcPr>
          <w:p w:rsidR="00B97DBF" w:rsidRPr="006224D6" w:rsidRDefault="00B97DBF" w:rsidP="00B84D58">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61,227,000</w:t>
            </w:r>
          </w:p>
        </w:tc>
      </w:tr>
      <w:tr w:rsidR="00B97DBF" w:rsidRPr="006224D6" w:rsidTr="00B84D5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8" w:space="0" w:color="E84C22"/>
              <w:bottom w:val="single" w:sz="8" w:space="0" w:color="E84C22"/>
            </w:tcBorders>
            <w:shd w:val="clear" w:color="auto" w:fill="D9D9D9"/>
            <w:vAlign w:val="center"/>
            <w:hideMark/>
          </w:tcPr>
          <w:p w:rsidR="00B97DBF" w:rsidRPr="006224D6" w:rsidRDefault="00B97DBF" w:rsidP="00B84D58">
            <w:pPr>
              <w:spacing w:after="60"/>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Total Budget Authority</w:t>
            </w:r>
          </w:p>
          <w:p w:rsidR="00B97DBF" w:rsidRPr="006224D6" w:rsidRDefault="00B97DBF" w:rsidP="00B84D58">
            <w:pPr>
              <w:spacing w:after="60"/>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Total Appropriation</w:t>
            </w:r>
          </w:p>
          <w:p w:rsidR="00B97DBF" w:rsidRPr="006224D6" w:rsidRDefault="00B97DBF" w:rsidP="00B84D58">
            <w:pPr>
              <w:spacing w:after="60"/>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 xml:space="preserve">    Total Offsetting Collections,    PYUB</w:t>
            </w:r>
          </w:p>
        </w:tc>
        <w:tc>
          <w:tcPr>
            <w:tcW w:w="1562" w:type="dxa"/>
            <w:tcBorders>
              <w:top w:val="single" w:sz="8" w:space="0" w:color="E84C22"/>
              <w:bottom w:val="single" w:sz="8" w:space="0" w:color="E84C22"/>
            </w:tcBorders>
            <w:shd w:val="clear" w:color="auto" w:fill="D9D9D9"/>
            <w:hideMark/>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$802,128,000</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$757,346,000</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b/>
                <w:color w:val="auto"/>
                <w:sz w:val="22"/>
                <w:szCs w:val="22"/>
              </w:rPr>
              <w:t>$44,782,000</w:t>
            </w:r>
          </w:p>
        </w:tc>
        <w:tc>
          <w:tcPr>
            <w:tcW w:w="1587" w:type="dxa"/>
            <w:tcBorders>
              <w:top w:val="single" w:sz="8" w:space="0" w:color="E84C22"/>
              <w:bottom w:val="single" w:sz="8" w:space="0" w:color="E84C22"/>
            </w:tcBorders>
            <w:shd w:val="clear" w:color="auto" w:fill="D9D9D9"/>
            <w:hideMark/>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bCs/>
                <w:color w:val="auto"/>
                <w:sz w:val="22"/>
                <w:szCs w:val="22"/>
              </w:rPr>
              <w:t>$845,982,000</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bCs/>
                <w:color w:val="auto"/>
                <w:sz w:val="22"/>
                <w:szCs w:val="22"/>
              </w:rPr>
              <w:t>$</w:t>
            </w:r>
            <w:r w:rsidRPr="006224D6">
              <w:rPr>
                <w:rFonts w:asciiTheme="minorHAnsi" w:eastAsia="Calibri" w:hAnsiTheme="minorHAnsi" w:cstheme="minorHAnsi"/>
                <w:b/>
                <w:color w:val="auto"/>
                <w:sz w:val="22"/>
                <w:szCs w:val="22"/>
              </w:rPr>
              <w:t>801,008,000</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color w:val="auto"/>
                <w:sz w:val="22"/>
                <w:szCs w:val="22"/>
              </w:rPr>
              <w:t>$44,974,000</w:t>
            </w:r>
            <w:r w:rsidRPr="006224D6">
              <w:rPr>
                <w:rFonts w:asciiTheme="minorHAnsi" w:eastAsia="Calibri" w:hAnsiTheme="minorHAnsi" w:cstheme="minorHAnsi"/>
                <w:b/>
                <w:bCs/>
                <w:color w:val="auto"/>
                <w:sz w:val="22"/>
                <w:szCs w:val="22"/>
              </w:rPr>
              <w:t xml:space="preserve"> </w:t>
            </w:r>
          </w:p>
        </w:tc>
        <w:tc>
          <w:tcPr>
            <w:tcW w:w="1562" w:type="dxa"/>
            <w:tcBorders>
              <w:top w:val="single" w:sz="8" w:space="0" w:color="E84C22"/>
              <w:bottom w:val="single" w:sz="8" w:space="0" w:color="E84C22"/>
            </w:tcBorders>
            <w:shd w:val="clear" w:color="auto" w:fill="D9D9D9"/>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$839,352,000</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$794,378,000</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color w:val="auto"/>
                <w:sz w:val="22"/>
                <w:szCs w:val="22"/>
              </w:rPr>
              <w:t>$44,974,000</w:t>
            </w:r>
          </w:p>
        </w:tc>
        <w:tc>
          <w:tcPr>
            <w:tcW w:w="1562" w:type="dxa"/>
            <w:tcBorders>
              <w:top w:val="single" w:sz="8" w:space="0" w:color="E84C22"/>
              <w:bottom w:val="single" w:sz="8" w:space="0" w:color="E84C22"/>
            </w:tcBorders>
            <w:shd w:val="clear" w:color="auto" w:fill="D9D9D9"/>
          </w:tcPr>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$838,991,874</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$794,018,874</w:t>
            </w:r>
          </w:p>
          <w:p w:rsidR="00B97DBF" w:rsidRPr="006224D6" w:rsidRDefault="00B97DBF" w:rsidP="00B84D58">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color w:val="auto"/>
                <w:sz w:val="22"/>
                <w:szCs w:val="22"/>
              </w:rPr>
              <w:t>$44,973,000</w:t>
            </w:r>
          </w:p>
        </w:tc>
      </w:tr>
    </w:tbl>
    <w:p w:rsidR="00B97DBF" w:rsidRPr="004535AC" w:rsidRDefault="00D023D4" w:rsidP="00B97DBF">
      <w:pPr>
        <w:autoSpaceDE w:val="0"/>
        <w:autoSpaceDN w:val="0"/>
        <w:adjustRightInd w:val="0"/>
        <w:ind w:left="450" w:right="864"/>
        <w:rPr>
          <w:rFonts w:asciiTheme="minorHAnsi" w:eastAsia="Calibri" w:hAnsiTheme="minorHAnsi" w:cstheme="minorHAnsi"/>
          <w:sz w:val="18"/>
          <w:szCs w:val="18"/>
        </w:rPr>
      </w:pPr>
      <w:r>
        <w:rPr>
          <w:rFonts w:asciiTheme="minorHAnsi" w:eastAsia="Calibri" w:hAnsiTheme="minorHAnsi" w:cstheme="minorHAnsi"/>
          <w:sz w:val="18"/>
          <w:szCs w:val="18"/>
        </w:rPr>
        <w:t>*</w:t>
      </w:r>
      <w:r w:rsidR="00B97DBF" w:rsidRPr="004535AC">
        <w:rPr>
          <w:rFonts w:asciiTheme="minorHAnsi" w:eastAsia="Calibri" w:hAnsiTheme="minorHAnsi" w:cstheme="minorHAnsi"/>
          <w:sz w:val="18"/>
          <w:szCs w:val="18"/>
        </w:rPr>
        <w:t xml:space="preserve"> Rounding error in Copyright Office Offsetting Collections - $1,000,000.</w:t>
      </w:r>
    </w:p>
    <w:p w:rsidR="00B97DBF" w:rsidRDefault="00D023D4" w:rsidP="00B97DBF">
      <w:pPr>
        <w:tabs>
          <w:tab w:val="left" w:pos="450"/>
        </w:tabs>
        <w:spacing w:after="60"/>
        <w:ind w:left="45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 </w:t>
      </w:r>
      <w:r w:rsidR="00B97DBF" w:rsidRPr="004535AC">
        <w:rPr>
          <w:rFonts w:asciiTheme="minorHAnsi" w:eastAsia="Calibri" w:hAnsiTheme="minorHAnsi" w:cstheme="minorHAnsi"/>
          <w:sz w:val="18"/>
          <w:szCs w:val="18"/>
        </w:rPr>
        <w:t>This chart includes appropriations and the effect of offsetting collections authority and unobligated prior year collections that decrease the appropriations in Copyright Office, S&amp;E.</w:t>
      </w:r>
    </w:p>
    <w:p w:rsidR="00B97DBF" w:rsidRPr="004535AC" w:rsidRDefault="00B97DBF" w:rsidP="008B5911">
      <w:pPr>
        <w:ind w:firstLine="720"/>
        <w:rPr>
          <w:rFonts w:asciiTheme="minorHAnsi" w:eastAsia="Calibri" w:hAnsiTheme="minorHAnsi" w:cstheme="minorHAnsi"/>
          <w:sz w:val="22"/>
          <w:szCs w:val="22"/>
        </w:rPr>
      </w:pPr>
      <w:r w:rsidRPr="004535AC">
        <w:rPr>
          <w:rFonts w:asciiTheme="minorHAnsi" w:eastAsia="Calibri" w:hAnsiTheme="minorHAnsi" w:cstheme="minorHAnsi"/>
          <w:sz w:val="22"/>
          <w:szCs w:val="22"/>
        </w:rPr>
        <w:t>Other significant programmatic increases enacted include:</w:t>
      </w:r>
    </w:p>
    <w:p w:rsidR="00B97DBF" w:rsidRPr="004535AC" w:rsidRDefault="00B84D58" w:rsidP="008B5911">
      <w:pPr>
        <w:ind w:firstLine="720"/>
        <w:rPr>
          <w:rFonts w:asciiTheme="minorHAnsi" w:eastAsia="Times New Roman" w:hAnsiTheme="minorHAnsi" w:cstheme="minorHAnsi"/>
          <w:b/>
          <w:sz w:val="22"/>
          <w:szCs w:val="22"/>
        </w:rPr>
      </w:pPr>
      <w:r w:rsidRPr="00C002F0">
        <w:rPr>
          <w:rFonts w:asciiTheme="minorHAnsi" w:eastAsia="Times New Roman" w:hAnsiTheme="minorHAnsi" w:cstheme="minorHAnsi"/>
          <w:sz w:val="22"/>
          <w:szCs w:val="22"/>
          <w:highlight w:val="lightGray"/>
          <w:lang w:eastAsia="en-US"/>
        </w:rPr>
        <w:t>○</w:t>
      </w:r>
      <w:r>
        <w:rPr>
          <w:rFonts w:asciiTheme="minorHAnsi" w:eastAsia="Times New Roman" w:hAnsiTheme="minorHAnsi" w:cstheme="minorHAnsi"/>
          <w:sz w:val="22"/>
          <w:szCs w:val="22"/>
          <w:lang w:eastAsia="en-US"/>
        </w:rPr>
        <w:t xml:space="preserve"> </w:t>
      </w:r>
      <w:r w:rsidR="00B97DBF" w:rsidRPr="00B97DBF">
        <w:rPr>
          <w:rFonts w:asciiTheme="minorHAnsi" w:eastAsia="Times New Roman" w:hAnsiTheme="minorHAnsi" w:cstheme="minorHAnsi"/>
          <w:bCs/>
          <w:sz w:val="22"/>
          <w:szCs w:val="22"/>
        </w:rPr>
        <w:t>Library Collections Access Platform (L-CAP) [$6.500M/ 9 FTE]</w:t>
      </w:r>
      <w:r w:rsidR="00B97DBF" w:rsidRPr="004535AC">
        <w:rPr>
          <w:rFonts w:asciiTheme="minorHAnsi" w:eastAsia="Times New Roman" w:hAnsiTheme="minorHAnsi" w:cstheme="minorHAnsi"/>
          <w:sz w:val="22"/>
          <w:szCs w:val="22"/>
        </w:rPr>
        <w:t xml:space="preserve"> – To replace the legacy Integrated Library System (ILS) implemented in 1999 and to modernize and integrate multiple standalone systems that involve collections management and access. </w:t>
      </w:r>
    </w:p>
    <w:p w:rsidR="00B97DBF" w:rsidRPr="004535AC" w:rsidRDefault="00B84D58" w:rsidP="008B5911">
      <w:pPr>
        <w:spacing w:after="60"/>
        <w:ind w:left="360" w:firstLine="360"/>
        <w:contextualSpacing/>
        <w:jc w:val="both"/>
        <w:rPr>
          <w:rFonts w:asciiTheme="minorHAnsi" w:eastAsia="Times New Roman" w:hAnsiTheme="minorHAnsi" w:cstheme="minorHAnsi"/>
          <w:b/>
          <w:sz w:val="22"/>
          <w:szCs w:val="22"/>
        </w:rPr>
      </w:pPr>
      <w:r w:rsidRPr="00C002F0">
        <w:rPr>
          <w:rFonts w:asciiTheme="minorHAnsi" w:eastAsia="Times New Roman" w:hAnsiTheme="minorHAnsi" w:cstheme="minorHAnsi"/>
          <w:sz w:val="22"/>
          <w:szCs w:val="22"/>
          <w:highlight w:val="lightGray"/>
          <w:lang w:eastAsia="en-US"/>
        </w:rPr>
        <w:t>○</w:t>
      </w:r>
      <w:r>
        <w:rPr>
          <w:rFonts w:asciiTheme="minorHAnsi" w:eastAsia="Times New Roman" w:hAnsiTheme="minorHAnsi" w:cstheme="minorHAnsi"/>
          <w:sz w:val="22"/>
          <w:szCs w:val="22"/>
          <w:lang w:eastAsia="en-US"/>
        </w:rPr>
        <w:t xml:space="preserve"> </w:t>
      </w:r>
      <w:r w:rsidR="00B97DBF" w:rsidRPr="00B97DBF">
        <w:rPr>
          <w:rFonts w:asciiTheme="minorHAnsi" w:eastAsia="Times New Roman" w:hAnsiTheme="minorHAnsi" w:cstheme="minorHAnsi"/>
          <w:bCs/>
          <w:sz w:val="22"/>
          <w:szCs w:val="22"/>
        </w:rPr>
        <w:t>Microsoft 365/ Cloud-based office productivity tool [$2.663</w:t>
      </w:r>
      <w:r w:rsidR="00B97DBF">
        <w:rPr>
          <w:rFonts w:asciiTheme="minorHAnsi" w:eastAsia="Times New Roman" w:hAnsiTheme="minorHAnsi" w:cstheme="minorHAnsi"/>
          <w:bCs/>
          <w:sz w:val="22"/>
          <w:szCs w:val="22"/>
        </w:rPr>
        <w:t>M</w:t>
      </w:r>
      <w:r w:rsidR="00B97DBF" w:rsidRPr="00B97DBF">
        <w:rPr>
          <w:rFonts w:asciiTheme="minorHAnsi" w:eastAsia="Times New Roman" w:hAnsiTheme="minorHAnsi" w:cstheme="minorHAnsi"/>
          <w:bCs/>
          <w:sz w:val="22"/>
          <w:szCs w:val="22"/>
        </w:rPr>
        <w:t>/ 2 FTE]</w:t>
      </w:r>
      <w:r w:rsidR="00B97DBF" w:rsidRPr="004535AC">
        <w:rPr>
          <w:rFonts w:asciiTheme="minorHAnsi" w:eastAsia="Times New Roman" w:hAnsiTheme="minorHAnsi" w:cstheme="minorHAnsi"/>
          <w:sz w:val="22"/>
          <w:szCs w:val="22"/>
        </w:rPr>
        <w:t xml:space="preserve"> – For the implementation of a cloud-based office productivity tool to replace the Microsoft Office suites.</w:t>
      </w:r>
    </w:p>
    <w:p w:rsidR="00B97DBF" w:rsidRPr="004535AC" w:rsidRDefault="00B84D58" w:rsidP="008B5911">
      <w:pPr>
        <w:spacing w:after="60"/>
        <w:ind w:left="360" w:firstLine="360"/>
        <w:contextualSpacing/>
        <w:jc w:val="both"/>
        <w:rPr>
          <w:rFonts w:asciiTheme="minorHAnsi" w:eastAsia="Times New Roman" w:hAnsiTheme="minorHAnsi" w:cstheme="minorHAnsi"/>
          <w:b/>
          <w:sz w:val="22"/>
          <w:szCs w:val="22"/>
        </w:rPr>
      </w:pPr>
      <w:r w:rsidRPr="00C002F0">
        <w:rPr>
          <w:rFonts w:asciiTheme="minorHAnsi" w:eastAsia="Times New Roman" w:hAnsiTheme="minorHAnsi" w:cstheme="minorHAnsi"/>
          <w:sz w:val="22"/>
          <w:szCs w:val="22"/>
          <w:highlight w:val="lightGray"/>
          <w:lang w:eastAsia="en-US"/>
        </w:rPr>
        <w:t>○</w:t>
      </w:r>
      <w:r>
        <w:rPr>
          <w:rFonts w:asciiTheme="minorHAnsi" w:eastAsia="Times New Roman" w:hAnsiTheme="minorHAnsi" w:cstheme="minorHAnsi"/>
          <w:sz w:val="22"/>
          <w:szCs w:val="22"/>
          <w:lang w:eastAsia="en-US"/>
        </w:rPr>
        <w:t xml:space="preserve"> </w:t>
      </w:r>
      <w:r w:rsidR="00B97DBF" w:rsidRPr="00B97DBF">
        <w:rPr>
          <w:rFonts w:asciiTheme="minorHAnsi" w:eastAsia="Times New Roman" w:hAnsiTheme="minorHAnsi" w:cstheme="minorHAnsi"/>
          <w:bCs/>
          <w:sz w:val="22"/>
          <w:szCs w:val="22"/>
        </w:rPr>
        <w:t>Integrated Electronic Security System (IESS) [$4.394M/ 2 FTE]</w:t>
      </w:r>
      <w:r w:rsidR="00B97DBF" w:rsidRPr="004535AC">
        <w:rPr>
          <w:rFonts w:asciiTheme="minorHAnsi" w:eastAsia="Times New Roman" w:hAnsiTheme="minorHAnsi" w:cstheme="minorHAnsi"/>
          <w:sz w:val="22"/>
          <w:szCs w:val="22"/>
        </w:rPr>
        <w:t xml:space="preserve"> – To modernize the Library’s Integrated Electronic Security System (IESS), which is used by both the Library and the U.S. Capitol Police for physical security monitoring of Library facilities and access from the Library to the broader Capitol campus.</w:t>
      </w:r>
    </w:p>
    <w:p w:rsidR="00B97DBF" w:rsidRPr="004535AC" w:rsidRDefault="00B84D58" w:rsidP="008B5911">
      <w:pPr>
        <w:spacing w:after="60"/>
        <w:ind w:left="360" w:firstLine="360"/>
        <w:contextualSpacing/>
        <w:jc w:val="both"/>
        <w:rPr>
          <w:rFonts w:asciiTheme="minorHAnsi" w:eastAsia="Times New Roman" w:hAnsiTheme="minorHAnsi" w:cstheme="minorHAnsi"/>
          <w:b/>
          <w:sz w:val="22"/>
          <w:szCs w:val="22"/>
        </w:rPr>
      </w:pPr>
      <w:r w:rsidRPr="00C002F0">
        <w:rPr>
          <w:rFonts w:asciiTheme="minorHAnsi" w:eastAsia="Times New Roman" w:hAnsiTheme="minorHAnsi" w:cstheme="minorHAnsi"/>
          <w:sz w:val="22"/>
          <w:szCs w:val="22"/>
          <w:highlight w:val="lightGray"/>
          <w:lang w:eastAsia="en-US"/>
        </w:rPr>
        <w:lastRenderedPageBreak/>
        <w:t>○</w:t>
      </w:r>
      <w:r>
        <w:rPr>
          <w:rFonts w:asciiTheme="minorHAnsi" w:eastAsia="Times New Roman" w:hAnsiTheme="minorHAnsi" w:cstheme="minorHAnsi"/>
          <w:sz w:val="22"/>
          <w:szCs w:val="22"/>
          <w:lang w:eastAsia="en-US"/>
        </w:rPr>
        <w:t xml:space="preserve"> </w:t>
      </w:r>
      <w:r w:rsidR="00B97DBF" w:rsidRPr="00B97DBF">
        <w:rPr>
          <w:rFonts w:asciiTheme="minorHAnsi" w:eastAsia="Times New Roman" w:hAnsiTheme="minorHAnsi" w:cstheme="minorHAnsi"/>
          <w:bCs/>
          <w:sz w:val="22"/>
          <w:szCs w:val="22"/>
        </w:rPr>
        <w:t>Cellular Upgrade / Converged Communications [$4.400M]</w:t>
      </w:r>
      <w:r w:rsidR="00B97DBF" w:rsidRPr="004535AC">
        <w:rPr>
          <w:rFonts w:asciiTheme="minorHAnsi" w:eastAsia="Times New Roman" w:hAnsiTheme="minorHAnsi" w:cstheme="minorHAnsi"/>
          <w:sz w:val="22"/>
          <w:szCs w:val="22"/>
        </w:rPr>
        <w:t xml:space="preserve"> – For the replacement of legacy 3G cellular communications, which provides 50 percent coverage, with full 5G cellular coverage of 98 percent.</w:t>
      </w:r>
    </w:p>
    <w:p w:rsidR="00B97DBF" w:rsidRDefault="00B84D58" w:rsidP="008B5911">
      <w:pPr>
        <w:spacing w:after="60"/>
        <w:ind w:left="360" w:firstLine="360"/>
        <w:contextualSpacing/>
        <w:jc w:val="both"/>
        <w:rPr>
          <w:rFonts w:asciiTheme="minorHAnsi" w:eastAsia="Times New Roman" w:hAnsiTheme="minorHAnsi" w:cstheme="minorHAnsi"/>
          <w:sz w:val="22"/>
          <w:szCs w:val="22"/>
        </w:rPr>
      </w:pPr>
      <w:r w:rsidRPr="00C002F0">
        <w:rPr>
          <w:rFonts w:asciiTheme="minorHAnsi" w:eastAsia="Times New Roman" w:hAnsiTheme="minorHAnsi" w:cstheme="minorHAnsi"/>
          <w:sz w:val="22"/>
          <w:szCs w:val="22"/>
          <w:highlight w:val="lightGray"/>
          <w:lang w:eastAsia="en-US"/>
        </w:rPr>
        <w:t>○</w:t>
      </w:r>
      <w:r>
        <w:rPr>
          <w:rFonts w:asciiTheme="minorHAnsi" w:eastAsia="Times New Roman" w:hAnsiTheme="minorHAnsi" w:cstheme="minorHAnsi"/>
          <w:sz w:val="22"/>
          <w:szCs w:val="22"/>
          <w:lang w:eastAsia="en-US"/>
        </w:rPr>
        <w:t xml:space="preserve"> </w:t>
      </w:r>
      <w:r w:rsidR="00B97DBF" w:rsidRPr="00B97DBF">
        <w:rPr>
          <w:rFonts w:asciiTheme="minorHAnsi" w:eastAsia="Times New Roman" w:hAnsiTheme="minorHAnsi" w:cstheme="minorHAnsi"/>
          <w:bCs/>
          <w:sz w:val="22"/>
          <w:szCs w:val="22"/>
        </w:rPr>
        <w:t>CASE Act Implementation [$3.163M/ 8 FTE]</w:t>
      </w:r>
      <w:r w:rsidR="00B97DBF" w:rsidRPr="004535AC">
        <w:rPr>
          <w:rFonts w:asciiTheme="minorHAnsi" w:eastAsia="Times New Roman" w:hAnsiTheme="minorHAnsi" w:cstheme="minorHAnsi"/>
          <w:sz w:val="22"/>
          <w:szCs w:val="22"/>
        </w:rPr>
        <w:t xml:space="preserve"> – To support implementation of the Copyright Alternative in Small-Claims Enforcement (CASE) Act, which establishes a Copyright Claims Board (CCB) within the United States Copyright Office to resolve copyright infringement claims below a certain monetary value, which will require dedicated resources to support its startup and operation.</w:t>
      </w:r>
    </w:p>
    <w:p w:rsidR="00B97DBF" w:rsidRDefault="00B97DBF" w:rsidP="008B5911">
      <w:pPr>
        <w:spacing w:after="60"/>
        <w:ind w:left="360" w:firstLine="360"/>
        <w:contextualSpacing/>
        <w:jc w:val="both"/>
        <w:rPr>
          <w:rFonts w:asciiTheme="minorHAnsi" w:hAnsiTheme="minorHAnsi" w:cstheme="minorHAnsi"/>
          <w:sz w:val="22"/>
          <w:szCs w:val="22"/>
        </w:rPr>
      </w:pPr>
    </w:p>
    <w:p w:rsidR="00B97DBF" w:rsidRDefault="00B97DBF" w:rsidP="00B97DBF">
      <w:pPr>
        <w:autoSpaceDE w:val="0"/>
        <w:autoSpaceDN w:val="0"/>
        <w:adjustRightInd w:val="0"/>
        <w:rPr>
          <w:rFonts w:asciiTheme="minorHAnsi" w:eastAsia="Calibri" w:hAnsiTheme="minorHAnsi" w:cstheme="minorHAnsi"/>
          <w:sz w:val="22"/>
          <w:szCs w:val="22"/>
          <w:u w:val="single"/>
        </w:rPr>
      </w:pPr>
      <w:r w:rsidRPr="00B97DBF">
        <w:rPr>
          <w:rFonts w:asciiTheme="minorHAnsi" w:eastAsia="Calibri" w:hAnsiTheme="minorHAnsi" w:cstheme="minorHAnsi"/>
          <w:sz w:val="22"/>
          <w:szCs w:val="22"/>
          <w:u w:val="single"/>
        </w:rPr>
        <w:t>Fiscal 2023 Appropriations Update</w:t>
      </w:r>
    </w:p>
    <w:p w:rsidR="006224D6" w:rsidRPr="005761FA" w:rsidRDefault="006224D6" w:rsidP="006224D6">
      <w:pPr>
        <w:rPr>
          <w:rFonts w:asciiTheme="minorHAnsi" w:eastAsia="Calibri" w:hAnsiTheme="minorHAnsi" w:cstheme="minorHAnsi"/>
          <w:bCs/>
          <w:sz w:val="22"/>
          <w:szCs w:val="22"/>
        </w:rPr>
      </w:pPr>
      <w:r w:rsidRPr="005761FA">
        <w:rPr>
          <w:rFonts w:asciiTheme="minorHAnsi" w:eastAsia="Calibri" w:hAnsiTheme="minorHAnsi" w:cstheme="minorHAnsi"/>
          <w:bCs/>
          <w:sz w:val="22"/>
          <w:szCs w:val="22"/>
        </w:rPr>
        <w:t>Summary of Fiscal 2023 Appropriations:</w:t>
      </w:r>
    </w:p>
    <w:tbl>
      <w:tblPr>
        <w:tblStyle w:val="LightShading-Accent12"/>
        <w:tblW w:w="0" w:type="auto"/>
        <w:jc w:val="center"/>
        <w:tblBorders>
          <w:insideH w:val="single" w:sz="8" w:space="0" w:color="E84C22"/>
        </w:tblBorders>
        <w:tblLook w:val="04A0" w:firstRow="1" w:lastRow="0" w:firstColumn="1" w:lastColumn="0" w:noHBand="0" w:noVBand="1"/>
      </w:tblPr>
      <w:tblGrid>
        <w:gridCol w:w="4238"/>
        <w:gridCol w:w="1562"/>
        <w:gridCol w:w="1699"/>
      </w:tblGrid>
      <w:tr w:rsidR="006224D6" w:rsidRPr="00296632" w:rsidTr="00C200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8" w:type="dxa"/>
            <w:vAlign w:val="bottom"/>
            <w:hideMark/>
          </w:tcPr>
          <w:p w:rsidR="006224D6" w:rsidRPr="006224D6" w:rsidRDefault="006224D6" w:rsidP="00C200EA">
            <w:pPr>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Library Account</w:t>
            </w:r>
          </w:p>
        </w:tc>
        <w:tc>
          <w:tcPr>
            <w:tcW w:w="1562" w:type="dxa"/>
            <w:hideMark/>
          </w:tcPr>
          <w:p w:rsidR="006224D6" w:rsidRPr="006224D6" w:rsidRDefault="006224D6" w:rsidP="00C200EA">
            <w:pPr>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Fiscal 2022</w:t>
            </w:r>
          </w:p>
          <w:p w:rsidR="006224D6" w:rsidRPr="006224D6" w:rsidRDefault="006224D6" w:rsidP="00C200EA">
            <w:pPr>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Enacted</w:t>
            </w:r>
          </w:p>
        </w:tc>
        <w:tc>
          <w:tcPr>
            <w:tcW w:w="1699" w:type="dxa"/>
            <w:hideMark/>
          </w:tcPr>
          <w:p w:rsidR="006224D6" w:rsidRPr="006224D6" w:rsidRDefault="006224D6" w:rsidP="00C200EA">
            <w:pPr>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Fiscal 2023 Request</w:t>
            </w:r>
          </w:p>
        </w:tc>
      </w:tr>
      <w:tr w:rsidR="006224D6" w:rsidRPr="00296632" w:rsidTr="00C200EA">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8" w:space="0" w:color="E84C22"/>
              <w:bottom w:val="single" w:sz="8" w:space="0" w:color="E84C22"/>
            </w:tcBorders>
            <w:shd w:val="clear" w:color="auto" w:fill="F2F2F2"/>
            <w:vAlign w:val="center"/>
            <w:hideMark/>
          </w:tcPr>
          <w:p w:rsidR="006224D6" w:rsidRPr="006224D6" w:rsidRDefault="006224D6" w:rsidP="00C200EA">
            <w:pPr>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LC Salaries &amp; Expenses</w:t>
            </w:r>
          </w:p>
        </w:tc>
        <w:tc>
          <w:tcPr>
            <w:tcW w:w="1562" w:type="dxa"/>
            <w:tcBorders>
              <w:top w:val="single" w:sz="8" w:space="0" w:color="E84C22"/>
              <w:bottom w:val="single" w:sz="8" w:space="0" w:color="E84C22"/>
            </w:tcBorders>
            <w:shd w:val="clear" w:color="auto" w:fill="F2F2F2"/>
            <w:hideMark/>
          </w:tcPr>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$550,620,874</w:t>
            </w:r>
          </w:p>
        </w:tc>
        <w:tc>
          <w:tcPr>
            <w:tcW w:w="1699" w:type="dxa"/>
            <w:tcBorders>
              <w:top w:val="single" w:sz="8" w:space="0" w:color="E84C22"/>
              <w:bottom w:val="single" w:sz="8" w:space="0" w:color="E84C22"/>
            </w:tcBorders>
            <w:shd w:val="clear" w:color="auto" w:fill="F2F2F2"/>
            <w:vAlign w:val="center"/>
            <w:hideMark/>
          </w:tcPr>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$579,876,000</w:t>
            </w:r>
          </w:p>
        </w:tc>
      </w:tr>
      <w:tr w:rsidR="006224D6" w:rsidRPr="00296632" w:rsidTr="00C200EA">
        <w:trPr>
          <w:trHeight w:val="34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8" w:space="0" w:color="E84C22"/>
              <w:left w:val="nil"/>
              <w:bottom w:val="single" w:sz="8" w:space="0" w:color="E84C22"/>
              <w:right w:val="nil"/>
            </w:tcBorders>
            <w:vAlign w:val="center"/>
            <w:hideMark/>
          </w:tcPr>
          <w:p w:rsidR="006224D6" w:rsidRPr="006224D6" w:rsidRDefault="006224D6" w:rsidP="00C200EA">
            <w:pPr>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Copyright Office*</w:t>
            </w:r>
          </w:p>
          <w:p w:rsidR="006224D6" w:rsidRPr="006224D6" w:rsidRDefault="006224D6" w:rsidP="00C200EA">
            <w:pPr>
              <w:ind w:left="90"/>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 xml:space="preserve">   CO,S&amp;E Offsetting Collections, PYUB</w:t>
            </w:r>
          </w:p>
          <w:p w:rsidR="006224D6" w:rsidRPr="006224D6" w:rsidRDefault="006224D6" w:rsidP="00C200EA">
            <w:pPr>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Total Appropriation, COP, S&amp;E</w:t>
            </w:r>
          </w:p>
        </w:tc>
        <w:tc>
          <w:tcPr>
            <w:tcW w:w="1562" w:type="dxa"/>
            <w:tcBorders>
              <w:top w:val="single" w:sz="8" w:space="0" w:color="E84C22"/>
              <w:left w:val="nil"/>
              <w:bottom w:val="single" w:sz="8" w:space="0" w:color="E84C22"/>
              <w:right w:val="nil"/>
            </w:tcBorders>
            <w:hideMark/>
          </w:tcPr>
          <w:p w:rsidR="006224D6" w:rsidRPr="006224D6" w:rsidRDefault="006224D6" w:rsidP="00C200EA">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98,038,000</w:t>
            </w:r>
          </w:p>
          <w:p w:rsidR="006224D6" w:rsidRPr="006224D6" w:rsidRDefault="006224D6" w:rsidP="00C200EA">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-44,973,000</w:t>
            </w:r>
          </w:p>
          <w:p w:rsidR="006224D6" w:rsidRPr="006224D6" w:rsidRDefault="006224D6" w:rsidP="00C200EA">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53,065,000</w:t>
            </w:r>
          </w:p>
        </w:tc>
        <w:tc>
          <w:tcPr>
            <w:tcW w:w="1699" w:type="dxa"/>
            <w:tcBorders>
              <w:top w:val="single" w:sz="8" w:space="0" w:color="E84C22"/>
              <w:left w:val="nil"/>
              <w:bottom w:val="single" w:sz="8" w:space="0" w:color="E84C22"/>
              <w:right w:val="nil"/>
            </w:tcBorders>
            <w:hideMark/>
          </w:tcPr>
          <w:p w:rsidR="006224D6" w:rsidRPr="006224D6" w:rsidRDefault="006224D6" w:rsidP="00C200EA">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100,674,000</w:t>
            </w:r>
          </w:p>
          <w:p w:rsidR="006224D6" w:rsidRPr="006224D6" w:rsidRDefault="006224D6" w:rsidP="00C200EA">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-46,912,000</w:t>
            </w:r>
          </w:p>
          <w:p w:rsidR="006224D6" w:rsidRPr="006224D6" w:rsidRDefault="006224D6" w:rsidP="00C200EA">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53,762,000</w:t>
            </w:r>
          </w:p>
        </w:tc>
      </w:tr>
      <w:tr w:rsidR="006224D6" w:rsidRPr="00296632" w:rsidTr="00C200EA">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8" w:space="0" w:color="E84C22"/>
              <w:bottom w:val="single" w:sz="8" w:space="0" w:color="E84C22"/>
            </w:tcBorders>
            <w:shd w:val="clear" w:color="auto" w:fill="F2F2F2"/>
            <w:vAlign w:val="center"/>
            <w:hideMark/>
          </w:tcPr>
          <w:p w:rsidR="006224D6" w:rsidRPr="006224D6" w:rsidRDefault="006224D6" w:rsidP="00C200EA">
            <w:pPr>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CRS</w:t>
            </w:r>
          </w:p>
        </w:tc>
        <w:tc>
          <w:tcPr>
            <w:tcW w:w="1562" w:type="dxa"/>
            <w:tcBorders>
              <w:top w:val="single" w:sz="8" w:space="0" w:color="E84C22"/>
              <w:bottom w:val="single" w:sz="8" w:space="0" w:color="E84C22"/>
            </w:tcBorders>
            <w:shd w:val="clear" w:color="auto" w:fill="F2F2F2"/>
            <w:hideMark/>
          </w:tcPr>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129,106,000</w:t>
            </w:r>
          </w:p>
        </w:tc>
        <w:tc>
          <w:tcPr>
            <w:tcW w:w="1699" w:type="dxa"/>
            <w:tcBorders>
              <w:top w:val="single" w:sz="8" w:space="0" w:color="E84C22"/>
              <w:bottom w:val="single" w:sz="8" w:space="0" w:color="E84C22"/>
            </w:tcBorders>
            <w:shd w:val="clear" w:color="auto" w:fill="F2F2F2"/>
            <w:hideMark/>
          </w:tcPr>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132,600,000</w:t>
            </w:r>
          </w:p>
        </w:tc>
      </w:tr>
      <w:tr w:rsidR="006224D6" w:rsidRPr="00296632" w:rsidTr="00C200EA">
        <w:trPr>
          <w:trHeight w:val="268"/>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8" w:space="0" w:color="E84C22"/>
              <w:left w:val="nil"/>
              <w:bottom w:val="single" w:sz="8" w:space="0" w:color="E84C22"/>
              <w:right w:val="nil"/>
            </w:tcBorders>
            <w:vAlign w:val="center"/>
            <w:hideMark/>
          </w:tcPr>
          <w:p w:rsidR="006224D6" w:rsidRPr="006224D6" w:rsidRDefault="006224D6" w:rsidP="00C200EA">
            <w:pPr>
              <w:jc w:val="both"/>
              <w:rPr>
                <w:rFonts w:asciiTheme="minorHAnsi" w:eastAsia="Calibri" w:hAnsiTheme="minorHAnsi" w:cstheme="minorHAnsi"/>
                <w:b w:val="0"/>
                <w:color w:val="auto"/>
                <w:sz w:val="22"/>
                <w:szCs w:val="22"/>
              </w:rPr>
            </w:pPr>
            <w:r w:rsidRPr="006224D6">
              <w:rPr>
                <w:rFonts w:asciiTheme="minorHAnsi" w:eastAsia="Calibri" w:hAnsiTheme="minorHAnsi" w:cstheme="minorHAnsi"/>
                <w:b w:val="0"/>
                <w:color w:val="auto"/>
                <w:sz w:val="22"/>
                <w:szCs w:val="22"/>
              </w:rPr>
              <w:t>NLS</w:t>
            </w:r>
          </w:p>
        </w:tc>
        <w:tc>
          <w:tcPr>
            <w:tcW w:w="1562" w:type="dxa"/>
            <w:tcBorders>
              <w:top w:val="single" w:sz="8" w:space="0" w:color="E84C22"/>
              <w:left w:val="nil"/>
              <w:bottom w:val="single" w:sz="8" w:space="0" w:color="E84C22"/>
              <w:right w:val="nil"/>
            </w:tcBorders>
            <w:hideMark/>
          </w:tcPr>
          <w:p w:rsidR="006224D6" w:rsidRPr="006224D6" w:rsidRDefault="006224D6" w:rsidP="00C200EA">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61,227,000</w:t>
            </w:r>
          </w:p>
        </w:tc>
        <w:tc>
          <w:tcPr>
            <w:tcW w:w="1699" w:type="dxa"/>
            <w:tcBorders>
              <w:top w:val="single" w:sz="8" w:space="0" w:color="E84C22"/>
              <w:left w:val="nil"/>
              <w:bottom w:val="single" w:sz="8" w:space="0" w:color="E84C22"/>
              <w:right w:val="nil"/>
            </w:tcBorders>
            <w:hideMark/>
          </w:tcPr>
          <w:p w:rsidR="006224D6" w:rsidRPr="006224D6" w:rsidRDefault="006224D6" w:rsidP="00C200EA">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58,657,000</w:t>
            </w:r>
          </w:p>
        </w:tc>
      </w:tr>
      <w:tr w:rsidR="006224D6" w:rsidRPr="00296632" w:rsidTr="00C200E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8" w:space="0" w:color="E84C22"/>
              <w:bottom w:val="single" w:sz="8" w:space="0" w:color="E84C22"/>
            </w:tcBorders>
            <w:shd w:val="clear" w:color="auto" w:fill="D9D9D9"/>
            <w:vAlign w:val="center"/>
            <w:hideMark/>
          </w:tcPr>
          <w:p w:rsidR="006224D6" w:rsidRPr="006224D6" w:rsidRDefault="006224D6" w:rsidP="00C200EA">
            <w:pPr>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Total Budget Authority</w:t>
            </w:r>
          </w:p>
          <w:p w:rsidR="006224D6" w:rsidRPr="006224D6" w:rsidRDefault="006224D6" w:rsidP="00C200EA">
            <w:pPr>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Total Appropriation</w:t>
            </w:r>
          </w:p>
          <w:p w:rsidR="006224D6" w:rsidRPr="006224D6" w:rsidRDefault="006224D6" w:rsidP="00C200EA">
            <w:pPr>
              <w:jc w:val="both"/>
              <w:rPr>
                <w:rFonts w:asciiTheme="minorHAnsi" w:eastAsia="Calibri" w:hAnsiTheme="minorHAnsi" w:cstheme="minorHAnsi"/>
                <w:color w:val="auto"/>
                <w:sz w:val="22"/>
                <w:szCs w:val="22"/>
              </w:rPr>
            </w:pPr>
            <w:r w:rsidRPr="006224D6">
              <w:rPr>
                <w:rFonts w:asciiTheme="minorHAnsi" w:eastAsia="Calibri" w:hAnsiTheme="minorHAnsi" w:cstheme="minorHAnsi"/>
                <w:color w:val="auto"/>
                <w:sz w:val="22"/>
                <w:szCs w:val="22"/>
              </w:rPr>
              <w:t xml:space="preserve">    Total Offsetting Collections, PYUB</w:t>
            </w:r>
          </w:p>
        </w:tc>
        <w:tc>
          <w:tcPr>
            <w:tcW w:w="1562" w:type="dxa"/>
            <w:tcBorders>
              <w:top w:val="single" w:sz="8" w:space="0" w:color="E84C22"/>
              <w:bottom w:val="single" w:sz="8" w:space="0" w:color="E84C22"/>
            </w:tcBorders>
            <w:shd w:val="clear" w:color="auto" w:fill="D9D9D9"/>
            <w:hideMark/>
          </w:tcPr>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bCs/>
                <w:color w:val="auto"/>
                <w:sz w:val="22"/>
                <w:szCs w:val="22"/>
              </w:rPr>
              <w:t>$838,991,874</w:t>
            </w:r>
          </w:p>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bCs/>
                <w:color w:val="auto"/>
                <w:sz w:val="22"/>
                <w:szCs w:val="22"/>
              </w:rPr>
              <w:t>$794,018,874</w:t>
            </w:r>
          </w:p>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bCs/>
                <w:color w:val="auto"/>
                <w:sz w:val="22"/>
                <w:szCs w:val="22"/>
              </w:rPr>
              <w:t>$44,973,000</w:t>
            </w:r>
          </w:p>
        </w:tc>
        <w:tc>
          <w:tcPr>
            <w:tcW w:w="1699" w:type="dxa"/>
            <w:tcBorders>
              <w:top w:val="single" w:sz="8" w:space="0" w:color="E84C22"/>
              <w:bottom w:val="single" w:sz="8" w:space="0" w:color="E84C22"/>
            </w:tcBorders>
            <w:shd w:val="clear" w:color="auto" w:fill="D9D9D9"/>
            <w:hideMark/>
          </w:tcPr>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bCs/>
                <w:color w:val="auto"/>
                <w:sz w:val="22"/>
                <w:szCs w:val="22"/>
              </w:rPr>
              <w:t>$</w:t>
            </w:r>
            <w:r w:rsidRPr="006224D6">
              <w:rPr>
                <w:rFonts w:asciiTheme="minorHAnsi" w:eastAsia="Calibri" w:hAnsiTheme="minorHAnsi" w:cstheme="minorHAnsi"/>
                <w:b/>
                <w:color w:val="auto"/>
                <w:sz w:val="22"/>
                <w:szCs w:val="22"/>
              </w:rPr>
              <w:t>871,807</w:t>
            </w:r>
            <w:r w:rsidRPr="006224D6">
              <w:rPr>
                <w:rFonts w:asciiTheme="minorHAnsi" w:eastAsia="Calibri" w:hAnsiTheme="minorHAnsi" w:cstheme="minorHAnsi"/>
                <w:b/>
                <w:bCs/>
                <w:color w:val="auto"/>
                <w:sz w:val="22"/>
                <w:szCs w:val="22"/>
              </w:rPr>
              <w:t>,000</w:t>
            </w:r>
          </w:p>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auto"/>
                <w:sz w:val="22"/>
                <w:szCs w:val="22"/>
              </w:rPr>
            </w:pPr>
            <w:r w:rsidRPr="006224D6">
              <w:rPr>
                <w:rFonts w:asciiTheme="minorHAnsi" w:eastAsia="Calibri" w:hAnsiTheme="minorHAnsi" w:cstheme="minorHAnsi"/>
                <w:b/>
                <w:bCs/>
                <w:color w:val="auto"/>
                <w:sz w:val="22"/>
                <w:szCs w:val="22"/>
              </w:rPr>
              <w:t>$</w:t>
            </w:r>
            <w:r w:rsidRPr="006224D6">
              <w:rPr>
                <w:rFonts w:asciiTheme="minorHAnsi" w:eastAsia="Calibri" w:hAnsiTheme="minorHAnsi" w:cstheme="minorHAnsi"/>
                <w:b/>
                <w:color w:val="auto"/>
                <w:sz w:val="22"/>
                <w:szCs w:val="22"/>
              </w:rPr>
              <w:t>824,895,000</w:t>
            </w:r>
          </w:p>
          <w:p w:rsidR="006224D6" w:rsidRPr="006224D6" w:rsidRDefault="006224D6" w:rsidP="00C200EA">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auto"/>
                <w:sz w:val="22"/>
                <w:szCs w:val="22"/>
              </w:rPr>
            </w:pPr>
            <w:r w:rsidRPr="006224D6">
              <w:rPr>
                <w:rFonts w:asciiTheme="minorHAnsi" w:eastAsia="Calibri" w:hAnsiTheme="minorHAnsi" w:cstheme="minorHAnsi"/>
                <w:b/>
                <w:color w:val="auto"/>
                <w:sz w:val="22"/>
                <w:szCs w:val="22"/>
              </w:rPr>
              <w:t>$46,912,000</w:t>
            </w:r>
            <w:r w:rsidRPr="006224D6">
              <w:rPr>
                <w:rFonts w:asciiTheme="minorHAnsi" w:eastAsia="Calibri" w:hAnsiTheme="minorHAnsi" w:cstheme="minorHAnsi"/>
                <w:b/>
                <w:bCs/>
                <w:color w:val="auto"/>
                <w:sz w:val="22"/>
                <w:szCs w:val="22"/>
              </w:rPr>
              <w:t xml:space="preserve"> </w:t>
            </w:r>
          </w:p>
        </w:tc>
      </w:tr>
    </w:tbl>
    <w:p w:rsidR="006224D6" w:rsidRPr="006224D6" w:rsidRDefault="006224D6" w:rsidP="006224D6">
      <w:pPr>
        <w:ind w:left="1350" w:right="1494"/>
        <w:jc w:val="both"/>
        <w:rPr>
          <w:rFonts w:asciiTheme="minorHAnsi" w:eastAsia="Calibri" w:hAnsiTheme="minorHAnsi" w:cstheme="minorHAnsi"/>
          <w:sz w:val="18"/>
          <w:szCs w:val="18"/>
        </w:rPr>
      </w:pPr>
      <w:r w:rsidRPr="006224D6">
        <w:rPr>
          <w:rFonts w:asciiTheme="minorHAnsi" w:eastAsia="Calibri" w:hAnsiTheme="minorHAnsi" w:cstheme="minorHAnsi"/>
          <w:sz w:val="18"/>
          <w:szCs w:val="18"/>
        </w:rPr>
        <w:t>* This chart includes appropriations and the effect of offsetting collections authority and unobligated prior year collections that decrease the appropriations in Copyright Office, S&amp;E.</w:t>
      </w:r>
    </w:p>
    <w:p w:rsidR="006224D6" w:rsidRPr="00B97DBF" w:rsidRDefault="006224D6" w:rsidP="00B97DBF">
      <w:pPr>
        <w:autoSpaceDE w:val="0"/>
        <w:autoSpaceDN w:val="0"/>
        <w:adjustRightInd w:val="0"/>
        <w:rPr>
          <w:rFonts w:asciiTheme="minorHAnsi" w:eastAsia="Calibri" w:hAnsiTheme="minorHAnsi" w:cstheme="minorHAnsi"/>
          <w:sz w:val="22"/>
          <w:szCs w:val="22"/>
          <w:u w:val="single"/>
        </w:rPr>
      </w:pPr>
    </w:p>
    <w:p w:rsidR="006801A6" w:rsidRDefault="006801A6" w:rsidP="006801A6">
      <w:pPr>
        <w:jc w:val="center"/>
        <w:rPr>
          <w:rFonts w:ascii="Calibri" w:hAnsi="Calibri"/>
          <w:b/>
          <w:sz w:val="22"/>
          <w:szCs w:val="22"/>
        </w:rPr>
      </w:pPr>
      <w:r>
        <w:rPr>
          <w:rFonts w:ascii="Calibri" w:hAnsi="Calibri"/>
          <w:b/>
          <w:sz w:val="22"/>
          <w:szCs w:val="22"/>
        </w:rPr>
        <w:t>CHIEF OPERATING OFFICER</w:t>
      </w:r>
    </w:p>
    <w:p w:rsidR="008658ED" w:rsidRDefault="008658ED" w:rsidP="006801A6">
      <w:pPr>
        <w:rPr>
          <w:rFonts w:ascii="Calibri" w:hAnsi="Calibri"/>
          <w:b/>
          <w:sz w:val="22"/>
          <w:szCs w:val="22"/>
        </w:rPr>
      </w:pPr>
      <w:r>
        <w:rPr>
          <w:rFonts w:ascii="Calibri" w:hAnsi="Calibri"/>
          <w:b/>
          <w:sz w:val="22"/>
          <w:szCs w:val="22"/>
        </w:rPr>
        <w:t>Human Capital Directorate</w:t>
      </w:r>
      <w:r w:rsidR="00230DEC">
        <w:rPr>
          <w:rFonts w:ascii="Calibri" w:hAnsi="Calibri"/>
          <w:b/>
          <w:sz w:val="22"/>
          <w:szCs w:val="22"/>
        </w:rPr>
        <w:t xml:space="preserve"> (HCD)</w:t>
      </w:r>
    </w:p>
    <w:p w:rsidR="001F385C" w:rsidRDefault="001F385C" w:rsidP="00B17FA9">
      <w:pPr>
        <w:rPr>
          <w:rFonts w:ascii="Calibri" w:hAnsi="Calibri"/>
          <w:bCs/>
          <w:sz w:val="22"/>
          <w:szCs w:val="22"/>
          <w:u w:val="single"/>
        </w:rPr>
      </w:pPr>
      <w:r>
        <w:rPr>
          <w:rFonts w:ascii="Calibri" w:hAnsi="Calibri"/>
          <w:bCs/>
          <w:sz w:val="22"/>
          <w:szCs w:val="22"/>
          <w:u w:val="single"/>
        </w:rPr>
        <w:t>Careers at the Library of Congress</w:t>
      </w:r>
    </w:p>
    <w:p w:rsidR="00926920" w:rsidRDefault="00012C1B" w:rsidP="001F385C">
      <w:pPr>
        <w:pStyle w:val="NoSpacing"/>
        <w:rPr>
          <w:rFonts w:cstheme="minorHAnsi"/>
          <w:color w:val="242424"/>
          <w:shd w:val="clear" w:color="auto" w:fill="FFFFFF"/>
        </w:rPr>
      </w:pPr>
      <w:r w:rsidRPr="00F85F48">
        <w:rPr>
          <w:rFonts w:cstheme="minorHAnsi"/>
          <w:color w:val="242424"/>
          <w:shd w:val="clear" w:color="auto" w:fill="FFFFFF"/>
        </w:rPr>
        <w:t>Librarians have o</w:t>
      </w:r>
      <w:r w:rsidR="001F385C" w:rsidRPr="00F85F48">
        <w:rPr>
          <w:rFonts w:cstheme="minorHAnsi"/>
          <w:color w:val="242424"/>
          <w:shd w:val="clear" w:color="auto" w:fill="FFFFFF"/>
        </w:rPr>
        <w:t xml:space="preserve">pportunities </w:t>
      </w:r>
      <w:r w:rsidRPr="00F85F48">
        <w:rPr>
          <w:rFonts w:cstheme="minorHAnsi"/>
          <w:color w:val="242424"/>
          <w:shd w:val="clear" w:color="auto" w:fill="FFFFFF"/>
        </w:rPr>
        <w:t>to apply competitively for positions</w:t>
      </w:r>
      <w:r w:rsidR="00926920">
        <w:rPr>
          <w:rFonts w:cstheme="minorHAnsi"/>
          <w:color w:val="242424"/>
          <w:shd w:val="clear" w:color="auto" w:fill="FFFFFF"/>
        </w:rPr>
        <w:t>.</w:t>
      </w:r>
    </w:p>
    <w:p w:rsidR="001F385C" w:rsidRPr="00F85F48" w:rsidRDefault="001F385C" w:rsidP="001F385C">
      <w:pPr>
        <w:rPr>
          <w:rFonts w:asciiTheme="minorHAnsi" w:hAnsiTheme="minorHAnsi" w:cstheme="minorHAnsi"/>
          <w:color w:val="242424"/>
          <w:sz w:val="22"/>
          <w:szCs w:val="22"/>
          <w:shd w:val="clear" w:color="auto" w:fill="FFFFFF"/>
        </w:rPr>
      </w:pPr>
    </w:p>
    <w:p w:rsidR="001F385C" w:rsidRPr="00F85F48" w:rsidRDefault="00785CC0" w:rsidP="00785CC0">
      <w:pPr>
        <w:pStyle w:val="NoSpacing"/>
        <w:rPr>
          <w:rFonts w:cstheme="minorHAnsi"/>
        </w:rPr>
      </w:pPr>
      <w:r>
        <w:rPr>
          <w:rFonts w:cstheme="minorHAnsi"/>
          <w:color w:val="242424"/>
          <w:shd w:val="clear" w:color="auto" w:fill="FFFFFF"/>
        </w:rPr>
        <w:t>Job o</w:t>
      </w:r>
      <w:r w:rsidR="001F385C" w:rsidRPr="00F85F48">
        <w:rPr>
          <w:rFonts w:cstheme="minorHAnsi"/>
          <w:color w:val="242424"/>
          <w:shd w:val="clear" w:color="auto" w:fill="FFFFFF"/>
        </w:rPr>
        <w:t>pportunities at the Library of Congress</w:t>
      </w:r>
      <w:r>
        <w:rPr>
          <w:rFonts w:cstheme="minorHAnsi"/>
          <w:color w:val="242424"/>
          <w:shd w:val="clear" w:color="auto" w:fill="FFFFFF"/>
        </w:rPr>
        <w:t>:</w:t>
      </w:r>
      <w:r w:rsidR="001F385C" w:rsidRPr="00F85F48">
        <w:rPr>
          <w:rFonts w:cstheme="minorHAnsi"/>
          <w:color w:val="242424"/>
          <w:shd w:val="clear" w:color="auto" w:fill="FFFFFF"/>
        </w:rPr>
        <w:t xml:space="preserve"> </w:t>
      </w:r>
      <w:hyperlink r:id="rId10" w:history="1">
        <w:r w:rsidR="001F385C" w:rsidRPr="00F85F48">
          <w:rPr>
            <w:rStyle w:val="Hyperlink"/>
            <w:rFonts w:cstheme="minorHAnsi"/>
          </w:rPr>
          <w:t>https://www.loc.gov/careers/</w:t>
        </w:r>
      </w:hyperlink>
      <w:r w:rsidR="001F385C" w:rsidRPr="00F85F48">
        <w:rPr>
          <w:rFonts w:cstheme="minorHAnsi"/>
          <w:color w:val="242424"/>
          <w:shd w:val="clear" w:color="auto" w:fill="FFFFFF"/>
        </w:rPr>
        <w:t xml:space="preserve">. </w:t>
      </w:r>
    </w:p>
    <w:p w:rsidR="001F385C" w:rsidRPr="00F85F48" w:rsidRDefault="00617EB6" w:rsidP="00617EB6">
      <w:pPr>
        <w:pStyle w:val="NoSpacing"/>
        <w:ind w:firstLine="720"/>
        <w:rPr>
          <w:rFonts w:cstheme="minorHAnsi"/>
        </w:rPr>
      </w:pPr>
      <w:r>
        <w:rPr>
          <w:rFonts w:cstheme="minorHAnsi"/>
        </w:rPr>
        <w:t>A</w:t>
      </w:r>
      <w:r w:rsidR="001F385C" w:rsidRPr="00F85F48">
        <w:rPr>
          <w:rFonts w:cstheme="minorHAnsi"/>
        </w:rPr>
        <w:t xml:space="preserve"> new email alert subscription, </w:t>
      </w:r>
      <w:r w:rsidR="001F385C" w:rsidRPr="00F85F48">
        <w:rPr>
          <w:rFonts w:cstheme="minorHAnsi"/>
          <w:b/>
        </w:rPr>
        <w:t>Jobs and Internship Opportunities</w:t>
      </w:r>
      <w:r w:rsidR="001F385C" w:rsidRPr="00F85F48">
        <w:rPr>
          <w:rFonts w:cstheme="minorHAnsi"/>
        </w:rPr>
        <w:t xml:space="preserve">, shares notices of employment and internship opportunities at the Library of Congress. Subscribe via </w:t>
      </w:r>
      <w:hyperlink r:id="rId11" w:history="1">
        <w:r w:rsidR="001F385C" w:rsidRPr="00F85F48">
          <w:rPr>
            <w:rStyle w:val="Hyperlink"/>
            <w:rFonts w:cstheme="minorHAnsi"/>
          </w:rPr>
          <w:t>https://updates.loc.gov/accounts/USLOC/subscriber/new?topic_id=USLOC_154</w:t>
        </w:r>
      </w:hyperlink>
      <w:r w:rsidR="001F385C" w:rsidRPr="00F85F48">
        <w:rPr>
          <w:rFonts w:cstheme="minorHAnsi"/>
        </w:rPr>
        <w:t xml:space="preserve">. </w:t>
      </w:r>
    </w:p>
    <w:p w:rsidR="001F385C" w:rsidRPr="00F85F48" w:rsidRDefault="001F385C" w:rsidP="001F385C">
      <w:pPr>
        <w:rPr>
          <w:rFonts w:asciiTheme="minorHAnsi" w:hAnsiTheme="minorHAnsi" w:cstheme="minorHAnsi"/>
          <w:bCs/>
          <w:sz w:val="22"/>
          <w:szCs w:val="22"/>
          <w:u w:val="single"/>
        </w:rPr>
      </w:pPr>
      <w:r w:rsidRPr="00F85F48">
        <w:rPr>
          <w:rFonts w:asciiTheme="minorHAnsi" w:hAnsiTheme="minorHAnsi" w:cstheme="minorHAnsi"/>
          <w:color w:val="242424"/>
          <w:sz w:val="22"/>
          <w:szCs w:val="22"/>
          <w:shd w:val="clear" w:color="auto" w:fill="FFFFFF"/>
        </w:rPr>
        <w:t xml:space="preserve"> </w:t>
      </w:r>
    </w:p>
    <w:p w:rsidR="00F32662" w:rsidRDefault="00DC2438" w:rsidP="00F32662">
      <w:pPr>
        <w:ind w:firstLine="720"/>
        <w:rPr>
          <w:rFonts w:asciiTheme="minorHAnsi" w:hAnsiTheme="minorHAnsi" w:cstheme="minorHAnsi"/>
          <w:sz w:val="22"/>
          <w:szCs w:val="22"/>
        </w:rPr>
      </w:pPr>
      <w:r w:rsidRPr="002D044A">
        <w:rPr>
          <w:rFonts w:asciiTheme="minorHAnsi" w:hAnsiTheme="minorHAnsi" w:cstheme="minorHAnsi"/>
          <w:bCs/>
          <w:sz w:val="22"/>
          <w:szCs w:val="22"/>
          <w:u w:val="single"/>
        </w:rPr>
        <w:t>Librarians-in-Residence at the Library of Congress Program</w:t>
      </w:r>
      <w:r w:rsidR="002D044A" w:rsidRPr="002D044A">
        <w:rPr>
          <w:rFonts w:asciiTheme="minorHAnsi" w:hAnsiTheme="minorHAnsi" w:cstheme="minorHAnsi"/>
          <w:bCs/>
          <w:sz w:val="22"/>
          <w:szCs w:val="22"/>
          <w:u w:val="single"/>
        </w:rPr>
        <w:t>.</w:t>
      </w:r>
      <w:r w:rsidR="002D044A" w:rsidRPr="002D044A">
        <w:rPr>
          <w:rFonts w:asciiTheme="minorHAnsi" w:hAnsiTheme="minorHAnsi" w:cstheme="minorHAnsi"/>
          <w:b/>
          <w:sz w:val="22"/>
          <w:szCs w:val="22"/>
        </w:rPr>
        <w:t xml:space="preserve"> </w:t>
      </w:r>
      <w:r w:rsidRPr="002D044A">
        <w:rPr>
          <w:rFonts w:asciiTheme="minorHAnsi" w:hAnsiTheme="minorHAnsi" w:cstheme="minorHAnsi"/>
          <w:sz w:val="22"/>
          <w:szCs w:val="22"/>
        </w:rPr>
        <w:t xml:space="preserve">In June 2021, the Library is welcoming its fourth cohort of Librarians-in-Residence, leading this unique program into another level of maturity. </w:t>
      </w:r>
      <w:r w:rsidR="002D044A" w:rsidRPr="002D044A">
        <w:rPr>
          <w:rFonts w:asciiTheme="minorHAnsi" w:hAnsiTheme="minorHAnsi" w:cstheme="minorHAnsi"/>
          <w:sz w:val="22"/>
          <w:szCs w:val="22"/>
        </w:rPr>
        <w:t xml:space="preserve"> </w:t>
      </w:r>
      <w:r w:rsidRPr="002D044A">
        <w:rPr>
          <w:rFonts w:asciiTheme="minorHAnsi" w:hAnsiTheme="minorHAnsi" w:cstheme="minorHAnsi"/>
          <w:sz w:val="22"/>
          <w:szCs w:val="22"/>
        </w:rPr>
        <w:t xml:space="preserve">The program gives early-career librarians the opportunity to gain meaningful work experience in the following areas of specialization: Acquisitions and Collection Development, Archives and Special Collections, Cataloging and Metadata, Collection Preservation, Reference and Instruction, and Systems and Standards. </w:t>
      </w:r>
      <w:r w:rsidR="002D044A" w:rsidRPr="002D044A">
        <w:rPr>
          <w:rFonts w:asciiTheme="minorHAnsi" w:hAnsiTheme="minorHAnsi" w:cstheme="minorHAnsi"/>
          <w:sz w:val="22"/>
          <w:szCs w:val="22"/>
        </w:rPr>
        <w:t xml:space="preserve"> </w:t>
      </w:r>
      <w:r w:rsidRPr="002D044A">
        <w:rPr>
          <w:rFonts w:asciiTheme="minorHAnsi" w:hAnsiTheme="minorHAnsi" w:cstheme="minorHAnsi"/>
          <w:sz w:val="22"/>
          <w:szCs w:val="22"/>
        </w:rPr>
        <w:t xml:space="preserve">The program accepts applications from emerging professionals who have completed their master’s degree in an ALA-accredited library and information science program within the last year-and-a-half prior to starting their residency. The next open application period will be in late </w:t>
      </w:r>
      <w:r w:rsidR="002D044A" w:rsidRPr="002D044A">
        <w:rPr>
          <w:rFonts w:asciiTheme="minorHAnsi" w:hAnsiTheme="minorHAnsi" w:cstheme="minorHAnsi"/>
          <w:sz w:val="22"/>
          <w:szCs w:val="22"/>
        </w:rPr>
        <w:t>autumn</w:t>
      </w:r>
      <w:r w:rsidRPr="002D044A">
        <w:rPr>
          <w:rFonts w:asciiTheme="minorHAnsi" w:hAnsiTheme="minorHAnsi" w:cstheme="minorHAnsi"/>
          <w:sz w:val="22"/>
          <w:szCs w:val="22"/>
        </w:rPr>
        <w:t xml:space="preserve"> 2021.</w:t>
      </w:r>
    </w:p>
    <w:p w:rsidR="00F85F48" w:rsidRPr="00F85F48" w:rsidRDefault="00DC2438" w:rsidP="00785CC0">
      <w:pPr>
        <w:ind w:firstLine="720"/>
        <w:rPr>
          <w:rFonts w:asciiTheme="minorHAnsi" w:hAnsiTheme="minorHAnsi" w:cstheme="minorHAnsi"/>
          <w:sz w:val="22"/>
          <w:szCs w:val="22"/>
        </w:rPr>
      </w:pPr>
      <w:r w:rsidRPr="00F32662">
        <w:rPr>
          <w:rFonts w:asciiTheme="minorHAnsi" w:hAnsiTheme="minorHAnsi" w:cstheme="minorHAnsi"/>
          <w:bCs/>
          <w:sz w:val="22"/>
          <w:szCs w:val="22"/>
          <w:u w:val="single"/>
        </w:rPr>
        <w:t>Library of Congress Internships (LOCI) and Conduit Program</w:t>
      </w:r>
      <w:r w:rsidR="002D044A" w:rsidRPr="00F32662">
        <w:rPr>
          <w:rFonts w:asciiTheme="minorHAnsi" w:hAnsiTheme="minorHAnsi" w:cstheme="minorHAnsi"/>
          <w:bCs/>
          <w:sz w:val="22"/>
          <w:szCs w:val="22"/>
          <w:u w:val="single"/>
        </w:rPr>
        <w:t>.</w:t>
      </w:r>
      <w:r w:rsidR="002D044A" w:rsidRPr="00F32662">
        <w:rPr>
          <w:rFonts w:asciiTheme="minorHAnsi" w:hAnsiTheme="minorHAnsi" w:cstheme="minorHAnsi"/>
          <w:b/>
          <w:sz w:val="22"/>
          <w:szCs w:val="22"/>
        </w:rPr>
        <w:t xml:space="preserve"> </w:t>
      </w:r>
      <w:r w:rsidR="00F32662" w:rsidRPr="00F32662">
        <w:rPr>
          <w:rFonts w:asciiTheme="minorHAnsi" w:hAnsiTheme="minorHAnsi" w:cstheme="minorHAnsi"/>
          <w:b/>
          <w:sz w:val="22"/>
          <w:szCs w:val="22"/>
        </w:rPr>
        <w:t xml:space="preserve"> </w:t>
      </w:r>
      <w:r w:rsidR="00F32662" w:rsidRPr="00F32662">
        <w:rPr>
          <w:rFonts w:asciiTheme="minorHAnsi" w:hAnsiTheme="minorHAnsi" w:cstheme="minorHAnsi"/>
          <w:sz w:val="22"/>
          <w:szCs w:val="22"/>
        </w:rPr>
        <w:t>In September 2022, the Library will welcome its fifth cohort of Librarians-in-Residence. This will be the first time since the pandemic that all Residents will report onsite. The program gives early-career librarians the opportunity to gain meaningful work experience in the following areas of specialization: Acquisitions and Collection Development, Archives and Special Collections, Cataloging and Metadata, Collection Preservation, Reference and Instruction, and Systems and Standards. The program accepts applications from emerging professionals who have completed their master’s degree in an ALA-accredited library and information science program within the last 18 months prior to starting their residency. The next open application period will be in the late fall of 2022.</w:t>
      </w:r>
    </w:p>
    <w:p w:rsidR="006801A6" w:rsidRPr="00CB388F" w:rsidRDefault="006801A6" w:rsidP="006801A6">
      <w:pPr>
        <w:rPr>
          <w:rFonts w:ascii="Calibri" w:hAnsi="Calibri"/>
          <w:b/>
          <w:sz w:val="22"/>
          <w:szCs w:val="22"/>
        </w:rPr>
      </w:pPr>
    </w:p>
    <w:p w:rsidR="00552884" w:rsidRPr="00552884" w:rsidRDefault="006801A6" w:rsidP="00214BE8">
      <w:pPr>
        <w:ind w:firstLine="720"/>
        <w:rPr>
          <w:rFonts w:asciiTheme="minorHAnsi" w:hAnsiTheme="minorHAnsi" w:cstheme="minorHAnsi"/>
          <w:b/>
          <w:sz w:val="22"/>
          <w:szCs w:val="22"/>
        </w:rPr>
      </w:pPr>
      <w:r w:rsidRPr="00CB388F">
        <w:rPr>
          <w:rFonts w:ascii="Calibri" w:hAnsi="Calibri"/>
          <w:bCs/>
          <w:sz w:val="22"/>
          <w:szCs w:val="22"/>
          <w:u w:val="single"/>
        </w:rPr>
        <w:t xml:space="preserve">CDS (Cataloging Distribution Service). </w:t>
      </w:r>
      <w:r w:rsidRPr="00CB388F">
        <w:rPr>
          <w:rFonts w:ascii="Calibri" w:hAnsi="Calibri"/>
          <w:sz w:val="22"/>
          <w:szCs w:val="22"/>
        </w:rPr>
        <w:t>CDS</w:t>
      </w:r>
      <w:r>
        <w:rPr>
          <w:rFonts w:ascii="Calibri" w:hAnsi="Calibri"/>
          <w:sz w:val="22"/>
          <w:szCs w:val="22"/>
        </w:rPr>
        <w:t xml:space="preserve"> continues to make available </w:t>
      </w:r>
      <w:r w:rsidRPr="00CB388F">
        <w:rPr>
          <w:rFonts w:ascii="Calibri" w:hAnsi="Calibri"/>
          <w:sz w:val="22"/>
          <w:szCs w:val="22"/>
        </w:rPr>
        <w:t xml:space="preserve">MARC open-access datasets in its service “MDSConnect.” </w:t>
      </w:r>
      <w:r>
        <w:rPr>
          <w:rFonts w:ascii="Calibri" w:hAnsi="Calibri"/>
          <w:sz w:val="22"/>
          <w:szCs w:val="22"/>
        </w:rPr>
        <w:t xml:space="preserve"> </w:t>
      </w:r>
      <w:r w:rsidRPr="00CB388F">
        <w:rPr>
          <w:rFonts w:ascii="Calibri" w:hAnsi="Calibri"/>
          <w:sz w:val="22"/>
          <w:szCs w:val="22"/>
        </w:rPr>
        <w:t xml:space="preserve">The new datasets include nearly 25 million MARC records, as distributed in the 2016 unabridged Retrospective file sets, in UTF8 and XML formats.  They are made available primarily for research and development uses and remain free to the public.  </w:t>
      </w:r>
      <w:r w:rsidR="003A1464">
        <w:rPr>
          <w:rFonts w:ascii="Calibri" w:hAnsi="Calibri"/>
          <w:sz w:val="22"/>
          <w:szCs w:val="22"/>
        </w:rPr>
        <w:t>Please see UR</w:t>
      </w:r>
      <w:r w:rsidR="00245E3A">
        <w:rPr>
          <w:rFonts w:ascii="Calibri" w:hAnsi="Calibri"/>
          <w:sz w:val="22"/>
          <w:szCs w:val="22"/>
        </w:rPr>
        <w:t>L</w:t>
      </w:r>
      <w:r w:rsidR="003A1464">
        <w:rPr>
          <w:rFonts w:ascii="Calibri" w:hAnsi="Calibri"/>
          <w:sz w:val="22"/>
          <w:szCs w:val="22"/>
        </w:rPr>
        <w:t xml:space="preserve"> &lt;</w:t>
      </w:r>
      <w:r w:rsidRPr="00CB388F">
        <w:rPr>
          <w:rFonts w:ascii="Calibri" w:hAnsi="Calibri"/>
          <w:sz w:val="22"/>
          <w:szCs w:val="22"/>
        </w:rPr>
        <w:t xml:space="preserve"> </w:t>
      </w:r>
      <w:hyperlink r:id="rId12" w:history="1">
        <w:r w:rsidRPr="00CB388F">
          <w:rPr>
            <w:rStyle w:val="Hyperlink"/>
            <w:rFonts w:ascii="Calibri" w:eastAsiaTheme="majorEastAsia" w:hAnsi="Calibri"/>
            <w:sz w:val="22"/>
            <w:szCs w:val="22"/>
          </w:rPr>
          <w:t>http://www.loc.gov/cds/products/marcDist.php</w:t>
        </w:r>
      </w:hyperlink>
      <w:r w:rsidR="003A1464">
        <w:rPr>
          <w:rStyle w:val="Hyperlink"/>
          <w:rFonts w:ascii="Calibri" w:eastAsiaTheme="majorEastAsia" w:hAnsi="Calibri"/>
          <w:sz w:val="22"/>
          <w:szCs w:val="22"/>
        </w:rPr>
        <w:t>&gt;</w:t>
      </w:r>
      <w:r w:rsidRPr="00CB388F">
        <w:rPr>
          <w:rFonts w:ascii="Calibri" w:hAnsi="Calibri"/>
          <w:sz w:val="22"/>
          <w:szCs w:val="22"/>
        </w:rPr>
        <w:t xml:space="preserve"> for more information.</w:t>
      </w:r>
    </w:p>
    <w:p w:rsidR="007B1886" w:rsidRDefault="007B1886" w:rsidP="009C6BE9">
      <w:pPr>
        <w:jc w:val="center"/>
        <w:rPr>
          <w:rFonts w:asciiTheme="minorHAnsi" w:hAnsiTheme="minorHAnsi"/>
          <w:b/>
          <w:bCs/>
          <w:sz w:val="22"/>
          <w:szCs w:val="22"/>
        </w:rPr>
      </w:pPr>
    </w:p>
    <w:p w:rsidR="009C6BE9" w:rsidRPr="008F7750" w:rsidRDefault="009C6BE9" w:rsidP="009C6BE9">
      <w:pPr>
        <w:jc w:val="center"/>
        <w:rPr>
          <w:rFonts w:asciiTheme="minorHAnsi" w:hAnsiTheme="minorHAnsi"/>
          <w:b/>
          <w:bCs/>
          <w:sz w:val="22"/>
          <w:szCs w:val="22"/>
        </w:rPr>
      </w:pPr>
      <w:r w:rsidRPr="008F7750">
        <w:rPr>
          <w:rFonts w:asciiTheme="minorHAnsi" w:hAnsiTheme="minorHAnsi"/>
          <w:b/>
          <w:bCs/>
          <w:sz w:val="22"/>
          <w:szCs w:val="22"/>
        </w:rPr>
        <w:t>LIBRARY COLLECTIONS AND SERVICES GROUP</w:t>
      </w:r>
    </w:p>
    <w:p w:rsidR="00E75F8F" w:rsidRDefault="00EA5852" w:rsidP="009A5756">
      <w:pPr>
        <w:rPr>
          <w:rFonts w:asciiTheme="minorHAnsi" w:hAnsiTheme="minorHAnsi"/>
          <w:sz w:val="22"/>
          <w:szCs w:val="22"/>
        </w:rPr>
      </w:pPr>
      <w:r>
        <w:rPr>
          <w:rFonts w:asciiTheme="minorHAnsi" w:hAnsiTheme="minorHAnsi"/>
          <w:sz w:val="22"/>
          <w:szCs w:val="22"/>
        </w:rPr>
        <w:t xml:space="preserve">The Library Collections and Services Group </w:t>
      </w:r>
      <w:r w:rsidR="00E75F8F">
        <w:rPr>
          <w:rFonts w:asciiTheme="minorHAnsi" w:hAnsiTheme="minorHAnsi"/>
          <w:sz w:val="22"/>
          <w:szCs w:val="22"/>
        </w:rPr>
        <w:t xml:space="preserve">(LCSG) </w:t>
      </w:r>
      <w:r>
        <w:rPr>
          <w:rFonts w:asciiTheme="minorHAnsi" w:hAnsiTheme="minorHAnsi"/>
          <w:sz w:val="22"/>
          <w:szCs w:val="22"/>
        </w:rPr>
        <w:t xml:space="preserve">comprises </w:t>
      </w:r>
      <w:r w:rsidR="0034054D">
        <w:rPr>
          <w:rFonts w:asciiTheme="minorHAnsi" w:hAnsiTheme="minorHAnsi"/>
          <w:sz w:val="22"/>
          <w:szCs w:val="22"/>
        </w:rPr>
        <w:t xml:space="preserve">the Discovery and Preservation Services Directorate (DPS), Researcher and Collections Services Directorate (RCS), </w:t>
      </w:r>
      <w:r>
        <w:rPr>
          <w:rFonts w:asciiTheme="minorHAnsi" w:hAnsiTheme="minorHAnsi"/>
          <w:sz w:val="22"/>
          <w:szCs w:val="22"/>
        </w:rPr>
        <w:t xml:space="preserve">the Law Library of Congress, the National Library Service for the Blind and Print Disabled, and the </w:t>
      </w:r>
      <w:r w:rsidR="00E75F8F">
        <w:rPr>
          <w:rFonts w:asciiTheme="minorHAnsi" w:hAnsiTheme="minorHAnsi"/>
          <w:sz w:val="22"/>
          <w:szCs w:val="22"/>
        </w:rPr>
        <w:t>Operation Management and Financial Management directorates, which serve all LCSG units</w:t>
      </w:r>
      <w:r>
        <w:rPr>
          <w:rFonts w:asciiTheme="minorHAnsi" w:hAnsiTheme="minorHAnsi"/>
          <w:sz w:val="22"/>
          <w:szCs w:val="22"/>
        </w:rPr>
        <w:t>.</w:t>
      </w:r>
      <w:r w:rsidR="008658ED">
        <w:rPr>
          <w:rFonts w:asciiTheme="minorHAnsi" w:hAnsiTheme="minorHAnsi"/>
          <w:sz w:val="22"/>
          <w:szCs w:val="22"/>
        </w:rPr>
        <w:t xml:space="preserve">  Internships and Fellowships Programs </w:t>
      </w:r>
      <w:r w:rsidR="001C2A6D">
        <w:rPr>
          <w:rFonts w:asciiTheme="minorHAnsi" w:hAnsiTheme="minorHAnsi"/>
          <w:sz w:val="22"/>
          <w:szCs w:val="22"/>
        </w:rPr>
        <w:t>w</w:t>
      </w:r>
      <w:r w:rsidR="008658ED">
        <w:rPr>
          <w:rFonts w:asciiTheme="minorHAnsi" w:hAnsiTheme="minorHAnsi"/>
          <w:sz w:val="22"/>
          <w:szCs w:val="22"/>
        </w:rPr>
        <w:t>as reassigned to the Human Capital Directorate</w:t>
      </w:r>
      <w:r w:rsidR="001C2A6D">
        <w:rPr>
          <w:rFonts w:asciiTheme="minorHAnsi" w:hAnsiTheme="minorHAnsi"/>
          <w:sz w:val="22"/>
          <w:szCs w:val="22"/>
        </w:rPr>
        <w:t>, effective Oct</w:t>
      </w:r>
      <w:r w:rsidR="009A5756">
        <w:rPr>
          <w:rFonts w:asciiTheme="minorHAnsi" w:hAnsiTheme="minorHAnsi"/>
          <w:sz w:val="22"/>
          <w:szCs w:val="22"/>
        </w:rPr>
        <w:t>.</w:t>
      </w:r>
      <w:r w:rsidR="001C2A6D">
        <w:rPr>
          <w:rFonts w:asciiTheme="minorHAnsi" w:hAnsiTheme="minorHAnsi"/>
          <w:sz w:val="22"/>
          <w:szCs w:val="22"/>
        </w:rPr>
        <w:t xml:space="preserve"> 1, 2020.</w:t>
      </w:r>
      <w:r w:rsidR="0034054D">
        <w:rPr>
          <w:rFonts w:asciiTheme="minorHAnsi" w:hAnsiTheme="minorHAnsi"/>
          <w:sz w:val="22"/>
          <w:szCs w:val="22"/>
        </w:rPr>
        <w:t xml:space="preserve"> On Oct</w:t>
      </w:r>
      <w:r w:rsidR="009A5756">
        <w:rPr>
          <w:rFonts w:asciiTheme="minorHAnsi" w:hAnsiTheme="minorHAnsi"/>
          <w:sz w:val="22"/>
          <w:szCs w:val="22"/>
        </w:rPr>
        <w:t>.</w:t>
      </w:r>
      <w:r w:rsidR="0034054D">
        <w:rPr>
          <w:rFonts w:asciiTheme="minorHAnsi" w:hAnsiTheme="minorHAnsi"/>
          <w:sz w:val="22"/>
          <w:szCs w:val="22"/>
        </w:rPr>
        <w:t xml:space="preserve"> 1, 2021, the former Library Services service unit was reorganized to form two new directorates, DPS and RCS.  </w:t>
      </w:r>
    </w:p>
    <w:p w:rsidR="00E75F8F" w:rsidRDefault="00E75F8F" w:rsidP="00E75F8F">
      <w:pPr>
        <w:ind w:firstLine="720"/>
        <w:rPr>
          <w:rFonts w:ascii="Calibri" w:hAnsi="Calibri" w:cs="Calibri"/>
          <w:sz w:val="22"/>
          <w:szCs w:val="22"/>
        </w:rPr>
      </w:pPr>
      <w:r>
        <w:rPr>
          <w:rFonts w:asciiTheme="minorHAnsi" w:hAnsiTheme="minorHAnsi"/>
          <w:sz w:val="22"/>
          <w:szCs w:val="22"/>
        </w:rPr>
        <w:t xml:space="preserve">Discovery and Preservation Services includes the Acquisitions and Bibliographic Access, Digital Services, and Preservation directorates.  </w:t>
      </w:r>
      <w:r w:rsidRPr="00E75F8F">
        <w:rPr>
          <w:rFonts w:ascii="Calibri" w:hAnsi="Calibri" w:cs="Calibri"/>
          <w:sz w:val="22"/>
          <w:szCs w:val="22"/>
        </w:rPr>
        <w:t>Katherine L. “Kate” Zwaard was permanently appointed associate librarian for D</w:t>
      </w:r>
      <w:r>
        <w:rPr>
          <w:rFonts w:ascii="Calibri" w:hAnsi="Calibri" w:cs="Calibri"/>
          <w:sz w:val="22"/>
          <w:szCs w:val="22"/>
        </w:rPr>
        <w:t>PS</w:t>
      </w:r>
      <w:r w:rsidRPr="00E75F8F">
        <w:rPr>
          <w:rFonts w:ascii="Calibri" w:hAnsi="Calibri" w:cs="Calibri"/>
          <w:sz w:val="22"/>
          <w:szCs w:val="22"/>
        </w:rPr>
        <w:t>, effective June 20, 2022.  She was formerly director for Digital Strategy in the Office of the Chief Information Officer and had been acting associate librarian for DPS since January 2022.</w:t>
      </w:r>
      <w:r>
        <w:rPr>
          <w:rFonts w:ascii="Calibri" w:hAnsi="Calibri" w:cs="Calibri"/>
          <w:sz w:val="22"/>
          <w:szCs w:val="22"/>
        </w:rPr>
        <w:t xml:space="preserve">  </w:t>
      </w:r>
    </w:p>
    <w:p w:rsidR="008E08FA" w:rsidRDefault="00E75F8F" w:rsidP="00E75F8F">
      <w:pPr>
        <w:ind w:firstLine="720"/>
        <w:rPr>
          <w:rFonts w:ascii="Calibri" w:hAnsi="Calibri" w:cs="Calibri"/>
          <w:sz w:val="22"/>
          <w:szCs w:val="22"/>
        </w:rPr>
      </w:pPr>
      <w:r>
        <w:rPr>
          <w:rFonts w:ascii="Calibri" w:hAnsi="Calibri" w:cs="Calibri"/>
          <w:sz w:val="22"/>
          <w:szCs w:val="22"/>
        </w:rPr>
        <w:t>Researcher and Collections Services includes the Special Collections Directorate (including the American Folklife Center), General and International Collections Directorate, Collection Development Office, John W. Kluge Center, and National Audio-Visual Conservation Center.  Robin L. Dale, Deputy Librarian of Congress for Collections and Services, is also acting associate librarian for RCS while a national recruitment effort for a permanent associate librarian for RCS is underway.</w:t>
      </w:r>
    </w:p>
    <w:p w:rsidR="001C1C01" w:rsidRDefault="008E08FA" w:rsidP="00C46E7C">
      <w:pPr>
        <w:ind w:firstLine="720"/>
        <w:rPr>
          <w:rFonts w:asciiTheme="minorHAnsi" w:hAnsiTheme="minorHAnsi"/>
          <w:sz w:val="22"/>
          <w:szCs w:val="22"/>
        </w:rPr>
      </w:pPr>
      <w:r>
        <w:rPr>
          <w:rFonts w:ascii="Calibri" w:hAnsi="Calibri" w:cs="Calibri"/>
          <w:sz w:val="22"/>
          <w:szCs w:val="22"/>
        </w:rPr>
        <w:t xml:space="preserve">Other staff changes are reported under each directorate. </w:t>
      </w:r>
      <w:r w:rsidR="00E75F8F">
        <w:t xml:space="preserve">    </w:t>
      </w:r>
      <w:r w:rsidR="0034054D">
        <w:rPr>
          <w:rFonts w:asciiTheme="minorHAnsi" w:hAnsiTheme="minorHAnsi"/>
          <w:sz w:val="22"/>
          <w:szCs w:val="22"/>
        </w:rPr>
        <w:t xml:space="preserve">  </w:t>
      </w:r>
    </w:p>
    <w:p w:rsidR="00EA5852" w:rsidRDefault="008658ED" w:rsidP="001C2A6D">
      <w:pPr>
        <w:rPr>
          <w:rFonts w:asciiTheme="minorHAnsi" w:hAnsiTheme="minorHAnsi"/>
          <w:sz w:val="22"/>
          <w:szCs w:val="22"/>
        </w:rPr>
      </w:pPr>
      <w:r>
        <w:rPr>
          <w:rFonts w:asciiTheme="minorHAnsi" w:hAnsiTheme="minorHAnsi"/>
          <w:sz w:val="22"/>
          <w:szCs w:val="22"/>
        </w:rPr>
        <w:t xml:space="preserve">  </w:t>
      </w:r>
    </w:p>
    <w:p w:rsidR="00E86E1C" w:rsidRDefault="008E08FA" w:rsidP="008E08FA">
      <w:pPr>
        <w:jc w:val="center"/>
        <w:rPr>
          <w:rFonts w:asciiTheme="minorHAnsi" w:hAnsiTheme="minorHAnsi"/>
          <w:b/>
          <w:bCs/>
          <w:sz w:val="22"/>
          <w:szCs w:val="22"/>
        </w:rPr>
      </w:pPr>
      <w:r w:rsidRPr="008E08FA">
        <w:rPr>
          <w:rFonts w:asciiTheme="minorHAnsi" w:hAnsiTheme="minorHAnsi"/>
          <w:b/>
          <w:bCs/>
          <w:sz w:val="22"/>
          <w:szCs w:val="22"/>
        </w:rPr>
        <w:t>DISCOVERY AND PRESERVATION SERVICES</w:t>
      </w:r>
    </w:p>
    <w:p w:rsidR="00461FB7" w:rsidRDefault="008E08FA" w:rsidP="00461FB7">
      <w:pPr>
        <w:rPr>
          <w:rFonts w:asciiTheme="minorHAnsi" w:hAnsiTheme="minorHAnsi"/>
          <w:b/>
          <w:bCs/>
          <w:sz w:val="22"/>
          <w:szCs w:val="22"/>
        </w:rPr>
      </w:pPr>
      <w:r>
        <w:rPr>
          <w:rFonts w:asciiTheme="minorHAnsi" w:hAnsiTheme="minorHAnsi"/>
          <w:b/>
          <w:bCs/>
          <w:sz w:val="22"/>
          <w:szCs w:val="22"/>
        </w:rPr>
        <w:t>Acquisitions and Bibliographic Access Directorate</w:t>
      </w:r>
    </w:p>
    <w:p w:rsidR="00461FB7" w:rsidRDefault="00461FB7" w:rsidP="00214BE8">
      <w:pPr>
        <w:rPr>
          <w:rFonts w:asciiTheme="minorHAnsi" w:eastAsia="Times New Roman" w:hAnsiTheme="minorHAnsi" w:cstheme="minorHAnsi"/>
          <w:color w:val="494949"/>
          <w:sz w:val="22"/>
          <w:szCs w:val="22"/>
        </w:rPr>
      </w:pPr>
      <w:r w:rsidRPr="00461FB7">
        <w:rPr>
          <w:rFonts w:asciiTheme="minorHAnsi" w:hAnsiTheme="minorHAnsi" w:cstheme="minorHAnsi"/>
          <w:color w:val="494949"/>
          <w:sz w:val="22"/>
          <w:szCs w:val="22"/>
        </w:rPr>
        <w:t>Judith Cannan, Chief of the Policy, Training and Cooperative</w:t>
      </w:r>
      <w:r w:rsidR="00214BE8">
        <w:rPr>
          <w:rFonts w:asciiTheme="minorHAnsi" w:hAnsiTheme="minorHAnsi" w:cstheme="minorHAnsi"/>
          <w:color w:val="494949"/>
          <w:sz w:val="22"/>
          <w:szCs w:val="22"/>
        </w:rPr>
        <w:t xml:space="preserve"> Programs Division (PTCP), </w:t>
      </w:r>
      <w:r w:rsidRPr="00461FB7">
        <w:rPr>
          <w:rFonts w:asciiTheme="minorHAnsi" w:hAnsiTheme="minorHAnsi" w:cstheme="minorHAnsi"/>
          <w:color w:val="494949"/>
          <w:sz w:val="22"/>
          <w:szCs w:val="22"/>
        </w:rPr>
        <w:t>receive</w:t>
      </w:r>
      <w:r w:rsidR="00214BE8">
        <w:rPr>
          <w:rFonts w:asciiTheme="minorHAnsi" w:hAnsiTheme="minorHAnsi" w:cstheme="minorHAnsi"/>
          <w:color w:val="494949"/>
          <w:sz w:val="22"/>
          <w:szCs w:val="22"/>
        </w:rPr>
        <w:t>d</w:t>
      </w:r>
      <w:r w:rsidRPr="00461FB7">
        <w:rPr>
          <w:rFonts w:asciiTheme="minorHAnsi" w:hAnsiTheme="minorHAnsi" w:cstheme="minorHAnsi"/>
          <w:color w:val="494949"/>
          <w:sz w:val="22"/>
          <w:szCs w:val="22"/>
        </w:rPr>
        <w:t xml:space="preserve"> two of the American Library Association’s highest honors during the 2022 Annual Conference. </w:t>
      </w:r>
      <w:r>
        <w:rPr>
          <w:rFonts w:asciiTheme="minorHAnsi" w:hAnsiTheme="minorHAnsi" w:cstheme="minorHAnsi"/>
          <w:color w:val="494949"/>
          <w:sz w:val="22"/>
          <w:szCs w:val="22"/>
        </w:rPr>
        <w:t xml:space="preserve"> </w:t>
      </w:r>
      <w:r w:rsidRPr="00461FB7">
        <w:rPr>
          <w:rFonts w:asciiTheme="minorHAnsi" w:hAnsiTheme="minorHAnsi" w:cstheme="minorHAnsi"/>
          <w:color w:val="494949"/>
          <w:sz w:val="22"/>
          <w:szCs w:val="22"/>
        </w:rPr>
        <w:t>She receive</w:t>
      </w:r>
      <w:r w:rsidR="00214BE8">
        <w:rPr>
          <w:rFonts w:asciiTheme="minorHAnsi" w:hAnsiTheme="minorHAnsi" w:cstheme="minorHAnsi"/>
          <w:color w:val="494949"/>
          <w:sz w:val="22"/>
          <w:szCs w:val="22"/>
        </w:rPr>
        <w:t>d</w:t>
      </w:r>
      <w:r w:rsidRPr="00461FB7">
        <w:rPr>
          <w:rFonts w:asciiTheme="minorHAnsi" w:hAnsiTheme="minorHAnsi" w:cstheme="minorHAnsi"/>
          <w:color w:val="494949"/>
          <w:sz w:val="22"/>
          <w:szCs w:val="22"/>
        </w:rPr>
        <w:t xml:space="preserve"> the ALA Medal of Excellence Award at the Awards and President’s Program on Sunday, June 26.  This annual award, sponsored by OCLC, recognizes creative leadership of high order, particularly in the fields of library management, library training, cataloging and classification, and the tools and techniq</w:t>
      </w:r>
      <w:r w:rsidR="00214BE8">
        <w:rPr>
          <w:rFonts w:asciiTheme="minorHAnsi" w:hAnsiTheme="minorHAnsi" w:cstheme="minorHAnsi"/>
          <w:color w:val="494949"/>
          <w:sz w:val="22"/>
          <w:szCs w:val="22"/>
        </w:rPr>
        <w:t xml:space="preserve">ues of librarianship.  She </w:t>
      </w:r>
      <w:r w:rsidRPr="00461FB7">
        <w:rPr>
          <w:rFonts w:asciiTheme="minorHAnsi" w:hAnsiTheme="minorHAnsi" w:cstheme="minorHAnsi"/>
          <w:color w:val="494949"/>
          <w:sz w:val="22"/>
          <w:szCs w:val="22"/>
        </w:rPr>
        <w:t>receive</w:t>
      </w:r>
      <w:r w:rsidR="00214BE8">
        <w:rPr>
          <w:rFonts w:asciiTheme="minorHAnsi" w:hAnsiTheme="minorHAnsi" w:cstheme="minorHAnsi"/>
          <w:color w:val="494949"/>
          <w:sz w:val="22"/>
          <w:szCs w:val="22"/>
        </w:rPr>
        <w:t>d</w:t>
      </w:r>
      <w:r w:rsidRPr="00461FB7">
        <w:rPr>
          <w:rFonts w:asciiTheme="minorHAnsi" w:hAnsiTheme="minorHAnsi" w:cstheme="minorHAnsi"/>
          <w:color w:val="494949"/>
          <w:sz w:val="22"/>
          <w:szCs w:val="22"/>
        </w:rPr>
        <w:t xml:space="preserve"> the </w:t>
      </w:r>
      <w:r w:rsidRPr="00461FB7">
        <w:rPr>
          <w:rFonts w:asciiTheme="minorHAnsi" w:eastAsia="Times New Roman" w:hAnsiTheme="minorHAnsi" w:cstheme="minorHAnsi"/>
          <w:color w:val="494949"/>
          <w:sz w:val="22"/>
          <w:szCs w:val="22"/>
        </w:rPr>
        <w:t xml:space="preserve">Margaret Mann Citation, sponsored by OCLC and ALA Core: Leadership, Infrastructure, Futures, at the </w:t>
      </w:r>
      <w:r w:rsidRPr="00461FB7">
        <w:rPr>
          <w:rFonts w:asciiTheme="minorHAnsi" w:hAnsiTheme="minorHAnsi" w:cstheme="minorHAnsi"/>
          <w:sz w:val="22"/>
          <w:szCs w:val="22"/>
        </w:rPr>
        <w:t xml:space="preserve">Core President’s Program and Awards, Saturday, June 25, 4:00-5:00 pm.  The Margaret Mann Citation is accompanied by a </w:t>
      </w:r>
      <w:r w:rsidRPr="00461FB7">
        <w:rPr>
          <w:rFonts w:asciiTheme="minorHAnsi" w:eastAsia="Times New Roman" w:hAnsiTheme="minorHAnsi" w:cstheme="minorHAnsi"/>
          <w:color w:val="494949"/>
          <w:sz w:val="22"/>
          <w:szCs w:val="22"/>
        </w:rPr>
        <w:t>$2,000 scholarship donated in the recipient’s honor by OCLC to the library school of the winner’s choice.  Cannan chose the </w:t>
      </w:r>
      <w:hyperlink r:id="rId13" w:tgtFrame="_blank" w:history="1">
        <w:r w:rsidRPr="00461FB7">
          <w:rPr>
            <w:rFonts w:asciiTheme="minorHAnsi" w:eastAsia="Times New Roman" w:hAnsiTheme="minorHAnsi" w:cstheme="minorHAnsi"/>
            <w:sz w:val="22"/>
            <w:szCs w:val="22"/>
            <w:bdr w:val="none" w:sz="0" w:space="0" w:color="auto" w:frame="1"/>
          </w:rPr>
          <w:t>Department of Library and Information Science</w:t>
        </w:r>
      </w:hyperlink>
      <w:r w:rsidRPr="00461FB7">
        <w:rPr>
          <w:rFonts w:asciiTheme="minorHAnsi" w:eastAsia="Times New Roman" w:hAnsiTheme="minorHAnsi" w:cstheme="minorHAnsi"/>
          <w:sz w:val="22"/>
          <w:szCs w:val="22"/>
        </w:rPr>
        <w:t> </w:t>
      </w:r>
      <w:r w:rsidRPr="00461FB7">
        <w:rPr>
          <w:rFonts w:asciiTheme="minorHAnsi" w:eastAsia="Times New Roman" w:hAnsiTheme="minorHAnsi" w:cstheme="minorHAnsi"/>
          <w:color w:val="494949"/>
          <w:sz w:val="22"/>
          <w:szCs w:val="22"/>
        </w:rPr>
        <w:t>at The Catholic University of America.</w:t>
      </w:r>
    </w:p>
    <w:p w:rsidR="008E08FA" w:rsidRPr="00214BE8" w:rsidRDefault="00214BE8" w:rsidP="00214BE8">
      <w:pPr>
        <w:rPr>
          <w:rFonts w:asciiTheme="minorHAnsi" w:hAnsiTheme="minorHAnsi" w:cstheme="minorHAnsi"/>
          <w:sz w:val="22"/>
          <w:szCs w:val="22"/>
        </w:rPr>
      </w:pPr>
      <w:r>
        <w:rPr>
          <w:rFonts w:asciiTheme="minorHAnsi" w:hAnsiTheme="minorHAnsi" w:cstheme="minorHAnsi"/>
          <w:sz w:val="22"/>
          <w:szCs w:val="22"/>
        </w:rPr>
        <w:tab/>
      </w:r>
    </w:p>
    <w:p w:rsidR="00845BB2" w:rsidRPr="00344C6E" w:rsidRDefault="008E08FA" w:rsidP="00344C6E">
      <w:pPr>
        <w:autoSpaceDE w:val="0"/>
        <w:autoSpaceDN w:val="0"/>
        <w:adjustRightInd w:val="0"/>
        <w:ind w:firstLine="720"/>
        <w:rPr>
          <w:rFonts w:asciiTheme="minorHAnsi" w:hAnsiTheme="minorHAnsi" w:cstheme="minorHAnsi"/>
          <w:sz w:val="22"/>
          <w:szCs w:val="22"/>
        </w:rPr>
      </w:pPr>
      <w:r w:rsidRPr="00344C6E">
        <w:rPr>
          <w:rFonts w:asciiTheme="minorHAnsi" w:hAnsiTheme="minorHAnsi" w:cstheme="minorHAnsi"/>
          <w:color w:val="000000"/>
          <w:sz w:val="22"/>
          <w:szCs w:val="22"/>
          <w:u w:val="single"/>
        </w:rPr>
        <w:t>Revised romanization tables.</w:t>
      </w:r>
      <w:r w:rsidRPr="00344C6E">
        <w:rPr>
          <w:rFonts w:asciiTheme="minorHAnsi" w:hAnsiTheme="minorHAnsi" w:cstheme="minorHAnsi"/>
          <w:color w:val="000000"/>
          <w:sz w:val="22"/>
          <w:szCs w:val="22"/>
        </w:rPr>
        <w:t xml:space="preserve"> </w:t>
      </w:r>
      <w:r w:rsidR="00845BB2" w:rsidRPr="00344C6E">
        <w:rPr>
          <w:rFonts w:asciiTheme="minorHAnsi" w:hAnsiTheme="minorHAnsi" w:cstheme="minorHAnsi"/>
          <w:sz w:val="22"/>
          <w:szCs w:val="22"/>
        </w:rPr>
        <w:t xml:space="preserve">With the American Library Association (ALA), the Library of Congress maintains guidelines on standardized </w:t>
      </w:r>
      <w:r w:rsidR="00344C6E" w:rsidRPr="00344C6E">
        <w:rPr>
          <w:rFonts w:asciiTheme="minorHAnsi" w:hAnsiTheme="minorHAnsi" w:cstheme="minorHAnsi"/>
          <w:sz w:val="22"/>
          <w:szCs w:val="22"/>
        </w:rPr>
        <w:t>r</w:t>
      </w:r>
      <w:r w:rsidR="00845BB2" w:rsidRPr="00344C6E">
        <w:rPr>
          <w:rFonts w:asciiTheme="minorHAnsi" w:hAnsiTheme="minorHAnsi" w:cstheme="minorHAnsi"/>
          <w:sz w:val="22"/>
          <w:szCs w:val="22"/>
        </w:rPr>
        <w:t xml:space="preserve">omanization to use in metadata cataloging records for content in non-Latin scripts, </w:t>
      </w:r>
      <w:r w:rsidR="00344C6E" w:rsidRPr="00344C6E">
        <w:rPr>
          <w:rFonts w:asciiTheme="minorHAnsi" w:hAnsiTheme="minorHAnsi" w:cstheme="minorHAnsi"/>
          <w:sz w:val="22"/>
          <w:szCs w:val="22"/>
        </w:rPr>
        <w:t xml:space="preserve">such as </w:t>
      </w:r>
      <w:r w:rsidR="00845BB2" w:rsidRPr="00344C6E">
        <w:rPr>
          <w:rFonts w:asciiTheme="minorHAnsi" w:hAnsiTheme="minorHAnsi" w:cstheme="minorHAnsi"/>
          <w:sz w:val="22"/>
          <w:szCs w:val="22"/>
        </w:rPr>
        <w:t xml:space="preserve">Arabic, Chinese, Cyrillic, and Hebrew. </w:t>
      </w:r>
      <w:r w:rsidR="00344C6E" w:rsidRPr="00344C6E">
        <w:rPr>
          <w:rFonts w:asciiTheme="minorHAnsi" w:hAnsiTheme="minorHAnsi" w:cstheme="minorHAnsi"/>
          <w:sz w:val="22"/>
          <w:szCs w:val="22"/>
        </w:rPr>
        <w:t xml:space="preserve"> </w:t>
      </w:r>
      <w:r w:rsidR="00845BB2" w:rsidRPr="00344C6E">
        <w:rPr>
          <w:rFonts w:asciiTheme="minorHAnsi" w:hAnsiTheme="minorHAnsi" w:cstheme="minorHAnsi"/>
          <w:sz w:val="22"/>
          <w:szCs w:val="22"/>
        </w:rPr>
        <w:t>These guidelines are critical to ensuring wide access to unique resources in the Library and beyond.  The Acquisitions and Bibliographic Access (ABA) Directorate</w:t>
      </w:r>
      <w:r w:rsidR="00344C6E" w:rsidRPr="00344C6E">
        <w:rPr>
          <w:rFonts w:asciiTheme="minorHAnsi" w:hAnsiTheme="minorHAnsi" w:cstheme="minorHAnsi"/>
          <w:sz w:val="22"/>
          <w:szCs w:val="22"/>
        </w:rPr>
        <w:t xml:space="preserve"> and the</w:t>
      </w:r>
      <w:r w:rsidR="00845BB2" w:rsidRPr="00344C6E">
        <w:rPr>
          <w:rFonts w:asciiTheme="minorHAnsi" w:hAnsiTheme="minorHAnsi" w:cstheme="minorHAnsi"/>
          <w:sz w:val="22"/>
          <w:szCs w:val="22"/>
        </w:rPr>
        <w:t xml:space="preserve"> African and Asian </w:t>
      </w:r>
      <w:r w:rsidR="00845BB2" w:rsidRPr="00344C6E">
        <w:rPr>
          <w:rFonts w:asciiTheme="minorHAnsi" w:hAnsiTheme="minorHAnsi" w:cstheme="minorHAnsi"/>
          <w:color w:val="000000"/>
          <w:sz w:val="22"/>
          <w:szCs w:val="22"/>
        </w:rPr>
        <w:t xml:space="preserve">Materials (CC:AAM), and Description and Access (CC:DA) </w:t>
      </w:r>
      <w:r w:rsidR="00344C6E" w:rsidRPr="00344C6E">
        <w:rPr>
          <w:rFonts w:asciiTheme="minorHAnsi" w:hAnsiTheme="minorHAnsi" w:cstheme="minorHAnsi"/>
          <w:color w:val="000000"/>
          <w:sz w:val="22"/>
          <w:szCs w:val="22"/>
        </w:rPr>
        <w:t xml:space="preserve">groups </w:t>
      </w:r>
      <w:r w:rsidR="00845BB2" w:rsidRPr="00344C6E">
        <w:rPr>
          <w:rFonts w:asciiTheme="minorHAnsi" w:hAnsiTheme="minorHAnsi" w:cstheme="minorHAnsi"/>
          <w:color w:val="000000"/>
          <w:sz w:val="22"/>
          <w:szCs w:val="22"/>
        </w:rPr>
        <w:t xml:space="preserve">within the Metadata and Collections Section of </w:t>
      </w:r>
      <w:r w:rsidR="00344C6E" w:rsidRPr="00344C6E">
        <w:rPr>
          <w:rFonts w:asciiTheme="minorHAnsi" w:hAnsiTheme="minorHAnsi" w:cstheme="minorHAnsi"/>
          <w:color w:val="000000"/>
          <w:sz w:val="22"/>
          <w:szCs w:val="22"/>
        </w:rPr>
        <w:t xml:space="preserve">ALA </w:t>
      </w:r>
      <w:r w:rsidR="00845BB2" w:rsidRPr="00344C6E">
        <w:rPr>
          <w:rFonts w:asciiTheme="minorHAnsi" w:hAnsiTheme="minorHAnsi" w:cstheme="minorHAnsi"/>
          <w:color w:val="000000"/>
          <w:sz w:val="22"/>
          <w:szCs w:val="22"/>
        </w:rPr>
        <w:t>C</w:t>
      </w:r>
      <w:r w:rsidR="00344C6E" w:rsidRPr="00344C6E">
        <w:rPr>
          <w:rFonts w:asciiTheme="minorHAnsi" w:hAnsiTheme="minorHAnsi" w:cstheme="minorHAnsi"/>
          <w:color w:val="000000"/>
          <w:sz w:val="22"/>
          <w:szCs w:val="22"/>
        </w:rPr>
        <w:t>ore</w:t>
      </w:r>
      <w:r w:rsidR="00845BB2" w:rsidRPr="00344C6E">
        <w:rPr>
          <w:rFonts w:asciiTheme="minorHAnsi" w:hAnsiTheme="minorHAnsi" w:cstheme="minorHAnsi"/>
          <w:color w:val="000000"/>
          <w:sz w:val="22"/>
          <w:szCs w:val="22"/>
        </w:rPr>
        <w:t xml:space="preserve"> have jointly developed the </w:t>
      </w:r>
      <w:hyperlink r:id="rId14" w:history="1">
        <w:r w:rsidR="00845BB2" w:rsidRPr="00344C6E">
          <w:rPr>
            <w:rStyle w:val="Hyperlink"/>
            <w:rFonts w:asciiTheme="minorHAnsi" w:hAnsiTheme="minorHAnsi" w:cstheme="minorHAnsi"/>
            <w:sz w:val="22"/>
            <w:szCs w:val="22"/>
          </w:rPr>
          <w:t>Revised Procedural Guidelines for Proposed New or Revised Romanization Tables</w:t>
        </w:r>
      </w:hyperlink>
      <w:r w:rsidR="00845BB2" w:rsidRPr="00344C6E">
        <w:rPr>
          <w:rFonts w:asciiTheme="minorHAnsi" w:hAnsiTheme="minorHAnsi" w:cstheme="minorHAnsi"/>
          <w:color w:val="0000FF"/>
          <w:sz w:val="22"/>
          <w:szCs w:val="22"/>
        </w:rPr>
        <w:t xml:space="preserve"> </w:t>
      </w:r>
      <w:r w:rsidR="00845BB2" w:rsidRPr="00344C6E">
        <w:rPr>
          <w:rFonts w:asciiTheme="minorHAnsi" w:hAnsiTheme="minorHAnsi" w:cstheme="minorHAnsi"/>
          <w:color w:val="000000"/>
          <w:sz w:val="22"/>
          <w:szCs w:val="22"/>
        </w:rPr>
        <w:t xml:space="preserve">in order to provide standardized and consistent </w:t>
      </w:r>
      <w:r w:rsidR="00344C6E" w:rsidRPr="00344C6E">
        <w:rPr>
          <w:rFonts w:asciiTheme="minorHAnsi" w:hAnsiTheme="minorHAnsi" w:cstheme="minorHAnsi"/>
          <w:color w:val="000000"/>
          <w:sz w:val="22"/>
          <w:szCs w:val="22"/>
        </w:rPr>
        <w:t>r</w:t>
      </w:r>
      <w:r w:rsidR="00845BB2" w:rsidRPr="00344C6E">
        <w:rPr>
          <w:rFonts w:asciiTheme="minorHAnsi" w:hAnsiTheme="minorHAnsi" w:cstheme="minorHAnsi"/>
          <w:color w:val="000000"/>
          <w:sz w:val="22"/>
          <w:szCs w:val="22"/>
        </w:rPr>
        <w:t xml:space="preserve">omanization used in the metadata cataloging records for non-Latin script materials.  Prior to the implementation, the </w:t>
      </w:r>
      <w:r w:rsidR="00344C6E" w:rsidRPr="00344C6E">
        <w:rPr>
          <w:rFonts w:asciiTheme="minorHAnsi" w:hAnsiTheme="minorHAnsi" w:cstheme="minorHAnsi"/>
          <w:color w:val="000000"/>
          <w:sz w:val="22"/>
          <w:szCs w:val="22"/>
        </w:rPr>
        <w:t>r</w:t>
      </w:r>
      <w:r w:rsidR="00845BB2" w:rsidRPr="00344C6E">
        <w:rPr>
          <w:rFonts w:asciiTheme="minorHAnsi" w:hAnsiTheme="minorHAnsi" w:cstheme="minorHAnsi"/>
          <w:color w:val="000000"/>
          <w:sz w:val="22"/>
          <w:szCs w:val="22"/>
        </w:rPr>
        <w:t xml:space="preserve">omanization table review was on moratorium for several years.  </w:t>
      </w:r>
      <w:r w:rsidR="00845BB2" w:rsidRPr="00344C6E">
        <w:rPr>
          <w:rFonts w:asciiTheme="minorHAnsi" w:hAnsiTheme="minorHAnsi" w:cstheme="minorHAnsi"/>
          <w:sz w:val="22"/>
          <w:szCs w:val="22"/>
        </w:rPr>
        <w:t xml:space="preserve">Formation of a Romanization Table Review Board to oversee, review, and approve proposals is key to the revised procedures. </w:t>
      </w:r>
      <w:r w:rsidR="00344C6E" w:rsidRPr="00344C6E">
        <w:rPr>
          <w:rFonts w:asciiTheme="minorHAnsi" w:hAnsiTheme="minorHAnsi" w:cstheme="minorHAnsi"/>
          <w:sz w:val="22"/>
          <w:szCs w:val="22"/>
        </w:rPr>
        <w:t xml:space="preserve"> </w:t>
      </w:r>
      <w:r w:rsidR="00845BB2" w:rsidRPr="00344C6E">
        <w:rPr>
          <w:rFonts w:asciiTheme="minorHAnsi" w:hAnsiTheme="minorHAnsi" w:cstheme="minorHAnsi"/>
          <w:sz w:val="22"/>
          <w:szCs w:val="22"/>
        </w:rPr>
        <w:t xml:space="preserve">The board is made up of representatives from the Library and </w:t>
      </w:r>
      <w:r w:rsidR="00344C6E" w:rsidRPr="00344C6E">
        <w:rPr>
          <w:rFonts w:asciiTheme="minorHAnsi" w:hAnsiTheme="minorHAnsi" w:cstheme="minorHAnsi"/>
          <w:sz w:val="22"/>
          <w:szCs w:val="22"/>
        </w:rPr>
        <w:t xml:space="preserve">the </w:t>
      </w:r>
      <w:r w:rsidR="00845BB2" w:rsidRPr="00344C6E">
        <w:rPr>
          <w:rFonts w:asciiTheme="minorHAnsi" w:hAnsiTheme="minorHAnsi" w:cstheme="minorHAnsi"/>
          <w:sz w:val="22"/>
          <w:szCs w:val="22"/>
        </w:rPr>
        <w:t xml:space="preserve">two ALA committees.  Since adopting the new guidelines, the board has voted to approve </w:t>
      </w:r>
      <w:r w:rsidR="00344C6E" w:rsidRPr="00344C6E">
        <w:rPr>
          <w:rFonts w:asciiTheme="minorHAnsi" w:hAnsiTheme="minorHAnsi" w:cstheme="minorHAnsi"/>
          <w:sz w:val="22"/>
          <w:szCs w:val="22"/>
        </w:rPr>
        <w:t xml:space="preserve">proposals for </w:t>
      </w:r>
      <w:r w:rsidR="00845BB2" w:rsidRPr="00344C6E">
        <w:rPr>
          <w:rFonts w:asciiTheme="minorHAnsi" w:hAnsiTheme="minorHAnsi" w:cstheme="minorHAnsi"/>
          <w:sz w:val="22"/>
          <w:szCs w:val="22"/>
        </w:rPr>
        <w:t xml:space="preserve"> Macedonian and Armenian. </w:t>
      </w:r>
      <w:r w:rsidR="00344C6E" w:rsidRPr="00344C6E">
        <w:rPr>
          <w:rFonts w:asciiTheme="minorHAnsi" w:hAnsiTheme="minorHAnsi" w:cstheme="minorHAnsi"/>
          <w:sz w:val="22"/>
          <w:szCs w:val="22"/>
        </w:rPr>
        <w:t xml:space="preserve"> </w:t>
      </w:r>
      <w:r w:rsidR="00845BB2" w:rsidRPr="00344C6E">
        <w:rPr>
          <w:rFonts w:asciiTheme="minorHAnsi" w:hAnsiTheme="minorHAnsi" w:cstheme="minorHAnsi"/>
          <w:sz w:val="22"/>
          <w:szCs w:val="22"/>
        </w:rPr>
        <w:t xml:space="preserve">The review of </w:t>
      </w:r>
      <w:r w:rsidR="00344C6E" w:rsidRPr="00344C6E">
        <w:rPr>
          <w:rFonts w:asciiTheme="minorHAnsi" w:hAnsiTheme="minorHAnsi" w:cstheme="minorHAnsi"/>
          <w:sz w:val="22"/>
          <w:szCs w:val="22"/>
        </w:rPr>
        <w:t xml:space="preserve">proposals for </w:t>
      </w:r>
      <w:r w:rsidR="00845BB2" w:rsidRPr="00344C6E">
        <w:rPr>
          <w:rFonts w:asciiTheme="minorHAnsi" w:hAnsiTheme="minorHAnsi" w:cstheme="minorHAnsi"/>
          <w:sz w:val="22"/>
          <w:szCs w:val="22"/>
        </w:rPr>
        <w:t xml:space="preserve">Japanese and Church Slavic has entered </w:t>
      </w:r>
      <w:r w:rsidR="00344C6E" w:rsidRPr="00344C6E">
        <w:rPr>
          <w:rFonts w:asciiTheme="minorHAnsi" w:hAnsiTheme="minorHAnsi" w:cstheme="minorHAnsi"/>
          <w:sz w:val="22"/>
          <w:szCs w:val="22"/>
        </w:rPr>
        <w:t>the</w:t>
      </w:r>
      <w:r w:rsidR="00845BB2" w:rsidRPr="00344C6E">
        <w:rPr>
          <w:rFonts w:asciiTheme="minorHAnsi" w:hAnsiTheme="minorHAnsi" w:cstheme="minorHAnsi"/>
          <w:sz w:val="22"/>
          <w:szCs w:val="22"/>
        </w:rPr>
        <w:t xml:space="preserve"> final stage.  The board has also begun to develop two new </w:t>
      </w:r>
      <w:r w:rsidR="00344C6E" w:rsidRPr="00344C6E">
        <w:rPr>
          <w:rFonts w:asciiTheme="minorHAnsi" w:hAnsiTheme="minorHAnsi" w:cstheme="minorHAnsi"/>
          <w:sz w:val="22"/>
          <w:szCs w:val="22"/>
        </w:rPr>
        <w:t>r</w:t>
      </w:r>
      <w:r w:rsidR="00845BB2" w:rsidRPr="00344C6E">
        <w:rPr>
          <w:rFonts w:asciiTheme="minorHAnsi" w:hAnsiTheme="minorHAnsi" w:cstheme="minorHAnsi"/>
          <w:sz w:val="22"/>
          <w:szCs w:val="22"/>
        </w:rPr>
        <w:t xml:space="preserve">omanization tables </w:t>
      </w:r>
      <w:r w:rsidR="00344C6E" w:rsidRPr="00344C6E">
        <w:rPr>
          <w:rFonts w:asciiTheme="minorHAnsi" w:hAnsiTheme="minorHAnsi" w:cstheme="minorHAnsi"/>
          <w:sz w:val="22"/>
          <w:szCs w:val="22"/>
        </w:rPr>
        <w:t>for</w:t>
      </w:r>
      <w:r w:rsidR="00845BB2" w:rsidRPr="00344C6E">
        <w:rPr>
          <w:rFonts w:asciiTheme="minorHAnsi" w:hAnsiTheme="minorHAnsi" w:cstheme="minorHAnsi"/>
          <w:sz w:val="22"/>
          <w:szCs w:val="22"/>
        </w:rPr>
        <w:t xml:space="preserve"> Meitei (modern Manipuri) and ADLaM, a script that is used for certain languages of western Africa.  </w:t>
      </w:r>
    </w:p>
    <w:p w:rsidR="00845BB2" w:rsidRPr="00344C6E" w:rsidRDefault="00845BB2" w:rsidP="00344C6E">
      <w:pPr>
        <w:ind w:firstLine="720"/>
        <w:rPr>
          <w:rFonts w:asciiTheme="minorHAnsi" w:hAnsiTheme="minorHAnsi" w:cstheme="minorHAnsi"/>
          <w:color w:val="000000"/>
          <w:sz w:val="22"/>
          <w:szCs w:val="22"/>
        </w:rPr>
      </w:pPr>
      <w:r w:rsidRPr="00344C6E">
        <w:rPr>
          <w:rFonts w:asciiTheme="minorHAnsi" w:hAnsiTheme="minorHAnsi" w:cstheme="minorHAnsi"/>
          <w:color w:val="000000"/>
          <w:sz w:val="22"/>
          <w:szCs w:val="22"/>
          <w:u w:val="single"/>
        </w:rPr>
        <w:t>LC-CEAL Internship.</w:t>
      </w:r>
      <w:r w:rsidRPr="00344C6E">
        <w:rPr>
          <w:rFonts w:asciiTheme="minorHAnsi" w:hAnsiTheme="minorHAnsi" w:cstheme="minorHAnsi"/>
          <w:b/>
          <w:bCs/>
          <w:color w:val="000000"/>
          <w:sz w:val="22"/>
          <w:szCs w:val="22"/>
        </w:rPr>
        <w:t xml:space="preserve"> </w:t>
      </w:r>
      <w:r w:rsidRPr="00344C6E">
        <w:rPr>
          <w:rFonts w:asciiTheme="minorHAnsi" w:hAnsiTheme="minorHAnsi" w:cstheme="minorHAnsi"/>
          <w:color w:val="000000"/>
          <w:sz w:val="22"/>
          <w:szCs w:val="22"/>
        </w:rPr>
        <w:t xml:space="preserve">The Library of Congress is the host institution for the LC-Council on East Asian Libraries (CEAL) Internship Program. </w:t>
      </w:r>
      <w:r w:rsidR="00344C6E" w:rsidRPr="00344C6E">
        <w:rPr>
          <w:rFonts w:asciiTheme="minorHAnsi" w:hAnsiTheme="minorHAnsi" w:cstheme="minorHAnsi"/>
          <w:color w:val="000000"/>
          <w:sz w:val="22"/>
          <w:szCs w:val="22"/>
        </w:rPr>
        <w:t xml:space="preserve"> T</w:t>
      </w:r>
      <w:r w:rsidRPr="00344C6E">
        <w:rPr>
          <w:rFonts w:asciiTheme="minorHAnsi" w:hAnsiTheme="minorHAnsi" w:cstheme="minorHAnsi"/>
          <w:color w:val="000000"/>
          <w:sz w:val="22"/>
          <w:szCs w:val="22"/>
        </w:rPr>
        <w:t>he internship program was disrupted</w:t>
      </w:r>
      <w:r w:rsidR="00344C6E" w:rsidRPr="00344C6E">
        <w:rPr>
          <w:rFonts w:asciiTheme="minorHAnsi" w:hAnsiTheme="minorHAnsi" w:cstheme="minorHAnsi"/>
          <w:color w:val="000000"/>
          <w:sz w:val="22"/>
          <w:szCs w:val="22"/>
        </w:rPr>
        <w:t xml:space="preserve"> by the pandemic</w:t>
      </w:r>
      <w:r w:rsidRPr="00344C6E">
        <w:rPr>
          <w:rFonts w:asciiTheme="minorHAnsi" w:hAnsiTheme="minorHAnsi" w:cstheme="minorHAnsi"/>
          <w:color w:val="000000"/>
          <w:sz w:val="22"/>
          <w:szCs w:val="22"/>
        </w:rPr>
        <w:t xml:space="preserve">.  To adapt to the ongoing situation, the Northeast Asia Section of </w:t>
      </w:r>
      <w:r w:rsidR="00344C6E" w:rsidRPr="00344C6E">
        <w:rPr>
          <w:rFonts w:asciiTheme="minorHAnsi" w:hAnsiTheme="minorHAnsi" w:cstheme="minorHAnsi"/>
          <w:color w:val="000000"/>
          <w:sz w:val="22"/>
          <w:szCs w:val="22"/>
        </w:rPr>
        <w:t>ASME</w:t>
      </w:r>
      <w:r w:rsidRPr="00344C6E">
        <w:rPr>
          <w:rFonts w:asciiTheme="minorHAnsi" w:hAnsiTheme="minorHAnsi" w:cstheme="minorHAnsi"/>
          <w:color w:val="000000"/>
          <w:sz w:val="22"/>
          <w:szCs w:val="22"/>
        </w:rPr>
        <w:t xml:space="preserve"> collaborated with </w:t>
      </w:r>
      <w:r w:rsidR="00344C6E" w:rsidRPr="00344C6E">
        <w:rPr>
          <w:rFonts w:asciiTheme="minorHAnsi" w:hAnsiTheme="minorHAnsi" w:cstheme="minorHAnsi"/>
          <w:color w:val="000000"/>
          <w:sz w:val="22"/>
          <w:szCs w:val="22"/>
        </w:rPr>
        <w:t xml:space="preserve">the </w:t>
      </w:r>
      <w:r w:rsidRPr="00344C6E">
        <w:rPr>
          <w:rFonts w:asciiTheme="minorHAnsi" w:hAnsiTheme="minorHAnsi" w:cstheme="minorHAnsi"/>
          <w:color w:val="000000"/>
          <w:sz w:val="22"/>
          <w:szCs w:val="22"/>
        </w:rPr>
        <w:t xml:space="preserve">CEAL Executive Board and the selected intern to develop a hybrid internship model in the past year.  The intern received both </w:t>
      </w:r>
      <w:r w:rsidRPr="00344C6E">
        <w:rPr>
          <w:rFonts w:asciiTheme="minorHAnsi" w:hAnsiTheme="minorHAnsi" w:cstheme="minorHAnsi"/>
          <w:sz w:val="22"/>
          <w:szCs w:val="22"/>
        </w:rPr>
        <w:t xml:space="preserve">onsite and remote training with professional staff throughout various Library divisions.  This successful new model has strengthened the collaboration between LC and CEAL and continues to contribute towards the expansion of East </w:t>
      </w:r>
      <w:r w:rsidRPr="00344C6E">
        <w:rPr>
          <w:rFonts w:asciiTheme="minorHAnsi" w:hAnsiTheme="minorHAnsi" w:cstheme="minorHAnsi"/>
          <w:color w:val="000000"/>
          <w:sz w:val="22"/>
          <w:szCs w:val="22"/>
        </w:rPr>
        <w:t>Asian librarianship.</w:t>
      </w:r>
    </w:p>
    <w:p w:rsidR="00845BB2" w:rsidRPr="00344C6E" w:rsidRDefault="00845BB2" w:rsidP="00344C6E">
      <w:pPr>
        <w:ind w:firstLine="720"/>
        <w:rPr>
          <w:rFonts w:asciiTheme="minorHAnsi" w:hAnsiTheme="minorHAnsi" w:cstheme="minorHAnsi"/>
          <w:color w:val="000000"/>
          <w:sz w:val="22"/>
          <w:szCs w:val="22"/>
        </w:rPr>
      </w:pPr>
      <w:r w:rsidRPr="00344C6E">
        <w:rPr>
          <w:rFonts w:asciiTheme="minorHAnsi" w:hAnsiTheme="minorHAnsi" w:cstheme="minorHAnsi"/>
          <w:color w:val="000000"/>
          <w:sz w:val="22"/>
          <w:szCs w:val="22"/>
          <w:u w:val="single"/>
        </w:rPr>
        <w:t>Thai and Armenian scripts input testing in Voyager.</w:t>
      </w:r>
      <w:r w:rsidRPr="00344C6E">
        <w:rPr>
          <w:rFonts w:asciiTheme="minorHAnsi" w:hAnsiTheme="minorHAnsi" w:cstheme="minorHAnsi"/>
          <w:b/>
          <w:bCs/>
          <w:color w:val="000000"/>
          <w:sz w:val="22"/>
          <w:szCs w:val="22"/>
        </w:rPr>
        <w:t xml:space="preserve"> </w:t>
      </w:r>
      <w:r w:rsidRPr="00344C6E">
        <w:rPr>
          <w:rFonts w:asciiTheme="minorHAnsi" w:hAnsiTheme="minorHAnsi" w:cstheme="minorHAnsi"/>
          <w:color w:val="000000"/>
          <w:sz w:val="22"/>
          <w:szCs w:val="22"/>
        </w:rPr>
        <w:t xml:space="preserve">The Asian and Middle Eastern Division and the ABA Jakarta and Cairo overseas offices have been working with the ILS Program Office </w:t>
      </w:r>
      <w:r w:rsidR="00344C6E" w:rsidRPr="00344C6E">
        <w:rPr>
          <w:rFonts w:asciiTheme="minorHAnsi" w:hAnsiTheme="minorHAnsi" w:cstheme="minorHAnsi"/>
          <w:color w:val="000000"/>
          <w:sz w:val="22"/>
          <w:szCs w:val="22"/>
        </w:rPr>
        <w:t xml:space="preserve">since January 2022 </w:t>
      </w:r>
      <w:r w:rsidRPr="00344C6E">
        <w:rPr>
          <w:rFonts w:asciiTheme="minorHAnsi" w:hAnsiTheme="minorHAnsi" w:cstheme="minorHAnsi"/>
          <w:color w:val="000000"/>
          <w:sz w:val="22"/>
          <w:szCs w:val="22"/>
        </w:rPr>
        <w:t xml:space="preserve">to expand Voyager characters beyond MARC-8 repertoire for Thai, Armenian and Mongolian.  To prepare for the test, the MARC21 </w:t>
      </w:r>
      <w:r w:rsidR="00344C6E" w:rsidRPr="00344C6E">
        <w:rPr>
          <w:rFonts w:asciiTheme="minorHAnsi" w:hAnsiTheme="minorHAnsi" w:cstheme="minorHAnsi"/>
          <w:color w:val="000000"/>
          <w:sz w:val="22"/>
          <w:szCs w:val="22"/>
        </w:rPr>
        <w:t>c</w:t>
      </w:r>
      <w:r w:rsidRPr="00344C6E">
        <w:rPr>
          <w:rFonts w:asciiTheme="minorHAnsi" w:hAnsiTheme="minorHAnsi" w:cstheme="minorHAnsi"/>
          <w:color w:val="000000"/>
          <w:sz w:val="22"/>
          <w:szCs w:val="22"/>
        </w:rPr>
        <w:t xml:space="preserve">haracter </w:t>
      </w:r>
      <w:r w:rsidR="00344C6E" w:rsidRPr="00344C6E">
        <w:rPr>
          <w:rFonts w:asciiTheme="minorHAnsi" w:hAnsiTheme="minorHAnsi" w:cstheme="minorHAnsi"/>
          <w:color w:val="000000"/>
          <w:sz w:val="22"/>
          <w:szCs w:val="22"/>
        </w:rPr>
        <w:t>c</w:t>
      </w:r>
      <w:r w:rsidRPr="00344C6E">
        <w:rPr>
          <w:rFonts w:asciiTheme="minorHAnsi" w:hAnsiTheme="minorHAnsi" w:cstheme="minorHAnsi"/>
          <w:color w:val="000000"/>
          <w:sz w:val="22"/>
          <w:szCs w:val="22"/>
        </w:rPr>
        <w:t xml:space="preserve">onfiguration file has been updated to include the characters of those three languages.  The test is conducted in the LC </w:t>
      </w:r>
      <w:r w:rsidR="00344C6E" w:rsidRPr="00344C6E">
        <w:rPr>
          <w:rFonts w:asciiTheme="minorHAnsi" w:hAnsiTheme="minorHAnsi" w:cstheme="minorHAnsi"/>
          <w:color w:val="000000"/>
          <w:sz w:val="22"/>
          <w:szCs w:val="22"/>
        </w:rPr>
        <w:t>s</w:t>
      </w:r>
      <w:r w:rsidRPr="00344C6E">
        <w:rPr>
          <w:rFonts w:asciiTheme="minorHAnsi" w:hAnsiTheme="minorHAnsi" w:cstheme="minorHAnsi"/>
          <w:color w:val="000000"/>
          <w:sz w:val="22"/>
          <w:szCs w:val="22"/>
        </w:rPr>
        <w:t xml:space="preserve">taging </w:t>
      </w:r>
      <w:r w:rsidR="00344C6E" w:rsidRPr="00344C6E">
        <w:rPr>
          <w:rFonts w:asciiTheme="minorHAnsi" w:hAnsiTheme="minorHAnsi" w:cstheme="minorHAnsi"/>
          <w:color w:val="000000"/>
          <w:sz w:val="22"/>
          <w:szCs w:val="22"/>
        </w:rPr>
        <w:t>d</w:t>
      </w:r>
      <w:r w:rsidRPr="00344C6E">
        <w:rPr>
          <w:rFonts w:asciiTheme="minorHAnsi" w:hAnsiTheme="minorHAnsi" w:cstheme="minorHAnsi"/>
          <w:color w:val="000000"/>
          <w:sz w:val="22"/>
          <w:szCs w:val="22"/>
        </w:rPr>
        <w:t>atabase.  All Thai characters were input using Microsoft IME functionality and saved successfully in the record</w:t>
      </w:r>
      <w:r w:rsidR="00344C6E" w:rsidRPr="00344C6E">
        <w:rPr>
          <w:rFonts w:asciiTheme="minorHAnsi" w:hAnsiTheme="minorHAnsi" w:cstheme="minorHAnsi"/>
          <w:color w:val="000000"/>
          <w:sz w:val="22"/>
          <w:szCs w:val="22"/>
        </w:rPr>
        <w:t>,</w:t>
      </w:r>
      <w:r w:rsidRPr="00344C6E">
        <w:rPr>
          <w:rFonts w:asciiTheme="minorHAnsi" w:hAnsiTheme="minorHAnsi" w:cstheme="minorHAnsi"/>
          <w:color w:val="000000"/>
          <w:sz w:val="22"/>
          <w:szCs w:val="22"/>
        </w:rPr>
        <w:t xml:space="preserve"> passing </w:t>
      </w:r>
      <w:r w:rsidR="00344C6E" w:rsidRPr="00344C6E">
        <w:rPr>
          <w:rFonts w:asciiTheme="minorHAnsi" w:hAnsiTheme="minorHAnsi" w:cstheme="minorHAnsi"/>
          <w:color w:val="000000"/>
          <w:sz w:val="22"/>
          <w:szCs w:val="22"/>
        </w:rPr>
        <w:t xml:space="preserve">the </w:t>
      </w:r>
      <w:r w:rsidRPr="00344C6E">
        <w:rPr>
          <w:rFonts w:asciiTheme="minorHAnsi" w:hAnsiTheme="minorHAnsi" w:cstheme="minorHAnsi"/>
          <w:color w:val="000000"/>
          <w:sz w:val="22"/>
          <w:szCs w:val="22"/>
        </w:rPr>
        <w:t xml:space="preserve">Validator check.  The </w:t>
      </w:r>
      <w:r w:rsidR="00344C6E" w:rsidRPr="00344C6E">
        <w:rPr>
          <w:rFonts w:asciiTheme="minorHAnsi" w:hAnsiTheme="minorHAnsi" w:cstheme="minorHAnsi"/>
          <w:color w:val="000000"/>
          <w:sz w:val="22"/>
          <w:szCs w:val="22"/>
        </w:rPr>
        <w:t xml:space="preserve">display of the </w:t>
      </w:r>
      <w:r w:rsidRPr="00344C6E">
        <w:rPr>
          <w:rFonts w:asciiTheme="minorHAnsi" w:hAnsiTheme="minorHAnsi" w:cstheme="minorHAnsi"/>
          <w:color w:val="000000"/>
          <w:sz w:val="22"/>
          <w:szCs w:val="22"/>
        </w:rPr>
        <w:t xml:space="preserve">characters in the Arial Unicode font set in </w:t>
      </w:r>
      <w:r w:rsidRPr="00344C6E">
        <w:rPr>
          <w:rFonts w:asciiTheme="minorHAnsi" w:hAnsiTheme="minorHAnsi" w:cstheme="minorHAnsi"/>
          <w:sz w:val="22"/>
          <w:szCs w:val="22"/>
        </w:rPr>
        <w:t xml:space="preserve">both the cataloging </w:t>
      </w:r>
      <w:r w:rsidRPr="00344C6E">
        <w:rPr>
          <w:rFonts w:asciiTheme="minorHAnsi" w:hAnsiTheme="minorHAnsi" w:cstheme="minorHAnsi"/>
          <w:color w:val="000000"/>
          <w:sz w:val="22"/>
          <w:szCs w:val="22"/>
        </w:rPr>
        <w:t xml:space="preserve">module and </w:t>
      </w:r>
      <w:r w:rsidR="00344C6E" w:rsidRPr="00344C6E">
        <w:rPr>
          <w:rFonts w:asciiTheme="minorHAnsi" w:hAnsiTheme="minorHAnsi" w:cstheme="minorHAnsi"/>
          <w:color w:val="000000"/>
          <w:sz w:val="22"/>
          <w:szCs w:val="22"/>
        </w:rPr>
        <w:t xml:space="preserve">the </w:t>
      </w:r>
      <w:r w:rsidRPr="00344C6E">
        <w:rPr>
          <w:rFonts w:asciiTheme="minorHAnsi" w:hAnsiTheme="minorHAnsi" w:cstheme="minorHAnsi"/>
          <w:color w:val="000000"/>
          <w:sz w:val="22"/>
          <w:szCs w:val="22"/>
        </w:rPr>
        <w:t xml:space="preserve">OPAC received good results.  To prepare for Armenian testing, </w:t>
      </w:r>
      <w:r w:rsidR="00344C6E" w:rsidRPr="00344C6E">
        <w:rPr>
          <w:rFonts w:asciiTheme="minorHAnsi" w:hAnsiTheme="minorHAnsi" w:cstheme="minorHAnsi"/>
          <w:color w:val="000000"/>
          <w:sz w:val="22"/>
          <w:szCs w:val="22"/>
        </w:rPr>
        <w:t xml:space="preserve">the LC </w:t>
      </w:r>
      <w:r w:rsidRPr="00344C6E">
        <w:rPr>
          <w:rFonts w:asciiTheme="minorHAnsi" w:hAnsiTheme="minorHAnsi" w:cstheme="minorHAnsi"/>
          <w:color w:val="000000"/>
          <w:sz w:val="22"/>
          <w:szCs w:val="22"/>
        </w:rPr>
        <w:t>Transliterator</w:t>
      </w:r>
      <w:r w:rsidR="00344C6E" w:rsidRPr="00344C6E">
        <w:rPr>
          <w:rFonts w:asciiTheme="minorHAnsi" w:hAnsiTheme="minorHAnsi" w:cstheme="minorHAnsi"/>
          <w:color w:val="000000"/>
          <w:sz w:val="22"/>
          <w:szCs w:val="22"/>
        </w:rPr>
        <w:t xml:space="preserve"> software</w:t>
      </w:r>
      <w:r w:rsidRPr="00344C6E">
        <w:rPr>
          <w:rFonts w:asciiTheme="minorHAnsi" w:hAnsiTheme="minorHAnsi" w:cstheme="minorHAnsi"/>
          <w:color w:val="000000"/>
          <w:sz w:val="22"/>
          <w:szCs w:val="22"/>
        </w:rPr>
        <w:t xml:space="preserve"> has also been updated with newly added Armenian characters for input.  The testing is scheduled to resume in late June after the scheduled </w:t>
      </w:r>
      <w:r w:rsidR="00344C6E" w:rsidRPr="00344C6E">
        <w:rPr>
          <w:rFonts w:asciiTheme="minorHAnsi" w:hAnsiTheme="minorHAnsi" w:cstheme="minorHAnsi"/>
          <w:color w:val="000000"/>
          <w:sz w:val="22"/>
          <w:szCs w:val="22"/>
        </w:rPr>
        <w:t xml:space="preserve">upgrade of the </w:t>
      </w:r>
      <w:r w:rsidRPr="00344C6E">
        <w:rPr>
          <w:rFonts w:asciiTheme="minorHAnsi" w:hAnsiTheme="minorHAnsi" w:cstheme="minorHAnsi"/>
          <w:color w:val="000000"/>
          <w:sz w:val="22"/>
          <w:szCs w:val="22"/>
        </w:rPr>
        <w:t xml:space="preserve">ILS </w:t>
      </w:r>
      <w:r w:rsidR="00344C6E" w:rsidRPr="00344C6E">
        <w:rPr>
          <w:rFonts w:asciiTheme="minorHAnsi" w:hAnsiTheme="minorHAnsi" w:cstheme="minorHAnsi"/>
          <w:color w:val="000000"/>
          <w:sz w:val="22"/>
          <w:szCs w:val="22"/>
        </w:rPr>
        <w:t xml:space="preserve">to </w:t>
      </w:r>
      <w:r w:rsidRPr="00344C6E">
        <w:rPr>
          <w:rFonts w:asciiTheme="minorHAnsi" w:hAnsiTheme="minorHAnsi" w:cstheme="minorHAnsi"/>
          <w:color w:val="000000"/>
          <w:sz w:val="22"/>
          <w:szCs w:val="22"/>
        </w:rPr>
        <w:t xml:space="preserve">Voyager 10.3. </w:t>
      </w:r>
    </w:p>
    <w:p w:rsidR="008E08FA" w:rsidRPr="008F7750" w:rsidRDefault="008E08FA" w:rsidP="008E08FA">
      <w:pPr>
        <w:rPr>
          <w:rFonts w:asciiTheme="minorHAnsi" w:hAnsiTheme="minorHAnsi"/>
          <w:sz w:val="22"/>
          <w:szCs w:val="22"/>
        </w:rPr>
      </w:pPr>
    </w:p>
    <w:p w:rsidR="008E08FA" w:rsidRDefault="008E08FA" w:rsidP="008E08FA">
      <w:pPr>
        <w:rPr>
          <w:rFonts w:asciiTheme="minorHAnsi" w:hAnsiTheme="minorHAnsi"/>
          <w:sz w:val="22"/>
          <w:szCs w:val="22"/>
          <w:u w:val="single"/>
        </w:rPr>
      </w:pPr>
      <w:r w:rsidRPr="00606114">
        <w:rPr>
          <w:rFonts w:asciiTheme="minorHAnsi" w:hAnsiTheme="minorHAnsi"/>
          <w:sz w:val="22"/>
          <w:szCs w:val="22"/>
          <w:u w:val="single"/>
        </w:rPr>
        <w:t>BIBFRAME (Bibliographic Framework Initiative)</w:t>
      </w:r>
    </w:p>
    <w:p w:rsidR="002D6E5E" w:rsidRPr="00B81521" w:rsidRDefault="008E08FA" w:rsidP="002D6E5E">
      <w:pPr>
        <w:rPr>
          <w:rFonts w:asciiTheme="minorBidi" w:hAnsiTheme="minorBidi" w:cstheme="minorBidi"/>
        </w:rPr>
      </w:pPr>
      <w:r w:rsidRPr="00606114">
        <w:rPr>
          <w:rFonts w:asciiTheme="minorHAnsi" w:hAnsiTheme="minorHAnsi"/>
          <w:sz w:val="22"/>
          <w:szCs w:val="22"/>
        </w:rPr>
        <w:t xml:space="preserve">The Network Development and MARC Standards Office (NDMSO) and the Policy, Training, and Cooperative Programs Division (PTCP) continue work on BIBFRAME development and testing. </w:t>
      </w:r>
      <w:r>
        <w:rPr>
          <w:rFonts w:asciiTheme="minorHAnsi" w:hAnsiTheme="minorHAnsi"/>
          <w:sz w:val="22"/>
          <w:szCs w:val="22"/>
        </w:rPr>
        <w:t xml:space="preserve"> </w:t>
      </w:r>
      <w:r w:rsidRPr="00080D60">
        <w:rPr>
          <w:rFonts w:asciiTheme="minorHAnsi" w:hAnsiTheme="minorHAnsi" w:cstheme="minorHAnsi"/>
          <w:sz w:val="22"/>
          <w:szCs w:val="22"/>
        </w:rPr>
        <w:t xml:space="preserve">BIBFRAME is the foundation for the future of bibliographic description that happens on the web and in the networked world. It is designed to integrate with and engage in the wider information community </w:t>
      </w:r>
      <w:r>
        <w:rPr>
          <w:rFonts w:asciiTheme="minorHAnsi" w:hAnsiTheme="minorHAnsi" w:cstheme="minorHAnsi"/>
          <w:sz w:val="22"/>
          <w:szCs w:val="22"/>
        </w:rPr>
        <w:t xml:space="preserve">while </w:t>
      </w:r>
      <w:r w:rsidRPr="00080D60">
        <w:rPr>
          <w:rFonts w:asciiTheme="minorHAnsi" w:hAnsiTheme="minorHAnsi" w:cstheme="minorHAnsi"/>
          <w:sz w:val="22"/>
          <w:szCs w:val="22"/>
        </w:rPr>
        <w:t>serv</w:t>
      </w:r>
      <w:r>
        <w:rPr>
          <w:rFonts w:asciiTheme="minorHAnsi" w:hAnsiTheme="minorHAnsi" w:cstheme="minorHAnsi"/>
          <w:sz w:val="22"/>
          <w:szCs w:val="22"/>
        </w:rPr>
        <w:t>ing</w:t>
      </w:r>
      <w:r w:rsidRPr="00080D60">
        <w:rPr>
          <w:rFonts w:asciiTheme="minorHAnsi" w:hAnsiTheme="minorHAnsi" w:cstheme="minorHAnsi"/>
          <w:sz w:val="22"/>
          <w:szCs w:val="22"/>
        </w:rPr>
        <w:t xml:space="preserve"> the very specific needs of libraries.</w:t>
      </w:r>
      <w:r>
        <w:t xml:space="preserve">  </w:t>
      </w:r>
    </w:p>
    <w:p w:rsidR="002D6E5E" w:rsidRPr="002D6E5E" w:rsidRDefault="002D6E5E" w:rsidP="002D6E5E">
      <w:pPr>
        <w:ind w:firstLine="720"/>
        <w:rPr>
          <w:rFonts w:asciiTheme="minorHAnsi" w:hAnsiTheme="minorHAnsi" w:cstheme="minorHAnsi"/>
          <w:sz w:val="22"/>
          <w:szCs w:val="22"/>
        </w:rPr>
      </w:pPr>
      <w:r w:rsidRPr="002D6E5E">
        <w:rPr>
          <w:rFonts w:asciiTheme="minorHAnsi" w:hAnsiTheme="minorHAnsi" w:cstheme="minorHAnsi"/>
          <w:sz w:val="22"/>
          <w:szCs w:val="22"/>
        </w:rPr>
        <w:t xml:space="preserve">Approximately 100 Library of Congress staff currently produce BIBFRAME descriptions for text, maps, moving images, notated (print) music, rare books, sound recordings, still images, and moving images in 35mm film, BluRay, and DVD formats, providing the library community with a growing testbed of linked open metadata. The ABA Directorate plans to train an additional 350 Library of Congress staff in BIBFRAME by the close of calendar 2022. Meanwhile, the Library’s Network Development and MARC Standards Office continues to refine the BIBFRAME-to-MARC conversion tool and supporting tools. The BIBFRAME Database and the Library of Congress linked open data service, ID.loc.gov, were merged at the beginning of 2022, so that catalogers do not have to switch between the two databases as they work.  BIBFRAME has gained a new capability--building subject access points in BIBFRAME using authorized </w:t>
      </w:r>
      <w:r w:rsidRPr="002D6E5E">
        <w:rPr>
          <w:rFonts w:asciiTheme="minorHAnsi" w:hAnsiTheme="minorHAnsi" w:cstheme="minorHAnsi"/>
          <w:i/>
          <w:iCs/>
          <w:sz w:val="22"/>
          <w:szCs w:val="22"/>
        </w:rPr>
        <w:t xml:space="preserve">Library of Congress Subject Headings. </w:t>
      </w:r>
      <w:r w:rsidRPr="002D6E5E">
        <w:rPr>
          <w:rFonts w:asciiTheme="minorHAnsi" w:hAnsiTheme="minorHAnsi" w:cstheme="minorHAnsi"/>
          <w:sz w:val="22"/>
          <w:szCs w:val="22"/>
        </w:rPr>
        <w:t xml:space="preserve">Development work currently focuses on data distribution and on accommodation of data in non-Latin scripts. </w:t>
      </w:r>
    </w:p>
    <w:p w:rsidR="002D6E5E" w:rsidRPr="002D6E5E" w:rsidRDefault="002D6E5E" w:rsidP="00214BE8">
      <w:pPr>
        <w:ind w:firstLine="720"/>
        <w:rPr>
          <w:rFonts w:asciiTheme="minorHAnsi" w:hAnsiTheme="minorHAnsi" w:cstheme="minorHAnsi"/>
          <w:sz w:val="22"/>
          <w:szCs w:val="22"/>
        </w:rPr>
      </w:pPr>
      <w:r w:rsidRPr="002D6E5E">
        <w:rPr>
          <w:rFonts w:asciiTheme="minorHAnsi" w:hAnsiTheme="minorHAnsi" w:cstheme="minorHAnsi"/>
          <w:sz w:val="22"/>
          <w:szCs w:val="22"/>
        </w:rPr>
        <w:t xml:space="preserve">The Library of Congress has also focused on publicizing the BIBFRAME initiative throughout the library and information communities in 2022.  Kevin Ford of the ABA Network Development and MARC Standards Office (NDMSO) and Yan (Clara) Liao of the ABA Policy, Training, and Cooperative Programs Division (PTCP) were invited by the National Taiwan University Library to speak at the 2022 virtual conference “Break the Wall, Build the Link” on May 26, 2022. Their presentations were on “BIBFRAME at the Library of Congress: The Technological Landscape” (Ford, in English) and “LC’s BIBFRAME Journey: Jumping Out of the Frame” (Liao, mostly in Chinese). Both presentations are available </w:t>
      </w:r>
      <w:hyperlink r:id="rId15" w:history="1">
        <w:r w:rsidRPr="002D6E5E">
          <w:rPr>
            <w:rStyle w:val="Hyperlink"/>
            <w:rFonts w:asciiTheme="minorHAnsi" w:hAnsiTheme="minorHAnsi" w:cstheme="minorHAnsi"/>
            <w:color w:val="3333FF"/>
            <w:sz w:val="22"/>
            <w:szCs w:val="22"/>
            <w:lang w:eastAsia="ja-JP"/>
          </w:rPr>
          <w:t>here</w:t>
        </w:r>
      </w:hyperlink>
      <w:r w:rsidRPr="002D6E5E">
        <w:rPr>
          <w:rFonts w:asciiTheme="minorHAnsi" w:hAnsiTheme="minorHAnsi" w:cstheme="minorHAnsi"/>
          <w:sz w:val="22"/>
          <w:szCs w:val="22"/>
        </w:rPr>
        <w:t xml:space="preserve">.  </w:t>
      </w:r>
    </w:p>
    <w:p w:rsidR="008E08FA" w:rsidRDefault="008E08FA" w:rsidP="008E08FA">
      <w:pPr>
        <w:ind w:firstLine="720"/>
        <w:rPr>
          <w:rFonts w:asciiTheme="minorHAnsi" w:hAnsiTheme="minorHAnsi"/>
          <w:sz w:val="22"/>
          <w:szCs w:val="22"/>
        </w:rPr>
      </w:pPr>
    </w:p>
    <w:p w:rsidR="008E08FA" w:rsidRDefault="008E08FA" w:rsidP="008E08FA">
      <w:pPr>
        <w:rPr>
          <w:rFonts w:asciiTheme="minorHAnsi" w:hAnsiTheme="minorHAnsi" w:cstheme="minorHAnsi"/>
          <w:bCs/>
          <w:sz w:val="22"/>
          <w:szCs w:val="22"/>
          <w:u w:val="single"/>
        </w:rPr>
      </w:pPr>
      <w:r w:rsidRPr="00D36D01">
        <w:rPr>
          <w:rFonts w:asciiTheme="minorHAnsi" w:hAnsiTheme="minorHAnsi" w:cstheme="minorHAnsi"/>
          <w:bCs/>
          <w:sz w:val="22"/>
          <w:szCs w:val="22"/>
          <w:u w:val="single"/>
        </w:rPr>
        <w:t>Cataloging in Publication (CIP)/DEWEY</w:t>
      </w:r>
    </w:p>
    <w:p w:rsidR="008E08FA" w:rsidRPr="00A0267C" w:rsidRDefault="008E08FA" w:rsidP="00D54351">
      <w:pPr>
        <w:rPr>
          <w:rFonts w:asciiTheme="minorHAnsi" w:hAnsiTheme="minorHAnsi" w:cstheme="minorHAnsi"/>
          <w:sz w:val="22"/>
          <w:szCs w:val="22"/>
        </w:rPr>
      </w:pPr>
      <w:r>
        <w:rPr>
          <w:rFonts w:asciiTheme="minorHAnsi" w:hAnsiTheme="minorHAnsi" w:cstheme="majorBidi"/>
          <w:bCs/>
          <w:sz w:val="22"/>
          <w:szCs w:val="22"/>
        </w:rPr>
        <w:tab/>
      </w:r>
      <w:r w:rsidRPr="00A0267C">
        <w:rPr>
          <w:rFonts w:asciiTheme="minorHAnsi" w:hAnsiTheme="minorHAnsi" w:cstheme="minorHAnsi"/>
          <w:bCs/>
          <w:sz w:val="22"/>
          <w:szCs w:val="22"/>
        </w:rPr>
        <w:t>From Oct. 1, 202</w:t>
      </w:r>
      <w:r w:rsidR="00C46E7C">
        <w:rPr>
          <w:rFonts w:asciiTheme="minorHAnsi" w:hAnsiTheme="minorHAnsi" w:cstheme="minorHAnsi"/>
          <w:bCs/>
          <w:sz w:val="22"/>
          <w:szCs w:val="22"/>
        </w:rPr>
        <w:t>1</w:t>
      </w:r>
      <w:r w:rsidRPr="00A0267C">
        <w:rPr>
          <w:rFonts w:asciiTheme="minorHAnsi" w:hAnsiTheme="minorHAnsi" w:cstheme="minorHAnsi"/>
          <w:bCs/>
          <w:sz w:val="22"/>
          <w:szCs w:val="22"/>
        </w:rPr>
        <w:t xml:space="preserve"> through </w:t>
      </w:r>
      <w:r w:rsidRPr="00A0267C">
        <w:rPr>
          <w:rFonts w:asciiTheme="minorHAnsi" w:hAnsiTheme="minorHAnsi" w:cstheme="minorHAnsi"/>
          <w:sz w:val="22"/>
          <w:szCs w:val="22"/>
        </w:rPr>
        <w:t>May 31, 202</w:t>
      </w:r>
      <w:r w:rsidR="00C46E7C">
        <w:rPr>
          <w:rFonts w:asciiTheme="minorHAnsi" w:hAnsiTheme="minorHAnsi" w:cstheme="minorHAnsi"/>
          <w:sz w:val="22"/>
          <w:szCs w:val="22"/>
        </w:rPr>
        <w:t>2</w:t>
      </w:r>
      <w:r w:rsidRPr="00A0267C">
        <w:rPr>
          <w:rFonts w:asciiTheme="minorHAnsi" w:hAnsiTheme="minorHAnsi" w:cstheme="minorHAnsi"/>
          <w:sz w:val="22"/>
          <w:szCs w:val="22"/>
        </w:rPr>
        <w:t xml:space="preserve">, the CIP Program cataloged </w:t>
      </w:r>
      <w:r w:rsidR="00C46E7C">
        <w:rPr>
          <w:rFonts w:asciiTheme="minorHAnsi" w:hAnsiTheme="minorHAnsi" w:cstheme="minorHAnsi"/>
          <w:sz w:val="22"/>
          <w:szCs w:val="22"/>
        </w:rPr>
        <w:t>2</w:t>
      </w:r>
      <w:r w:rsidR="00D54351">
        <w:rPr>
          <w:rFonts w:asciiTheme="minorHAnsi" w:hAnsiTheme="minorHAnsi" w:cstheme="minorHAnsi"/>
          <w:sz w:val="22"/>
          <w:szCs w:val="22"/>
        </w:rPr>
        <w:t>4,926</w:t>
      </w:r>
      <w:r w:rsidRPr="00A0267C">
        <w:rPr>
          <w:rFonts w:asciiTheme="minorHAnsi" w:hAnsiTheme="minorHAnsi" w:cstheme="minorHAnsi"/>
          <w:sz w:val="22"/>
          <w:szCs w:val="22"/>
        </w:rPr>
        <w:t xml:space="preserve"> CIP records for print and e-books.  </w:t>
      </w:r>
      <w:r w:rsidR="00D54351">
        <w:rPr>
          <w:rFonts w:asciiTheme="minorHAnsi" w:hAnsiTheme="minorHAnsi" w:cstheme="minorHAnsi"/>
          <w:sz w:val="22"/>
          <w:szCs w:val="22"/>
        </w:rPr>
        <w:t>Of these, i</w:t>
      </w:r>
      <w:r w:rsidRPr="00A0267C">
        <w:rPr>
          <w:rFonts w:asciiTheme="minorHAnsi" w:hAnsiTheme="minorHAnsi" w:cstheme="minorHAnsi"/>
          <w:sz w:val="22"/>
          <w:szCs w:val="22"/>
        </w:rPr>
        <w:t>nstitutional members of the CIP Partnership Program contributed 2,</w:t>
      </w:r>
      <w:r w:rsidR="00C46E7C">
        <w:rPr>
          <w:rFonts w:asciiTheme="minorHAnsi" w:hAnsiTheme="minorHAnsi" w:cstheme="minorHAnsi"/>
          <w:sz w:val="22"/>
          <w:szCs w:val="22"/>
        </w:rPr>
        <w:t>283</w:t>
      </w:r>
      <w:r w:rsidRPr="00A0267C">
        <w:rPr>
          <w:rFonts w:asciiTheme="minorHAnsi" w:hAnsiTheme="minorHAnsi" w:cstheme="minorHAnsi"/>
          <w:sz w:val="22"/>
          <w:szCs w:val="22"/>
        </w:rPr>
        <w:t xml:space="preserve"> CIP records.  A contract completed </w:t>
      </w:r>
      <w:r w:rsidR="00C46E7C">
        <w:rPr>
          <w:rFonts w:asciiTheme="minorHAnsi" w:hAnsiTheme="minorHAnsi" w:cstheme="minorHAnsi"/>
          <w:sz w:val="22"/>
          <w:szCs w:val="22"/>
        </w:rPr>
        <w:t>1,538</w:t>
      </w:r>
      <w:r w:rsidRPr="00A0267C">
        <w:rPr>
          <w:rFonts w:asciiTheme="minorHAnsi" w:hAnsiTheme="minorHAnsi" w:cstheme="minorHAnsi"/>
          <w:sz w:val="22"/>
          <w:szCs w:val="22"/>
        </w:rPr>
        <w:t xml:space="preserve"> CIP records.  </w:t>
      </w:r>
    </w:p>
    <w:p w:rsidR="00C46E7C" w:rsidRDefault="008E08FA" w:rsidP="00D54351">
      <w:pPr>
        <w:ind w:firstLine="720"/>
        <w:rPr>
          <w:rFonts w:asciiTheme="minorHAnsi" w:hAnsiTheme="minorHAnsi" w:cstheme="minorHAnsi"/>
          <w:sz w:val="22"/>
          <w:szCs w:val="22"/>
        </w:rPr>
      </w:pPr>
      <w:r>
        <w:rPr>
          <w:rFonts w:asciiTheme="minorHAnsi" w:hAnsiTheme="minorHAnsi" w:cstheme="minorHAnsi"/>
          <w:sz w:val="22"/>
          <w:szCs w:val="22"/>
          <w:u w:val="single"/>
        </w:rPr>
        <w:t>CIP e</w:t>
      </w:r>
      <w:r w:rsidRPr="00A0267C">
        <w:rPr>
          <w:rFonts w:asciiTheme="minorHAnsi" w:hAnsiTheme="minorHAnsi" w:cstheme="minorHAnsi"/>
          <w:sz w:val="22"/>
          <w:szCs w:val="22"/>
          <w:u w:val="single"/>
        </w:rPr>
        <w:t xml:space="preserve">-book </w:t>
      </w:r>
      <w:r>
        <w:rPr>
          <w:rFonts w:asciiTheme="minorHAnsi" w:hAnsiTheme="minorHAnsi" w:cstheme="minorHAnsi"/>
          <w:sz w:val="22"/>
          <w:szCs w:val="22"/>
          <w:u w:val="single"/>
        </w:rPr>
        <w:t>d</w:t>
      </w:r>
      <w:r w:rsidRPr="00A0267C">
        <w:rPr>
          <w:rFonts w:asciiTheme="minorHAnsi" w:hAnsiTheme="minorHAnsi" w:cstheme="minorHAnsi"/>
          <w:sz w:val="22"/>
          <w:szCs w:val="22"/>
          <w:u w:val="single"/>
        </w:rPr>
        <w:t>evelopments.</w:t>
      </w:r>
      <w:r w:rsidRPr="00A0267C">
        <w:rPr>
          <w:rFonts w:asciiTheme="minorHAnsi" w:hAnsiTheme="minorHAnsi" w:cstheme="minorHAnsi"/>
          <w:b/>
          <w:bCs/>
          <w:sz w:val="22"/>
          <w:szCs w:val="22"/>
        </w:rPr>
        <w:t xml:space="preserve"> </w:t>
      </w:r>
      <w:r w:rsidR="00C46E7C">
        <w:rPr>
          <w:rFonts w:asciiTheme="minorHAnsi" w:hAnsiTheme="minorHAnsi" w:cstheme="minorHAnsi"/>
          <w:b/>
          <w:bCs/>
          <w:sz w:val="22"/>
          <w:szCs w:val="22"/>
        </w:rPr>
        <w:t xml:space="preserve"> </w:t>
      </w:r>
      <w:r w:rsidR="00C46E7C" w:rsidRPr="000A2151">
        <w:rPr>
          <w:rFonts w:asciiTheme="minorHAnsi" w:hAnsiTheme="minorHAnsi" w:cstheme="minorHAnsi"/>
          <w:sz w:val="22"/>
          <w:szCs w:val="22"/>
        </w:rPr>
        <w:t xml:space="preserve">As of March 31 in fiscal 2022, the CIP Program created </w:t>
      </w:r>
      <w:r w:rsidR="00D54351">
        <w:rPr>
          <w:rFonts w:asciiTheme="minorHAnsi" w:hAnsiTheme="minorHAnsi" w:cstheme="minorHAnsi"/>
          <w:sz w:val="22"/>
          <w:szCs w:val="22"/>
        </w:rPr>
        <w:t>17,044</w:t>
      </w:r>
      <w:r w:rsidR="00C46E7C" w:rsidRPr="000A2151">
        <w:rPr>
          <w:rFonts w:asciiTheme="minorHAnsi" w:hAnsiTheme="minorHAnsi" w:cstheme="minorHAnsi"/>
          <w:sz w:val="22"/>
          <w:szCs w:val="22"/>
        </w:rPr>
        <w:t xml:space="preserve"> e-book bibliographic records and received 9,098 e-book files from 126 publisher and aggregator sftp accounts. 25,721 e-book files have been verified and ingested. The CIP Program continued to collaborate with staff in the Digital Content Management (DCM) Section, Digital Collections Management and Services Division, and the Integrated Library Support Program Office (ILSPO), leveraging routinized workflows that were created by DCM and ILSPO to enhance automation of the Library's content management system.  The team continued to utilize a batch processing solution to review and sort deliveries, automate record cloning and creation, and shift to scalable and repeatable automated solutions.  Thus far, 17,044 titles have moved through the batch process workflow</w:t>
      </w:r>
      <w:r w:rsidR="00C46E7C">
        <w:rPr>
          <w:rFonts w:asciiTheme="minorHAnsi" w:hAnsiTheme="minorHAnsi" w:cstheme="minorHAnsi"/>
          <w:sz w:val="22"/>
          <w:szCs w:val="22"/>
        </w:rPr>
        <w:t xml:space="preserve"> since Oct. 1, 2020</w:t>
      </w:r>
      <w:r w:rsidR="00C46E7C" w:rsidRPr="000A2151">
        <w:rPr>
          <w:rFonts w:asciiTheme="minorHAnsi" w:hAnsiTheme="minorHAnsi" w:cstheme="minorHAnsi"/>
          <w:sz w:val="22"/>
          <w:szCs w:val="22"/>
        </w:rPr>
        <w:t>.</w:t>
      </w:r>
    </w:p>
    <w:p w:rsidR="00C46E7C" w:rsidRPr="000A2151" w:rsidRDefault="00C46E7C" w:rsidP="00C46E7C">
      <w:pPr>
        <w:ind w:firstLine="720"/>
        <w:rPr>
          <w:rFonts w:asciiTheme="minorHAnsi" w:hAnsiTheme="minorHAnsi" w:cstheme="minorHAnsi"/>
          <w:sz w:val="22"/>
          <w:szCs w:val="22"/>
        </w:rPr>
      </w:pPr>
      <w:r w:rsidRPr="000A2151">
        <w:rPr>
          <w:rFonts w:asciiTheme="minorHAnsi" w:hAnsiTheme="minorHAnsi" w:cstheme="minorHAnsi"/>
          <w:sz w:val="22"/>
          <w:szCs w:val="22"/>
          <w:u w:val="single"/>
        </w:rPr>
        <w:t>PrePub Book Link/ISNI.</w:t>
      </w:r>
      <w:r w:rsidRPr="000A2151">
        <w:rPr>
          <w:rFonts w:asciiTheme="minorHAnsi" w:hAnsiTheme="minorHAnsi" w:cstheme="minorHAnsi"/>
          <w:b/>
          <w:bCs/>
          <w:sz w:val="22"/>
          <w:szCs w:val="22"/>
        </w:rPr>
        <w:t xml:space="preserve"> </w:t>
      </w:r>
      <w:r w:rsidRPr="000A2151">
        <w:rPr>
          <w:rFonts w:asciiTheme="minorHAnsi" w:hAnsiTheme="minorHAnsi" w:cstheme="minorHAnsi"/>
          <w:sz w:val="22"/>
          <w:szCs w:val="22"/>
        </w:rPr>
        <w:t>Caroline Saccucci collaborated with Michelle Durocher</w:t>
      </w:r>
      <w:r>
        <w:rPr>
          <w:rFonts w:asciiTheme="minorHAnsi" w:hAnsiTheme="minorHAnsi" w:cstheme="minorHAnsi"/>
          <w:sz w:val="22"/>
          <w:szCs w:val="22"/>
        </w:rPr>
        <w:t xml:space="preserve"> of </w:t>
      </w:r>
      <w:r w:rsidRPr="000A2151">
        <w:rPr>
          <w:rFonts w:asciiTheme="minorHAnsi" w:hAnsiTheme="minorHAnsi" w:cstheme="minorHAnsi"/>
          <w:sz w:val="22"/>
          <w:szCs w:val="22"/>
        </w:rPr>
        <w:t xml:space="preserve">Harvard University to incorporate ISNI </w:t>
      </w:r>
      <w:r>
        <w:rPr>
          <w:rFonts w:asciiTheme="minorHAnsi" w:hAnsiTheme="minorHAnsi" w:cstheme="minorHAnsi"/>
          <w:sz w:val="22"/>
          <w:szCs w:val="22"/>
        </w:rPr>
        <w:t xml:space="preserve">(International Standard Name Identifiers) </w:t>
      </w:r>
      <w:r w:rsidRPr="000A2151">
        <w:rPr>
          <w:rFonts w:asciiTheme="minorHAnsi" w:hAnsiTheme="minorHAnsi" w:cstheme="minorHAnsi"/>
          <w:sz w:val="22"/>
          <w:szCs w:val="22"/>
        </w:rPr>
        <w:t xml:space="preserve">in the CIP data application request. The OAQ </w:t>
      </w:r>
      <w:r>
        <w:rPr>
          <w:rFonts w:asciiTheme="minorHAnsi" w:hAnsiTheme="minorHAnsi" w:cstheme="minorHAnsi"/>
          <w:sz w:val="22"/>
          <w:szCs w:val="22"/>
        </w:rPr>
        <w:t xml:space="preserve">(Online Author Questionnaire) </w:t>
      </w:r>
      <w:r w:rsidRPr="000A2151">
        <w:rPr>
          <w:rFonts w:asciiTheme="minorHAnsi" w:hAnsiTheme="minorHAnsi" w:cstheme="minorHAnsi"/>
          <w:sz w:val="22"/>
          <w:szCs w:val="22"/>
        </w:rPr>
        <w:t xml:space="preserve">field was re-purposed to support ISNI field. </w:t>
      </w:r>
      <w:r>
        <w:rPr>
          <w:rFonts w:asciiTheme="minorHAnsi" w:hAnsiTheme="minorHAnsi" w:cstheme="minorHAnsi"/>
          <w:sz w:val="22"/>
          <w:szCs w:val="22"/>
        </w:rPr>
        <w:t xml:space="preserve"> </w:t>
      </w:r>
      <w:r w:rsidRPr="000A2151">
        <w:rPr>
          <w:rFonts w:asciiTheme="minorHAnsi" w:hAnsiTheme="minorHAnsi" w:cstheme="minorHAnsi"/>
          <w:sz w:val="22"/>
          <w:szCs w:val="22"/>
        </w:rPr>
        <w:t xml:space="preserve">As of </w:t>
      </w:r>
      <w:r>
        <w:rPr>
          <w:rFonts w:asciiTheme="minorHAnsi" w:hAnsiTheme="minorHAnsi" w:cstheme="minorHAnsi"/>
          <w:sz w:val="22"/>
          <w:szCs w:val="22"/>
        </w:rPr>
        <w:t xml:space="preserve">March 31, </w:t>
      </w:r>
      <w:r w:rsidRPr="000A2151">
        <w:rPr>
          <w:rFonts w:asciiTheme="minorHAnsi" w:hAnsiTheme="minorHAnsi" w:cstheme="minorHAnsi"/>
          <w:sz w:val="22"/>
          <w:szCs w:val="22"/>
        </w:rPr>
        <w:t xml:space="preserve">2022, </w:t>
      </w:r>
      <w:r>
        <w:rPr>
          <w:rFonts w:asciiTheme="minorHAnsi" w:hAnsiTheme="minorHAnsi" w:cstheme="minorHAnsi"/>
          <w:sz w:val="22"/>
          <w:szCs w:val="22"/>
        </w:rPr>
        <w:t xml:space="preserve">a total of </w:t>
      </w:r>
      <w:r w:rsidRPr="000A2151">
        <w:rPr>
          <w:rFonts w:asciiTheme="minorHAnsi" w:hAnsiTheme="minorHAnsi" w:cstheme="minorHAnsi"/>
          <w:sz w:val="22"/>
          <w:szCs w:val="22"/>
        </w:rPr>
        <w:t>531 contributors with ISNI information have been added to the CIP data application request.</w:t>
      </w:r>
    </w:p>
    <w:p w:rsidR="003607F1" w:rsidRDefault="008E08FA" w:rsidP="003607F1">
      <w:pPr>
        <w:ind w:firstLine="720"/>
        <w:rPr>
          <w:rFonts w:asciiTheme="minorHAnsi" w:hAnsiTheme="minorHAnsi" w:cstheme="minorHAnsi"/>
          <w:sz w:val="22"/>
          <w:szCs w:val="22"/>
        </w:rPr>
      </w:pPr>
      <w:r w:rsidRPr="00A0267C">
        <w:rPr>
          <w:rFonts w:asciiTheme="minorHAnsi" w:hAnsiTheme="minorHAnsi" w:cstheme="minorHAnsi"/>
          <w:sz w:val="22"/>
          <w:szCs w:val="22"/>
          <w:u w:val="single"/>
        </w:rPr>
        <w:t>Dewey statistical information.</w:t>
      </w:r>
      <w:r w:rsidRPr="00A0267C">
        <w:rPr>
          <w:rFonts w:asciiTheme="minorHAnsi" w:hAnsiTheme="minorHAnsi" w:cstheme="minorHAnsi"/>
          <w:b/>
          <w:bCs/>
          <w:sz w:val="22"/>
          <w:szCs w:val="22"/>
        </w:rPr>
        <w:t xml:space="preserve"> </w:t>
      </w:r>
      <w:r w:rsidRPr="00A0267C">
        <w:rPr>
          <w:rFonts w:asciiTheme="minorHAnsi" w:hAnsiTheme="minorHAnsi" w:cstheme="minorHAnsi"/>
          <w:sz w:val="22"/>
          <w:szCs w:val="22"/>
        </w:rPr>
        <w:t>The LC Dewey Program support</w:t>
      </w:r>
      <w:r w:rsidR="003607F1">
        <w:rPr>
          <w:rFonts w:asciiTheme="minorHAnsi" w:hAnsiTheme="minorHAnsi" w:cstheme="minorHAnsi"/>
          <w:sz w:val="22"/>
          <w:szCs w:val="22"/>
        </w:rPr>
        <w:t>s</w:t>
      </w:r>
      <w:r w:rsidRPr="00A0267C">
        <w:rPr>
          <w:rFonts w:asciiTheme="minorHAnsi" w:hAnsiTheme="minorHAnsi" w:cstheme="minorHAnsi"/>
          <w:sz w:val="22"/>
          <w:szCs w:val="22"/>
        </w:rPr>
        <w:t xml:space="preserve"> libraries worldwide that use the Dewey Decimal Classification (DDC) to organize their collections.  </w:t>
      </w:r>
      <w:r w:rsidRPr="00A0267C">
        <w:rPr>
          <w:rFonts w:asciiTheme="minorHAnsi" w:hAnsiTheme="minorHAnsi" w:cstheme="minorHAnsi"/>
          <w:bCs/>
          <w:sz w:val="22"/>
          <w:szCs w:val="22"/>
        </w:rPr>
        <w:t>From Oct. 1, 202</w:t>
      </w:r>
      <w:r w:rsidR="003607F1">
        <w:rPr>
          <w:rFonts w:asciiTheme="minorHAnsi" w:hAnsiTheme="minorHAnsi" w:cstheme="minorHAnsi"/>
          <w:bCs/>
          <w:sz w:val="22"/>
          <w:szCs w:val="22"/>
        </w:rPr>
        <w:t>1</w:t>
      </w:r>
      <w:r w:rsidRPr="00A0267C">
        <w:rPr>
          <w:rFonts w:asciiTheme="minorHAnsi" w:hAnsiTheme="minorHAnsi" w:cstheme="minorHAnsi"/>
          <w:bCs/>
          <w:sz w:val="22"/>
          <w:szCs w:val="22"/>
        </w:rPr>
        <w:t xml:space="preserve"> through </w:t>
      </w:r>
      <w:r w:rsidRPr="00A0267C">
        <w:rPr>
          <w:rFonts w:asciiTheme="minorHAnsi" w:hAnsiTheme="minorHAnsi" w:cstheme="minorHAnsi"/>
          <w:sz w:val="22"/>
          <w:szCs w:val="22"/>
        </w:rPr>
        <w:t>Ma</w:t>
      </w:r>
      <w:r w:rsidR="003607F1">
        <w:rPr>
          <w:rFonts w:asciiTheme="minorHAnsi" w:hAnsiTheme="minorHAnsi" w:cstheme="minorHAnsi"/>
          <w:sz w:val="22"/>
          <w:szCs w:val="22"/>
        </w:rPr>
        <w:t>rch</w:t>
      </w:r>
      <w:r w:rsidRPr="00A0267C">
        <w:rPr>
          <w:rFonts w:asciiTheme="minorHAnsi" w:hAnsiTheme="minorHAnsi" w:cstheme="minorHAnsi"/>
          <w:sz w:val="22"/>
          <w:szCs w:val="22"/>
        </w:rPr>
        <w:t xml:space="preserve"> 31, 202</w:t>
      </w:r>
      <w:r w:rsidR="003607F1">
        <w:rPr>
          <w:rFonts w:asciiTheme="minorHAnsi" w:hAnsiTheme="minorHAnsi" w:cstheme="minorHAnsi"/>
          <w:sz w:val="22"/>
          <w:szCs w:val="22"/>
        </w:rPr>
        <w:t>2</w:t>
      </w:r>
      <w:r w:rsidRPr="00A0267C">
        <w:rPr>
          <w:rFonts w:asciiTheme="minorHAnsi" w:hAnsiTheme="minorHAnsi" w:cstheme="minorHAnsi"/>
          <w:sz w:val="22"/>
          <w:szCs w:val="22"/>
        </w:rPr>
        <w:t>,</w:t>
      </w:r>
      <w:r w:rsidR="003607F1">
        <w:rPr>
          <w:rFonts w:asciiTheme="minorHAnsi" w:hAnsiTheme="minorHAnsi" w:cstheme="minorHAnsi"/>
          <w:sz w:val="22"/>
          <w:szCs w:val="22"/>
        </w:rPr>
        <w:t xml:space="preserve"> </w:t>
      </w:r>
      <w:r w:rsidR="003607F1" w:rsidRPr="000A2151">
        <w:rPr>
          <w:rFonts w:asciiTheme="minorHAnsi" w:hAnsiTheme="minorHAnsi" w:cstheme="minorHAnsi"/>
          <w:sz w:val="22"/>
          <w:szCs w:val="22"/>
        </w:rPr>
        <w:t xml:space="preserve">the Library of Congress assigned 36,400 Dewey Decimal Classification (DDC) numbers to monograph and serial bibliographic records. </w:t>
      </w:r>
      <w:r w:rsidR="003607F1">
        <w:rPr>
          <w:rFonts w:asciiTheme="minorHAnsi" w:hAnsiTheme="minorHAnsi" w:cstheme="minorHAnsi"/>
          <w:sz w:val="22"/>
          <w:szCs w:val="22"/>
        </w:rPr>
        <w:t xml:space="preserve"> </w:t>
      </w:r>
      <w:r w:rsidR="003607F1" w:rsidRPr="000A2151">
        <w:rPr>
          <w:rFonts w:asciiTheme="minorHAnsi" w:hAnsiTheme="minorHAnsi" w:cstheme="minorHAnsi"/>
          <w:sz w:val="22"/>
          <w:szCs w:val="22"/>
        </w:rPr>
        <w:t xml:space="preserve">Dewey classifiers assigned 13,294 DDC to print and CIP records. </w:t>
      </w:r>
      <w:r w:rsidR="003607F1">
        <w:rPr>
          <w:rFonts w:asciiTheme="minorHAnsi" w:hAnsiTheme="minorHAnsi" w:cstheme="minorHAnsi"/>
          <w:sz w:val="22"/>
          <w:szCs w:val="22"/>
        </w:rPr>
        <w:t xml:space="preserve"> </w:t>
      </w:r>
      <w:r w:rsidR="003607F1" w:rsidRPr="000A2151">
        <w:rPr>
          <w:rFonts w:asciiTheme="minorHAnsi" w:hAnsiTheme="minorHAnsi" w:cstheme="minorHAnsi"/>
          <w:sz w:val="22"/>
          <w:szCs w:val="22"/>
        </w:rPr>
        <w:t xml:space="preserve">23,106 CIP e-book records were assigned DDC. </w:t>
      </w:r>
      <w:r w:rsidR="003607F1">
        <w:rPr>
          <w:rFonts w:asciiTheme="minorHAnsi" w:hAnsiTheme="minorHAnsi" w:cstheme="minorHAnsi"/>
          <w:sz w:val="22"/>
          <w:szCs w:val="22"/>
        </w:rPr>
        <w:t xml:space="preserve"> </w:t>
      </w:r>
      <w:r w:rsidR="003607F1" w:rsidRPr="000A2151">
        <w:rPr>
          <w:rFonts w:asciiTheme="minorHAnsi" w:hAnsiTheme="minorHAnsi" w:cstheme="minorHAnsi"/>
          <w:sz w:val="22"/>
          <w:szCs w:val="22"/>
        </w:rPr>
        <w:t xml:space="preserve">Catalogers assigned 2,165 DDC to monograph records using </w:t>
      </w:r>
      <w:r w:rsidR="003607F1">
        <w:rPr>
          <w:rFonts w:asciiTheme="minorHAnsi" w:hAnsiTheme="minorHAnsi" w:cstheme="minorHAnsi"/>
          <w:sz w:val="22"/>
          <w:szCs w:val="22"/>
        </w:rPr>
        <w:t xml:space="preserve">the </w:t>
      </w:r>
      <w:r w:rsidR="003607F1" w:rsidRPr="000A2151">
        <w:rPr>
          <w:rFonts w:asciiTheme="minorHAnsi" w:hAnsiTheme="minorHAnsi" w:cstheme="minorHAnsi"/>
          <w:sz w:val="22"/>
          <w:szCs w:val="22"/>
        </w:rPr>
        <w:t>AutoDewey</w:t>
      </w:r>
      <w:r w:rsidR="003607F1">
        <w:rPr>
          <w:rFonts w:asciiTheme="minorHAnsi" w:hAnsiTheme="minorHAnsi" w:cstheme="minorHAnsi"/>
          <w:sz w:val="22"/>
          <w:szCs w:val="22"/>
        </w:rPr>
        <w:t xml:space="preserve"> software program</w:t>
      </w:r>
      <w:r w:rsidR="003607F1" w:rsidRPr="000A2151">
        <w:rPr>
          <w:rFonts w:asciiTheme="minorHAnsi" w:hAnsiTheme="minorHAnsi" w:cstheme="minorHAnsi"/>
          <w:sz w:val="22"/>
          <w:szCs w:val="22"/>
        </w:rPr>
        <w:t>.  The copy cataloging process resulted in 23,876 copied DDC numbers (i.e.,</w:t>
      </w:r>
      <w:r w:rsidR="003607F1">
        <w:rPr>
          <w:rFonts w:asciiTheme="minorHAnsi" w:hAnsiTheme="minorHAnsi" w:cstheme="minorHAnsi"/>
          <w:sz w:val="22"/>
          <w:szCs w:val="22"/>
        </w:rPr>
        <w:t xml:space="preserve"> MARC field </w:t>
      </w:r>
      <w:r w:rsidR="003607F1" w:rsidRPr="000A2151">
        <w:rPr>
          <w:rFonts w:asciiTheme="minorHAnsi" w:hAnsiTheme="minorHAnsi" w:cstheme="minorHAnsi"/>
          <w:sz w:val="22"/>
          <w:szCs w:val="22"/>
        </w:rPr>
        <w:t xml:space="preserve">082, second indicator 4) in print monograph records. </w:t>
      </w:r>
      <w:r w:rsidR="003607F1">
        <w:rPr>
          <w:rFonts w:asciiTheme="minorHAnsi" w:hAnsiTheme="minorHAnsi" w:cstheme="minorHAnsi"/>
          <w:sz w:val="22"/>
          <w:szCs w:val="22"/>
        </w:rPr>
        <w:t xml:space="preserve"> </w:t>
      </w:r>
      <w:r w:rsidR="003607F1" w:rsidRPr="000A2151">
        <w:rPr>
          <w:rFonts w:asciiTheme="minorHAnsi" w:hAnsiTheme="minorHAnsi" w:cstheme="minorHAnsi"/>
          <w:sz w:val="22"/>
          <w:szCs w:val="22"/>
        </w:rPr>
        <w:t xml:space="preserve">CIP Partnership Program libraries—Northwestern University, Queens Library, the U.S. Government Publishing Office, and New Mexico State Library—assigned 286 Dewey numbers to the bibliographic records they created for the CIP Program. </w:t>
      </w:r>
      <w:r w:rsidR="003607F1">
        <w:rPr>
          <w:rFonts w:asciiTheme="minorHAnsi" w:hAnsiTheme="minorHAnsi" w:cstheme="minorHAnsi"/>
          <w:sz w:val="22"/>
          <w:szCs w:val="22"/>
        </w:rPr>
        <w:t xml:space="preserve"> T</w:t>
      </w:r>
      <w:r w:rsidR="003607F1" w:rsidRPr="000A2151">
        <w:rPr>
          <w:rFonts w:asciiTheme="minorHAnsi" w:hAnsiTheme="minorHAnsi" w:cstheme="minorHAnsi"/>
          <w:sz w:val="22"/>
          <w:szCs w:val="22"/>
        </w:rPr>
        <w:t xml:space="preserve">he U.S. ISSN Center and other serials librarians assigned 1,871 DDC to ISSN records. </w:t>
      </w:r>
      <w:r w:rsidR="003607F1">
        <w:rPr>
          <w:rFonts w:asciiTheme="minorHAnsi" w:hAnsiTheme="minorHAnsi" w:cstheme="minorHAnsi"/>
          <w:sz w:val="22"/>
          <w:szCs w:val="22"/>
        </w:rPr>
        <w:t xml:space="preserve"> </w:t>
      </w:r>
      <w:r w:rsidR="003607F1" w:rsidRPr="000A2151">
        <w:rPr>
          <w:rFonts w:asciiTheme="minorHAnsi" w:hAnsiTheme="minorHAnsi" w:cstheme="minorHAnsi"/>
          <w:sz w:val="22"/>
          <w:szCs w:val="22"/>
        </w:rPr>
        <w:t xml:space="preserve">In addition to DDC assignment, Dewey classifiers added Library of Congress Classification to 284 CIPs cataloged by the National Library of Medicine. </w:t>
      </w:r>
    </w:p>
    <w:p w:rsidR="008E08FA" w:rsidRPr="00A0267C" w:rsidRDefault="003607F1" w:rsidP="00292C60">
      <w:pPr>
        <w:rPr>
          <w:rFonts w:asciiTheme="minorHAnsi" w:hAnsiTheme="minorHAnsi" w:cstheme="minorHAnsi"/>
          <w:sz w:val="22"/>
          <w:szCs w:val="22"/>
          <w:u w:val="single"/>
        </w:rPr>
      </w:pPr>
      <w:r>
        <w:rPr>
          <w:rFonts w:asciiTheme="minorHAnsi" w:hAnsiTheme="minorHAnsi" w:cstheme="minorHAnsi"/>
          <w:sz w:val="22"/>
          <w:szCs w:val="22"/>
        </w:rPr>
        <w:tab/>
      </w:r>
    </w:p>
    <w:p w:rsidR="002D6E5E" w:rsidRPr="00461FB7" w:rsidRDefault="008E08FA" w:rsidP="002D6E5E">
      <w:pPr>
        <w:rPr>
          <w:rFonts w:asciiTheme="minorHAnsi" w:hAnsiTheme="minorHAnsi" w:cstheme="minorHAnsi"/>
          <w:bCs/>
          <w:sz w:val="22"/>
          <w:szCs w:val="22"/>
          <w:u w:val="single"/>
        </w:rPr>
      </w:pPr>
      <w:r w:rsidRPr="001965E3">
        <w:rPr>
          <w:rFonts w:asciiTheme="minorHAnsi" w:hAnsiTheme="minorHAnsi"/>
          <w:sz w:val="22"/>
          <w:szCs w:val="22"/>
          <w:u w:val="single"/>
        </w:rPr>
        <w:t>Cataloging Policy and Cooperative Cataloging</w:t>
      </w:r>
      <w:r w:rsidR="002D6E5E" w:rsidRPr="002D6E5E">
        <w:rPr>
          <w:rFonts w:asciiTheme="minorHAnsi" w:hAnsiTheme="minorHAnsi" w:cstheme="minorHAnsi"/>
          <w:bCs/>
          <w:sz w:val="22"/>
          <w:szCs w:val="22"/>
          <w:u w:val="single"/>
        </w:rPr>
        <w:t xml:space="preserve"> </w:t>
      </w:r>
    </w:p>
    <w:p w:rsidR="00C64A05" w:rsidRPr="00C64A05" w:rsidRDefault="008E08FA" w:rsidP="00C64A05">
      <w:pPr>
        <w:ind w:firstLine="720"/>
        <w:rPr>
          <w:rFonts w:asciiTheme="minorHAnsi" w:hAnsiTheme="minorHAnsi" w:cstheme="minorHAnsi"/>
          <w:sz w:val="22"/>
          <w:szCs w:val="22"/>
        </w:rPr>
      </w:pPr>
      <w:r w:rsidRPr="00C64A05">
        <w:rPr>
          <w:rFonts w:asciiTheme="minorHAnsi" w:hAnsiTheme="minorHAnsi" w:cstheme="minorHAnsi"/>
          <w:sz w:val="22"/>
          <w:szCs w:val="22"/>
          <w:u w:val="single"/>
        </w:rPr>
        <w:t>RDA</w:t>
      </w:r>
      <w:r w:rsidR="00C64A05" w:rsidRPr="00C64A05">
        <w:rPr>
          <w:rFonts w:asciiTheme="minorHAnsi" w:hAnsiTheme="minorHAnsi" w:cstheme="minorHAnsi"/>
          <w:sz w:val="22"/>
          <w:szCs w:val="22"/>
          <w:u w:val="single"/>
        </w:rPr>
        <w:t xml:space="preserve"> Metadata Guidance Documentation.</w:t>
      </w:r>
      <w:r w:rsidR="00C64A05" w:rsidRPr="00C64A05">
        <w:rPr>
          <w:rFonts w:asciiTheme="minorHAnsi" w:hAnsiTheme="minorHAnsi" w:cstheme="minorHAnsi"/>
          <w:sz w:val="22"/>
          <w:szCs w:val="22"/>
        </w:rPr>
        <w:t xml:space="preserve"> The Library of Congress continues its extensive support for the cataloguing instructions </w:t>
      </w:r>
      <w:r w:rsidR="00C64A05" w:rsidRPr="00C64A05">
        <w:rPr>
          <w:rFonts w:asciiTheme="minorHAnsi" w:hAnsiTheme="minorHAnsi" w:cstheme="minorHAnsi"/>
          <w:i/>
          <w:iCs/>
          <w:sz w:val="22"/>
          <w:szCs w:val="22"/>
        </w:rPr>
        <w:t xml:space="preserve">RDA: Resource Description &amp; Access. </w:t>
      </w:r>
      <w:r w:rsidR="00C64A05" w:rsidRPr="00C64A05">
        <w:rPr>
          <w:rFonts w:asciiTheme="minorHAnsi" w:hAnsiTheme="minorHAnsi" w:cstheme="minorHAnsi"/>
          <w:sz w:val="22"/>
          <w:szCs w:val="22"/>
        </w:rPr>
        <w:t xml:space="preserve"> The Library of Congress is an institutional member of the North American RDA Committee (NARDAC), which elects the North American member of the RDA Steering Committee.  The Library’s two representatives to NARDAC are Melanie Polutta, a cataloguing policy specialist in PTCP, and Yan (Clara) Liao, head of the Cooperative Training and Policy Section, PTCP, who is also the current NARDAC chair. </w:t>
      </w:r>
    </w:p>
    <w:p w:rsidR="00C64A05" w:rsidRPr="00C64A05" w:rsidRDefault="00C64A05" w:rsidP="00BF2AD1">
      <w:pPr>
        <w:ind w:right="480" w:firstLine="720"/>
        <w:rPr>
          <w:rFonts w:asciiTheme="minorHAnsi" w:hAnsiTheme="minorHAnsi" w:cstheme="minorHAnsi"/>
          <w:sz w:val="22"/>
          <w:szCs w:val="22"/>
        </w:rPr>
      </w:pPr>
      <w:r w:rsidRPr="00C64A05">
        <w:rPr>
          <w:rFonts w:asciiTheme="minorHAnsi" w:hAnsiTheme="minorHAnsi" w:cstheme="minorHAnsi"/>
          <w:sz w:val="22"/>
          <w:szCs w:val="22"/>
        </w:rPr>
        <w:t xml:space="preserve">The RDA Metadata Guidance Documentation (MGD) </w:t>
      </w:r>
      <w:r w:rsidR="00BF2AD1">
        <w:rPr>
          <w:rFonts w:asciiTheme="minorHAnsi" w:hAnsiTheme="minorHAnsi" w:cstheme="minorHAnsi"/>
          <w:sz w:val="22"/>
          <w:szCs w:val="22"/>
        </w:rPr>
        <w:t>w</w:t>
      </w:r>
      <w:r w:rsidRPr="00C64A05">
        <w:rPr>
          <w:rFonts w:asciiTheme="minorHAnsi" w:hAnsiTheme="minorHAnsi" w:cstheme="minorHAnsi"/>
          <w:sz w:val="22"/>
          <w:szCs w:val="22"/>
        </w:rPr>
        <w:t>as posted to the Library of Congress Cataloging and Acquisitions website</w:t>
      </w:r>
      <w:r w:rsidR="00BF2AD1">
        <w:rPr>
          <w:rFonts w:asciiTheme="minorHAnsi" w:hAnsiTheme="minorHAnsi" w:cstheme="minorHAnsi"/>
          <w:sz w:val="22"/>
          <w:szCs w:val="22"/>
        </w:rPr>
        <w:t xml:space="preserve"> in March 2022</w:t>
      </w:r>
      <w:r w:rsidRPr="00C64A05">
        <w:rPr>
          <w:rFonts w:asciiTheme="minorHAnsi" w:hAnsiTheme="minorHAnsi" w:cstheme="minorHAnsi"/>
          <w:sz w:val="22"/>
          <w:szCs w:val="22"/>
        </w:rPr>
        <w:t xml:space="preserve">.  The MGD will be used with the Official RDA Toolkit and the accompanying LC-PCC Policy Statements (LC-PCC PSs).  It gives detailed instructions and examples, expanding on the instruction in the Toolkit and the LC-PCC PSs.  The MGD project was launched in June 2021 and was completed Jan. 31, 2022, through the joint efforts of PCC (Program for Cooperative Cataloging) institutions and the LC RDA project team.  The latter consisted of 14 staff from all ABA cataloging divisions and the Music Division in the Special Collections Directorate.  The PCC MGD team included staff from five U.S. universities and the British Library.  Applying the Official RDA Toolkit instructions in conjunction with the LC-PCC PSs and the MGDs will enable cataloging work to be completed in the new RDA era.  </w:t>
      </w:r>
    </w:p>
    <w:p w:rsidR="00C64A05" w:rsidRPr="00C64A05" w:rsidRDefault="00292C60" w:rsidP="00C64A05">
      <w:pPr>
        <w:ind w:right="480" w:firstLine="720"/>
        <w:rPr>
          <w:rFonts w:asciiTheme="minorHAnsi" w:hAnsiTheme="minorHAnsi" w:cstheme="minorHAnsi"/>
          <w:sz w:val="22"/>
          <w:szCs w:val="22"/>
        </w:rPr>
      </w:pPr>
      <w:r>
        <w:rPr>
          <w:rFonts w:asciiTheme="minorHAnsi" w:hAnsiTheme="minorHAnsi" w:cstheme="minorHAnsi"/>
          <w:sz w:val="22"/>
          <w:szCs w:val="22"/>
        </w:rPr>
        <w:t>T</w:t>
      </w:r>
      <w:r w:rsidR="00C64A05" w:rsidRPr="00C64A05">
        <w:rPr>
          <w:rFonts w:asciiTheme="minorHAnsi" w:hAnsiTheme="minorHAnsi" w:cstheme="minorHAnsi"/>
          <w:sz w:val="22"/>
          <w:szCs w:val="22"/>
        </w:rPr>
        <w:t>he Official RDA Toolkit and MGD documentation are not to be used in PCC cataloging at this time. After PCC completes its Official RDA Test later this year, PCC will make an implementation decision concerning the Official RDA Toolkit, not before October 2022.</w:t>
      </w:r>
    </w:p>
    <w:p w:rsidR="00922901" w:rsidRDefault="008E08FA" w:rsidP="00922901">
      <w:pPr>
        <w:rPr>
          <w:rFonts w:asciiTheme="minorHAnsi" w:hAnsiTheme="minorHAnsi" w:cstheme="minorHAnsi"/>
          <w:sz w:val="22"/>
          <w:szCs w:val="22"/>
        </w:rPr>
      </w:pPr>
      <w:r w:rsidRPr="001965E3">
        <w:rPr>
          <w:rFonts w:asciiTheme="minorHAnsi" w:hAnsiTheme="minorHAnsi"/>
          <w:b/>
          <w:bCs/>
          <w:sz w:val="22"/>
          <w:szCs w:val="22"/>
        </w:rPr>
        <w:tab/>
      </w:r>
      <w:r w:rsidRPr="00B2233A">
        <w:rPr>
          <w:rFonts w:asciiTheme="minorHAnsi" w:hAnsiTheme="minorHAnsi" w:cstheme="minorHAnsi"/>
          <w:sz w:val="22"/>
          <w:szCs w:val="22"/>
          <w:u w:val="single"/>
        </w:rPr>
        <w:t>Subject cataloging policy</w:t>
      </w:r>
      <w:r w:rsidR="00F13607">
        <w:rPr>
          <w:rFonts w:asciiTheme="minorHAnsi" w:hAnsiTheme="minorHAnsi" w:cstheme="minorHAnsi"/>
          <w:sz w:val="22"/>
          <w:szCs w:val="22"/>
          <w:u w:val="single"/>
        </w:rPr>
        <w:t xml:space="preserve">. </w:t>
      </w:r>
      <w:r w:rsidR="00F13607" w:rsidRPr="00F13607">
        <w:rPr>
          <w:rFonts w:asciiTheme="minorHAnsi" w:hAnsiTheme="minorHAnsi" w:cstheme="minorHAnsi"/>
          <w:sz w:val="22"/>
          <w:szCs w:val="22"/>
        </w:rPr>
        <w:t>The Library of Congress began implementing MARC 21 field 688 (Application History Note) in February 2022 in authority records for the following vocabularies: Library of Congress Subject Headings (LCSH), Library of Congress Genre/Form Terms for Library and Archival Materials (LCGFT), Library of Congress Demographic Group Terms (LCDGT), Library of Congress Medium of Performance Thesaurus for Music (LCMPT), and Library of Congress Children’s Subject Headings (CYAC).  The field will be added to new authority records in these vocabularies.  It will be added retrospectively to existing authority records only when needed, e.g. when a heading is being changed, and when the information is readily available.  Subscribers to the Library’s MARC Distribution Service Subject-Authorities began to see the new field in distributed records in April 2022.</w:t>
      </w:r>
    </w:p>
    <w:p w:rsidR="00922901" w:rsidRDefault="00922901" w:rsidP="005761FA">
      <w:pPr>
        <w:ind w:firstLine="720"/>
      </w:pPr>
      <w:r>
        <w:rPr>
          <w:rFonts w:asciiTheme="minorHAnsi" w:hAnsiTheme="minorHAnsi" w:cstheme="minorHAnsi"/>
          <w:sz w:val="22"/>
          <w:szCs w:val="22"/>
        </w:rPr>
        <w:t xml:space="preserve">As part of its efforts to promote diversity, equity, and inclusion in LCSH, the Library is in the process of changing the subject headings </w:t>
      </w:r>
      <w:r w:rsidRPr="00922901">
        <w:rPr>
          <w:rFonts w:asciiTheme="minorHAnsi" w:hAnsiTheme="minorHAnsi" w:cstheme="minorHAnsi"/>
          <w:b/>
          <w:bCs/>
          <w:sz w:val="22"/>
          <w:szCs w:val="22"/>
        </w:rPr>
        <w:t>Slaves</w:t>
      </w:r>
      <w:r>
        <w:rPr>
          <w:rFonts w:asciiTheme="minorHAnsi" w:hAnsiTheme="minorHAnsi" w:cstheme="minorHAnsi"/>
          <w:sz w:val="22"/>
          <w:szCs w:val="22"/>
        </w:rPr>
        <w:t xml:space="preserve"> to </w:t>
      </w:r>
      <w:r w:rsidRPr="00922901">
        <w:rPr>
          <w:rFonts w:asciiTheme="minorHAnsi" w:hAnsiTheme="minorHAnsi" w:cstheme="minorHAnsi"/>
          <w:b/>
          <w:bCs/>
          <w:sz w:val="22"/>
          <w:szCs w:val="22"/>
        </w:rPr>
        <w:t>Enslaved persons,</w:t>
      </w:r>
      <w:r>
        <w:rPr>
          <w:rFonts w:asciiTheme="minorHAnsi" w:hAnsiTheme="minorHAnsi" w:cstheme="minorHAnsi"/>
          <w:sz w:val="22"/>
          <w:szCs w:val="22"/>
        </w:rPr>
        <w:t xml:space="preserve"> </w:t>
      </w:r>
      <w:r w:rsidRPr="00922901">
        <w:rPr>
          <w:rFonts w:asciiTheme="minorHAnsi" w:hAnsiTheme="minorHAnsi" w:cstheme="minorHAnsi"/>
          <w:b/>
          <w:bCs/>
          <w:sz w:val="22"/>
          <w:szCs w:val="22"/>
        </w:rPr>
        <w:t>Blacks</w:t>
      </w:r>
      <w:r>
        <w:rPr>
          <w:rFonts w:asciiTheme="minorHAnsi" w:hAnsiTheme="minorHAnsi" w:cstheme="minorHAnsi"/>
          <w:sz w:val="22"/>
          <w:szCs w:val="22"/>
        </w:rPr>
        <w:t xml:space="preserve"> to </w:t>
      </w:r>
      <w:r w:rsidRPr="00922901">
        <w:rPr>
          <w:rFonts w:asciiTheme="minorHAnsi" w:hAnsiTheme="minorHAnsi" w:cstheme="minorHAnsi"/>
          <w:b/>
          <w:bCs/>
          <w:sz w:val="22"/>
          <w:szCs w:val="22"/>
        </w:rPr>
        <w:t>Black people,</w:t>
      </w:r>
      <w:r>
        <w:rPr>
          <w:rFonts w:asciiTheme="minorHAnsi" w:hAnsiTheme="minorHAnsi" w:cstheme="minorHAnsi"/>
          <w:sz w:val="22"/>
          <w:szCs w:val="22"/>
        </w:rPr>
        <w:t xml:space="preserve"> and </w:t>
      </w:r>
      <w:r w:rsidRPr="00922901">
        <w:rPr>
          <w:rFonts w:asciiTheme="minorHAnsi" w:hAnsiTheme="minorHAnsi" w:cstheme="minorHAnsi"/>
          <w:b/>
          <w:bCs/>
          <w:sz w:val="22"/>
          <w:szCs w:val="22"/>
        </w:rPr>
        <w:t>Whites</w:t>
      </w:r>
      <w:r>
        <w:rPr>
          <w:rFonts w:asciiTheme="minorHAnsi" w:hAnsiTheme="minorHAnsi" w:cstheme="minorHAnsi"/>
          <w:sz w:val="22"/>
          <w:szCs w:val="22"/>
        </w:rPr>
        <w:t xml:space="preserve"> to </w:t>
      </w:r>
      <w:r w:rsidRPr="00922901">
        <w:rPr>
          <w:rFonts w:asciiTheme="minorHAnsi" w:hAnsiTheme="minorHAnsi" w:cstheme="minorHAnsi"/>
          <w:b/>
          <w:bCs/>
          <w:sz w:val="22"/>
          <w:szCs w:val="22"/>
        </w:rPr>
        <w:t>White people.</w:t>
      </w:r>
      <w:r>
        <w:rPr>
          <w:rFonts w:asciiTheme="minorHAnsi" w:hAnsiTheme="minorHAnsi" w:cstheme="minorHAnsi"/>
          <w:sz w:val="22"/>
          <w:szCs w:val="22"/>
        </w:rPr>
        <w:t xml:space="preserve">  It has also removed the word “primitive” from all LCSH headings on art and architecture.  </w:t>
      </w:r>
      <w:r w:rsidRPr="00922901">
        <w:rPr>
          <w:rFonts w:asciiTheme="minorHAnsi" w:hAnsiTheme="minorHAnsi" w:cstheme="minorHAnsi"/>
          <w:sz w:val="22"/>
          <w:szCs w:val="22"/>
        </w:rPr>
        <w:t>Access for comics has been improved by establishing new pattern “[Topic] in comics” and a new free-floating subdivision “--In comics”.</w:t>
      </w:r>
      <w:r w:rsidR="000E04CD">
        <w:rPr>
          <w:rFonts w:asciiTheme="minorHAnsi" w:hAnsiTheme="minorHAnsi" w:cstheme="minorHAnsi"/>
          <w:sz w:val="22"/>
          <w:szCs w:val="22"/>
        </w:rPr>
        <w:t xml:space="preserve">  </w:t>
      </w:r>
      <w:r w:rsidR="005761FA">
        <w:rPr>
          <w:rFonts w:asciiTheme="minorHAnsi" w:hAnsiTheme="minorHAnsi" w:cstheme="minorHAnsi"/>
          <w:sz w:val="22"/>
          <w:szCs w:val="22"/>
        </w:rPr>
        <w:t xml:space="preserve"> On June 17, 2022, PTCP approved the new LCSH heading </w:t>
      </w:r>
      <w:r w:rsidR="005761FA" w:rsidRPr="005761FA">
        <w:rPr>
          <w:rFonts w:asciiTheme="minorHAnsi" w:hAnsiTheme="minorHAnsi" w:cstheme="minorHAnsi"/>
          <w:b/>
          <w:bCs/>
          <w:sz w:val="22"/>
          <w:szCs w:val="22"/>
        </w:rPr>
        <w:t>White privilege (Social structure).</w:t>
      </w:r>
      <w:r w:rsidR="005761FA">
        <w:rPr>
          <w:rFonts w:asciiTheme="minorHAnsi" w:hAnsiTheme="minorHAnsi" w:cstheme="minorHAnsi"/>
          <w:sz w:val="22"/>
          <w:szCs w:val="22"/>
        </w:rPr>
        <w:t xml:space="preserve">  T</w:t>
      </w:r>
      <w:r w:rsidR="000E04CD">
        <w:rPr>
          <w:rFonts w:asciiTheme="minorHAnsi" w:hAnsiTheme="minorHAnsi" w:cstheme="minorHAnsi"/>
          <w:sz w:val="22"/>
          <w:szCs w:val="22"/>
        </w:rPr>
        <w:t xml:space="preserve">hese changes in LCSH will lead to updating many bibliographic records, which </w:t>
      </w:r>
      <w:r w:rsidR="004A3668">
        <w:rPr>
          <w:rFonts w:asciiTheme="minorHAnsi" w:hAnsiTheme="minorHAnsi" w:cstheme="minorHAnsi"/>
          <w:sz w:val="22"/>
          <w:szCs w:val="22"/>
        </w:rPr>
        <w:t xml:space="preserve">will be redistributed by the Library’s Cataloging Distribution Service as </w:t>
      </w:r>
      <w:r w:rsidR="000E04CD">
        <w:rPr>
          <w:rFonts w:asciiTheme="minorHAnsi" w:hAnsiTheme="minorHAnsi" w:cstheme="minorHAnsi"/>
          <w:sz w:val="22"/>
          <w:szCs w:val="22"/>
        </w:rPr>
        <w:t xml:space="preserve">PTCP </w:t>
      </w:r>
      <w:r w:rsidR="004A3668">
        <w:rPr>
          <w:rFonts w:asciiTheme="minorHAnsi" w:hAnsiTheme="minorHAnsi" w:cstheme="minorHAnsi"/>
          <w:sz w:val="22"/>
          <w:szCs w:val="22"/>
        </w:rPr>
        <w:t>completes them</w:t>
      </w:r>
      <w:r w:rsidR="000E04CD">
        <w:rPr>
          <w:rFonts w:asciiTheme="minorHAnsi" w:hAnsiTheme="minorHAnsi" w:cstheme="minorHAnsi"/>
          <w:sz w:val="22"/>
          <w:szCs w:val="22"/>
        </w:rPr>
        <w:t xml:space="preserve">. </w:t>
      </w:r>
      <w:r>
        <w:t xml:space="preserve">  </w:t>
      </w:r>
    </w:p>
    <w:p w:rsidR="00922901" w:rsidRPr="00694F10" w:rsidRDefault="008E08FA" w:rsidP="00773D85">
      <w:pPr>
        <w:rPr>
          <w:rFonts w:asciiTheme="minorHAnsi" w:hAnsiTheme="minorHAnsi" w:cstheme="minorHAnsi"/>
          <w:sz w:val="22"/>
          <w:szCs w:val="22"/>
        </w:rPr>
      </w:pPr>
      <w:r w:rsidRPr="00B2233A">
        <w:rPr>
          <w:rFonts w:asciiTheme="minorHAnsi" w:hAnsiTheme="minorHAnsi" w:cstheme="minorHAnsi"/>
          <w:b/>
          <w:sz w:val="22"/>
          <w:szCs w:val="22"/>
        </w:rPr>
        <w:tab/>
      </w:r>
      <w:r w:rsidRPr="00B2233A">
        <w:rPr>
          <w:rFonts w:asciiTheme="minorHAnsi" w:hAnsiTheme="minorHAnsi" w:cstheme="minorHAnsi"/>
          <w:b/>
          <w:sz w:val="22"/>
          <w:szCs w:val="22"/>
        </w:rPr>
        <w:tab/>
      </w:r>
      <w:r w:rsidRPr="00B2233A">
        <w:rPr>
          <w:rFonts w:asciiTheme="minorHAnsi" w:hAnsiTheme="minorHAnsi" w:cstheme="minorHAnsi"/>
          <w:bCs/>
          <w:color w:val="000000"/>
          <w:sz w:val="22"/>
          <w:szCs w:val="22"/>
          <w:u w:val="single"/>
        </w:rPr>
        <w:t>LCGFT.</w:t>
      </w:r>
      <w:r w:rsidR="00922901">
        <w:rPr>
          <w:rFonts w:asciiTheme="minorHAnsi" w:hAnsiTheme="minorHAnsi" w:cstheme="minorHAnsi"/>
          <w:bCs/>
          <w:color w:val="000000"/>
          <w:sz w:val="22"/>
          <w:szCs w:val="22"/>
          <w:u w:val="single"/>
        </w:rPr>
        <w:t xml:space="preserve"> </w:t>
      </w:r>
      <w:r w:rsidR="00922901" w:rsidRPr="00694F10">
        <w:rPr>
          <w:rFonts w:asciiTheme="minorHAnsi" w:hAnsiTheme="minorHAnsi" w:cstheme="minorHAnsi"/>
          <w:sz w:val="22"/>
          <w:szCs w:val="22"/>
        </w:rPr>
        <w:t>On Jan. 31, 2022, PTCP announced that the moratorium on proposing Library of Congress Demographic Group Terms ha</w:t>
      </w:r>
      <w:r w:rsidR="00773D85">
        <w:rPr>
          <w:rFonts w:asciiTheme="minorHAnsi" w:hAnsiTheme="minorHAnsi" w:cstheme="minorHAnsi"/>
          <w:sz w:val="22"/>
          <w:szCs w:val="22"/>
        </w:rPr>
        <w:t>d</w:t>
      </w:r>
      <w:r w:rsidR="00922901" w:rsidRPr="00694F10">
        <w:rPr>
          <w:rFonts w:asciiTheme="minorHAnsi" w:hAnsiTheme="minorHAnsi" w:cstheme="minorHAnsi"/>
          <w:sz w:val="22"/>
          <w:szCs w:val="22"/>
        </w:rPr>
        <w:t xml:space="preserve"> ended.  Following standard policy, LC catalogers and members of the Subject Authority Cooperative (SACO) program may now propose additional demographic group terms as well as revisions to existing terms.</w:t>
      </w:r>
    </w:p>
    <w:p w:rsidR="00922901" w:rsidRPr="00694F10" w:rsidRDefault="00922901" w:rsidP="00922901">
      <w:pPr>
        <w:ind w:firstLine="720"/>
        <w:rPr>
          <w:rFonts w:asciiTheme="minorHAnsi" w:hAnsiTheme="minorHAnsi" w:cstheme="minorHAnsi"/>
          <w:sz w:val="22"/>
          <w:szCs w:val="22"/>
        </w:rPr>
      </w:pPr>
      <w:r w:rsidRPr="00694F10">
        <w:rPr>
          <w:rFonts w:asciiTheme="minorHAnsi" w:hAnsiTheme="minorHAnsi" w:cstheme="minorHAnsi"/>
          <w:sz w:val="22"/>
          <w:szCs w:val="22"/>
        </w:rPr>
        <w:t>The LCDGT Manual has been thoroughly updated and published at URL:  https://www.loc.gov/aba/publications/FreeLCDGT/freelcdgt.html.  Please consult this manual for guidance on how to formulate and propose terms.  Note that when an LCDGT proposal is ready to be scheduled to a tentative list, catalogers should send an email to lcdgt@loc.gov. The email should include “Proposal” in the subject line, and provide the LCCN and/or 150 field for each proposal.</w:t>
      </w:r>
    </w:p>
    <w:p w:rsidR="00922901" w:rsidRPr="00694F10" w:rsidRDefault="00922901" w:rsidP="00292C60">
      <w:pPr>
        <w:ind w:firstLine="720"/>
        <w:rPr>
          <w:rFonts w:asciiTheme="minorHAnsi" w:hAnsiTheme="minorHAnsi" w:cstheme="minorHAnsi"/>
          <w:sz w:val="22"/>
          <w:szCs w:val="22"/>
        </w:rPr>
      </w:pPr>
      <w:r w:rsidRPr="00694F10">
        <w:rPr>
          <w:rFonts w:asciiTheme="minorHAnsi" w:hAnsiTheme="minorHAnsi" w:cstheme="minorHAnsi"/>
          <w:sz w:val="22"/>
          <w:szCs w:val="22"/>
        </w:rPr>
        <w:t>Each tentative list will be posted for public comment, and then will be evaluated by the LCDGT Advisory Group.  The Advisory Group consists of one LC cataloging policy specialist and nine members from external organizations.  Because these external members are volunteering their time, the Advisory Group can only promise to address a maximum of 100 proposals a month.  The Advisory Group wishes to consider proposals from a wide variety of sources, so catalogers who have a large number of proposals to submit should put them in priority or</w:t>
      </w:r>
      <w:r w:rsidR="00292C60">
        <w:rPr>
          <w:rFonts w:asciiTheme="minorHAnsi" w:hAnsiTheme="minorHAnsi" w:cstheme="minorHAnsi"/>
          <w:sz w:val="22"/>
          <w:szCs w:val="22"/>
        </w:rPr>
        <w:t>der and submit batches monthly</w:t>
      </w:r>
    </w:p>
    <w:p w:rsidR="008E08FA" w:rsidRPr="00773D85" w:rsidRDefault="008E08FA" w:rsidP="00773D85">
      <w:pPr>
        <w:rPr>
          <w:rFonts w:asciiTheme="minorHAnsi" w:hAnsiTheme="minorHAnsi" w:cstheme="minorHAnsi"/>
          <w:color w:val="000000"/>
          <w:sz w:val="22"/>
          <w:szCs w:val="22"/>
        </w:rPr>
      </w:pPr>
      <w:r w:rsidRPr="00B2233A">
        <w:rPr>
          <w:rFonts w:asciiTheme="minorHAnsi" w:hAnsiTheme="minorHAnsi" w:cstheme="minorHAnsi"/>
          <w:color w:val="000000"/>
          <w:sz w:val="22"/>
          <w:szCs w:val="22"/>
        </w:rPr>
        <w:t xml:space="preserve"> </w:t>
      </w:r>
      <w:r w:rsidRPr="00B2233A">
        <w:rPr>
          <w:rFonts w:asciiTheme="minorHAnsi" w:hAnsiTheme="minorHAnsi" w:cstheme="minorHAnsi"/>
          <w:sz w:val="22"/>
          <w:szCs w:val="22"/>
        </w:rPr>
        <w:tab/>
      </w:r>
      <w:r w:rsidRPr="00B2233A">
        <w:rPr>
          <w:rFonts w:asciiTheme="minorHAnsi" w:hAnsiTheme="minorHAnsi" w:cstheme="minorHAnsi"/>
          <w:sz w:val="22"/>
          <w:szCs w:val="22"/>
        </w:rPr>
        <w:tab/>
      </w:r>
      <w:r w:rsidRPr="00773D85">
        <w:rPr>
          <w:rFonts w:asciiTheme="minorHAnsi" w:hAnsiTheme="minorHAnsi" w:cstheme="minorHAnsi"/>
          <w:bCs/>
          <w:color w:val="000000"/>
          <w:sz w:val="22"/>
          <w:szCs w:val="22"/>
          <w:u w:val="single"/>
        </w:rPr>
        <w:t>New editions of subject cataloging tools</w:t>
      </w:r>
      <w:r w:rsidRPr="00773D85">
        <w:rPr>
          <w:rFonts w:asciiTheme="minorHAnsi" w:hAnsiTheme="minorHAnsi" w:cstheme="minorHAnsi"/>
          <w:bCs/>
          <w:color w:val="000000"/>
          <w:sz w:val="22"/>
          <w:szCs w:val="22"/>
        </w:rPr>
        <w:t>.</w:t>
      </w:r>
      <w:r w:rsidRPr="00773D85">
        <w:rPr>
          <w:rFonts w:asciiTheme="minorHAnsi" w:hAnsiTheme="minorHAnsi" w:cstheme="minorHAnsi"/>
          <w:color w:val="000000"/>
          <w:sz w:val="22"/>
          <w:szCs w:val="22"/>
        </w:rPr>
        <w:t xml:space="preserve"> </w:t>
      </w:r>
      <w:r w:rsidR="00922901" w:rsidRPr="00773D85">
        <w:rPr>
          <w:rFonts w:asciiTheme="minorHAnsi" w:hAnsiTheme="minorHAnsi" w:cstheme="minorHAnsi"/>
          <w:color w:val="000000"/>
          <w:sz w:val="22"/>
          <w:szCs w:val="22"/>
        </w:rPr>
        <w:t>The 2022 PDF editions of LCSH, LCGFT, LCDGT, and LCMPT, as well as the LC Classification schedules and tables, were published in May 2022. They may be found under “Products available for download” on the ABA website</w:t>
      </w:r>
      <w:r w:rsidR="00773D85" w:rsidRPr="00773D85">
        <w:rPr>
          <w:rFonts w:asciiTheme="minorHAnsi" w:hAnsiTheme="minorHAnsi" w:cstheme="minorHAnsi"/>
          <w:color w:val="000000"/>
          <w:sz w:val="22"/>
          <w:szCs w:val="22"/>
        </w:rPr>
        <w:t>, URL</w:t>
      </w:r>
      <w:r w:rsidR="00922901" w:rsidRPr="00773D85">
        <w:rPr>
          <w:rFonts w:asciiTheme="minorHAnsi" w:hAnsiTheme="minorHAnsi" w:cstheme="minorHAnsi"/>
          <w:color w:val="000000"/>
          <w:sz w:val="22"/>
          <w:szCs w:val="22"/>
        </w:rPr>
        <w:t xml:space="preserve"> </w:t>
      </w:r>
      <w:hyperlink r:id="rId16" w:history="1">
        <w:r w:rsidR="00922901" w:rsidRPr="00773D85">
          <w:rPr>
            <w:rStyle w:val="Hyperlink"/>
            <w:rFonts w:asciiTheme="minorHAnsi" w:hAnsiTheme="minorHAnsi" w:cstheme="minorHAnsi"/>
            <w:sz w:val="22"/>
            <w:szCs w:val="22"/>
          </w:rPr>
          <w:t>http://www.loc.gov/aba/</w:t>
        </w:r>
      </w:hyperlink>
      <w:r w:rsidR="00922901" w:rsidRPr="00773D85">
        <w:rPr>
          <w:rFonts w:asciiTheme="minorHAnsi" w:hAnsiTheme="minorHAnsi" w:cstheme="minorHAnsi"/>
          <w:color w:val="000000"/>
          <w:sz w:val="22"/>
          <w:szCs w:val="22"/>
        </w:rPr>
        <w:t>.</w:t>
      </w:r>
    </w:p>
    <w:p w:rsidR="008E08FA" w:rsidRPr="00B2233A" w:rsidRDefault="008E08FA" w:rsidP="008E08FA">
      <w:pPr>
        <w:rPr>
          <w:rFonts w:asciiTheme="minorHAnsi" w:hAnsiTheme="minorHAnsi" w:cstheme="minorHAnsi"/>
          <w:sz w:val="22"/>
          <w:szCs w:val="22"/>
          <w:lang w:val="en"/>
        </w:rPr>
      </w:pPr>
      <w:r w:rsidRPr="00B2233A">
        <w:rPr>
          <w:rFonts w:asciiTheme="minorHAnsi" w:hAnsiTheme="minorHAnsi" w:cstheme="minorHAnsi"/>
          <w:b/>
          <w:bCs/>
          <w:sz w:val="22"/>
          <w:szCs w:val="22"/>
        </w:rPr>
        <w:tab/>
      </w:r>
      <w:r w:rsidRPr="00B2233A">
        <w:rPr>
          <w:rFonts w:asciiTheme="minorHAnsi" w:hAnsiTheme="minorHAnsi" w:cstheme="minorHAnsi"/>
          <w:b/>
          <w:bCs/>
          <w:sz w:val="22"/>
          <w:szCs w:val="22"/>
        </w:rPr>
        <w:tab/>
        <w:t xml:space="preserve"> </w:t>
      </w:r>
    </w:p>
    <w:p w:rsidR="00CD4369" w:rsidRDefault="008E08FA" w:rsidP="00CD4369">
      <w:pPr>
        <w:rPr>
          <w:rFonts w:asciiTheme="minorHAnsi" w:hAnsiTheme="minorHAnsi"/>
          <w:sz w:val="22"/>
          <w:szCs w:val="22"/>
          <w:u w:val="single"/>
        </w:rPr>
      </w:pPr>
      <w:r w:rsidRPr="008F7750">
        <w:rPr>
          <w:rFonts w:asciiTheme="minorHAnsi" w:hAnsiTheme="minorHAnsi"/>
          <w:sz w:val="22"/>
          <w:szCs w:val="22"/>
          <w:u w:val="single"/>
        </w:rPr>
        <w:t xml:space="preserve">Children’s </w:t>
      </w:r>
      <w:r>
        <w:rPr>
          <w:rFonts w:asciiTheme="minorHAnsi" w:hAnsiTheme="minorHAnsi"/>
          <w:sz w:val="22"/>
          <w:szCs w:val="22"/>
          <w:u w:val="single"/>
        </w:rPr>
        <w:t xml:space="preserve">Literature </w:t>
      </w:r>
      <w:r w:rsidRPr="008F7750">
        <w:rPr>
          <w:rFonts w:asciiTheme="minorHAnsi" w:hAnsiTheme="minorHAnsi"/>
          <w:sz w:val="22"/>
          <w:szCs w:val="22"/>
          <w:u w:val="single"/>
        </w:rPr>
        <w:t>and Young Adults Cataloging (CYAC)</w:t>
      </w:r>
      <w:r>
        <w:rPr>
          <w:rFonts w:asciiTheme="minorHAnsi" w:hAnsiTheme="minorHAnsi"/>
          <w:sz w:val="22"/>
          <w:szCs w:val="22"/>
          <w:u w:val="single"/>
        </w:rPr>
        <w:t xml:space="preserve"> and Literature Section</w:t>
      </w:r>
    </w:p>
    <w:p w:rsidR="00135F7B" w:rsidRPr="00CD4369" w:rsidRDefault="00135F7B" w:rsidP="00CD4369">
      <w:pPr>
        <w:rPr>
          <w:rFonts w:asciiTheme="minorHAnsi" w:hAnsiTheme="minorHAnsi" w:cstheme="minorHAnsi"/>
          <w:sz w:val="22"/>
          <w:szCs w:val="22"/>
        </w:rPr>
      </w:pPr>
      <w:r w:rsidRPr="00CD4369">
        <w:rPr>
          <w:rFonts w:asciiTheme="minorHAnsi" w:hAnsiTheme="minorHAnsi" w:cstheme="minorHAnsi"/>
          <w:sz w:val="22"/>
          <w:szCs w:val="22"/>
        </w:rPr>
        <w:t>The Children’s and Young Adults’ Cataloging Program (CYAC) creat</w:t>
      </w:r>
      <w:r w:rsidR="00CD4369">
        <w:rPr>
          <w:rFonts w:asciiTheme="minorHAnsi" w:hAnsiTheme="minorHAnsi" w:cstheme="minorHAnsi"/>
          <w:sz w:val="22"/>
          <w:szCs w:val="22"/>
        </w:rPr>
        <w:t>es</w:t>
      </w:r>
      <w:r w:rsidRPr="00CD4369">
        <w:rPr>
          <w:rFonts w:asciiTheme="minorHAnsi" w:hAnsiTheme="minorHAnsi" w:cstheme="minorHAnsi"/>
          <w:sz w:val="22"/>
          <w:szCs w:val="22"/>
        </w:rPr>
        <w:t xml:space="preserve"> metadata for the wide range of fiction material available in the U</w:t>
      </w:r>
      <w:r w:rsidR="00CD4369">
        <w:rPr>
          <w:rFonts w:asciiTheme="minorHAnsi" w:hAnsiTheme="minorHAnsi" w:cstheme="minorHAnsi"/>
          <w:sz w:val="22"/>
          <w:szCs w:val="22"/>
        </w:rPr>
        <w:t>.</w:t>
      </w:r>
      <w:r w:rsidRPr="00CD4369">
        <w:rPr>
          <w:rFonts w:asciiTheme="minorHAnsi" w:hAnsiTheme="minorHAnsi" w:cstheme="minorHAnsi"/>
          <w:sz w:val="22"/>
          <w:szCs w:val="22"/>
        </w:rPr>
        <w:t>S</w:t>
      </w:r>
      <w:r w:rsidR="00CD4369">
        <w:rPr>
          <w:rFonts w:asciiTheme="minorHAnsi" w:hAnsiTheme="minorHAnsi" w:cstheme="minorHAnsi"/>
          <w:sz w:val="22"/>
          <w:szCs w:val="22"/>
        </w:rPr>
        <w:t>.</w:t>
      </w:r>
      <w:r w:rsidRPr="00CD4369">
        <w:rPr>
          <w:rFonts w:asciiTheme="minorHAnsi" w:hAnsiTheme="minorHAnsi" w:cstheme="minorHAnsi"/>
          <w:sz w:val="22"/>
          <w:szCs w:val="22"/>
        </w:rPr>
        <w:t xml:space="preserve"> for children and young adults</w:t>
      </w:r>
      <w:r w:rsidR="00CD4369">
        <w:rPr>
          <w:rFonts w:asciiTheme="minorHAnsi" w:hAnsiTheme="minorHAnsi" w:cstheme="minorHAnsi"/>
          <w:sz w:val="22"/>
          <w:szCs w:val="22"/>
        </w:rPr>
        <w:t>.  These metadata are</w:t>
      </w:r>
      <w:r w:rsidRPr="00CD4369">
        <w:rPr>
          <w:rFonts w:asciiTheme="minorHAnsi" w:hAnsiTheme="minorHAnsi" w:cstheme="minorHAnsi"/>
          <w:sz w:val="22"/>
          <w:szCs w:val="22"/>
        </w:rPr>
        <w:t xml:space="preserve"> used by publishers, researchers, school libraries, and public libraries. </w:t>
      </w:r>
    </w:p>
    <w:p w:rsidR="00135F7B" w:rsidRPr="00CD4369" w:rsidRDefault="00135F7B" w:rsidP="00E327AD">
      <w:pPr>
        <w:ind w:firstLine="720"/>
        <w:rPr>
          <w:rFonts w:asciiTheme="minorHAnsi" w:hAnsiTheme="minorHAnsi" w:cstheme="minorHAnsi"/>
          <w:sz w:val="22"/>
          <w:szCs w:val="22"/>
        </w:rPr>
      </w:pPr>
      <w:r w:rsidRPr="00CD4369">
        <w:rPr>
          <w:rFonts w:asciiTheme="minorHAnsi" w:hAnsiTheme="minorHAnsi" w:cstheme="minorHAnsi"/>
          <w:sz w:val="22"/>
          <w:szCs w:val="22"/>
        </w:rPr>
        <w:t>The CYAC team creat</w:t>
      </w:r>
      <w:r w:rsidR="00E327AD">
        <w:rPr>
          <w:rFonts w:asciiTheme="minorHAnsi" w:hAnsiTheme="minorHAnsi" w:cstheme="minorHAnsi"/>
          <w:sz w:val="22"/>
          <w:szCs w:val="22"/>
        </w:rPr>
        <w:t>es</w:t>
      </w:r>
      <w:r w:rsidRPr="00CD4369">
        <w:rPr>
          <w:rFonts w:asciiTheme="minorHAnsi" w:hAnsiTheme="minorHAnsi" w:cstheme="minorHAnsi"/>
          <w:sz w:val="22"/>
          <w:szCs w:val="22"/>
        </w:rPr>
        <w:t xml:space="preserve"> and </w:t>
      </w:r>
      <w:r w:rsidR="00E327AD">
        <w:rPr>
          <w:rFonts w:asciiTheme="minorHAnsi" w:hAnsiTheme="minorHAnsi" w:cstheme="minorHAnsi"/>
          <w:sz w:val="22"/>
          <w:szCs w:val="22"/>
        </w:rPr>
        <w:t>publishes</w:t>
      </w:r>
      <w:r w:rsidRPr="00CD4369">
        <w:rPr>
          <w:rFonts w:asciiTheme="minorHAnsi" w:hAnsiTheme="minorHAnsi" w:cstheme="minorHAnsi"/>
          <w:sz w:val="22"/>
          <w:szCs w:val="22"/>
        </w:rPr>
        <w:t xml:space="preserve"> policy and procedure documents (</w:t>
      </w:r>
      <w:r w:rsidR="00E327AD">
        <w:rPr>
          <w:rFonts w:asciiTheme="minorHAnsi" w:hAnsiTheme="minorHAnsi" w:cstheme="minorHAnsi"/>
          <w:sz w:val="22"/>
          <w:szCs w:val="22"/>
        </w:rPr>
        <w:t>“</w:t>
      </w:r>
      <w:r w:rsidRPr="00CD4369">
        <w:rPr>
          <w:rFonts w:asciiTheme="minorHAnsi" w:hAnsiTheme="minorHAnsi" w:cstheme="minorHAnsi"/>
          <w:sz w:val="22"/>
          <w:szCs w:val="22"/>
        </w:rPr>
        <w:t>C memos</w:t>
      </w:r>
      <w:r w:rsidR="00E327AD">
        <w:rPr>
          <w:rFonts w:asciiTheme="minorHAnsi" w:hAnsiTheme="minorHAnsi" w:cstheme="minorHAnsi"/>
          <w:sz w:val="22"/>
          <w:szCs w:val="22"/>
        </w:rPr>
        <w:t>”</w:t>
      </w:r>
      <w:r w:rsidRPr="00CD4369">
        <w:rPr>
          <w:rFonts w:asciiTheme="minorHAnsi" w:hAnsiTheme="minorHAnsi" w:cstheme="minorHAnsi"/>
          <w:sz w:val="22"/>
          <w:szCs w:val="22"/>
        </w:rPr>
        <w:t xml:space="preserve">) for CYAC cataloging. </w:t>
      </w:r>
      <w:r w:rsidR="00E327AD">
        <w:rPr>
          <w:rFonts w:asciiTheme="minorHAnsi" w:hAnsiTheme="minorHAnsi" w:cstheme="minorHAnsi"/>
          <w:sz w:val="22"/>
          <w:szCs w:val="22"/>
        </w:rPr>
        <w:t xml:space="preserve"> </w:t>
      </w:r>
      <w:r w:rsidRPr="00CD4369">
        <w:rPr>
          <w:rFonts w:asciiTheme="minorHAnsi" w:hAnsiTheme="minorHAnsi" w:cstheme="minorHAnsi"/>
          <w:sz w:val="22"/>
          <w:szCs w:val="22"/>
        </w:rPr>
        <w:t xml:space="preserve">Ten C memos were created this year and are now available at: </w:t>
      </w:r>
      <w:hyperlink r:id="rId17" w:history="1">
        <w:r w:rsidRPr="00CD4369">
          <w:rPr>
            <w:rStyle w:val="Hyperlink"/>
            <w:rFonts w:asciiTheme="minorHAnsi" w:hAnsiTheme="minorHAnsi" w:cstheme="minorHAnsi"/>
            <w:sz w:val="22"/>
            <w:szCs w:val="22"/>
          </w:rPr>
          <w:t>https://www.loc.gov/aba/publications/FreeCYAC/freecyac.html</w:t>
        </w:r>
      </w:hyperlink>
      <w:r w:rsidRPr="00CD4369">
        <w:rPr>
          <w:rFonts w:asciiTheme="minorHAnsi" w:hAnsiTheme="minorHAnsi" w:cstheme="minorHAnsi"/>
          <w:sz w:val="22"/>
          <w:szCs w:val="22"/>
        </w:rPr>
        <w:t xml:space="preserve">. </w:t>
      </w:r>
      <w:r w:rsidR="00E327AD">
        <w:rPr>
          <w:rFonts w:asciiTheme="minorHAnsi" w:hAnsiTheme="minorHAnsi" w:cstheme="minorHAnsi"/>
          <w:sz w:val="22"/>
          <w:szCs w:val="22"/>
        </w:rPr>
        <w:t xml:space="preserve"> </w:t>
      </w:r>
      <w:r w:rsidRPr="00CD4369">
        <w:rPr>
          <w:rFonts w:asciiTheme="minorHAnsi" w:hAnsiTheme="minorHAnsi" w:cstheme="minorHAnsi"/>
          <w:sz w:val="22"/>
          <w:szCs w:val="22"/>
        </w:rPr>
        <w:t xml:space="preserve">The CYAC catalogers collaborated with PTCP to revise Subject Cataloging Manual memo H 1430 (Comics and Comic Characters). </w:t>
      </w:r>
      <w:r w:rsidR="00E327AD">
        <w:rPr>
          <w:rFonts w:asciiTheme="minorHAnsi" w:hAnsiTheme="minorHAnsi" w:cstheme="minorHAnsi"/>
          <w:sz w:val="22"/>
          <w:szCs w:val="22"/>
        </w:rPr>
        <w:tab/>
      </w:r>
    </w:p>
    <w:p w:rsidR="00135F7B" w:rsidRPr="00CD4369" w:rsidRDefault="00CD4369" w:rsidP="00617EB6">
      <w:pPr>
        <w:ind w:firstLine="720"/>
        <w:rPr>
          <w:rFonts w:asciiTheme="minorHAnsi" w:hAnsiTheme="minorHAnsi" w:cstheme="minorHAnsi"/>
          <w:sz w:val="22"/>
          <w:szCs w:val="22"/>
        </w:rPr>
      </w:pPr>
      <w:r w:rsidRPr="00CD4369">
        <w:rPr>
          <w:rFonts w:asciiTheme="minorHAnsi" w:hAnsiTheme="minorHAnsi" w:cstheme="minorHAnsi"/>
          <w:sz w:val="22"/>
          <w:szCs w:val="22"/>
        </w:rPr>
        <w:t xml:space="preserve">The team </w:t>
      </w:r>
      <w:r w:rsidR="00135F7B" w:rsidRPr="00CD4369">
        <w:rPr>
          <w:rFonts w:asciiTheme="minorHAnsi" w:hAnsiTheme="minorHAnsi" w:cstheme="minorHAnsi"/>
          <w:sz w:val="22"/>
          <w:szCs w:val="22"/>
        </w:rPr>
        <w:t>continue</w:t>
      </w:r>
      <w:r w:rsidRPr="00CD4369">
        <w:rPr>
          <w:rFonts w:asciiTheme="minorHAnsi" w:hAnsiTheme="minorHAnsi" w:cstheme="minorHAnsi"/>
          <w:sz w:val="22"/>
          <w:szCs w:val="22"/>
        </w:rPr>
        <w:t>s</w:t>
      </w:r>
      <w:r w:rsidR="00135F7B" w:rsidRPr="00CD4369">
        <w:rPr>
          <w:rFonts w:asciiTheme="minorHAnsi" w:hAnsiTheme="minorHAnsi" w:cstheme="minorHAnsi"/>
          <w:sz w:val="22"/>
          <w:szCs w:val="22"/>
        </w:rPr>
        <w:t xml:space="preserve"> to evaluate </w:t>
      </w:r>
      <w:r w:rsidR="00E327AD">
        <w:rPr>
          <w:rFonts w:asciiTheme="minorHAnsi" w:hAnsiTheme="minorHAnsi" w:cstheme="minorHAnsi"/>
          <w:sz w:val="22"/>
          <w:szCs w:val="22"/>
        </w:rPr>
        <w:t xml:space="preserve">CYAC </w:t>
      </w:r>
      <w:r w:rsidR="00135F7B" w:rsidRPr="00CD4369">
        <w:rPr>
          <w:rFonts w:asciiTheme="minorHAnsi" w:hAnsiTheme="minorHAnsi" w:cstheme="minorHAnsi"/>
          <w:sz w:val="22"/>
          <w:szCs w:val="22"/>
        </w:rPr>
        <w:t xml:space="preserve">headings that are needed for all communities. </w:t>
      </w:r>
      <w:r w:rsidR="00E327AD">
        <w:rPr>
          <w:rFonts w:asciiTheme="minorHAnsi" w:hAnsiTheme="minorHAnsi" w:cstheme="minorHAnsi"/>
          <w:sz w:val="22"/>
          <w:szCs w:val="22"/>
        </w:rPr>
        <w:t xml:space="preserve"> </w:t>
      </w:r>
      <w:r w:rsidR="00135F7B" w:rsidRPr="00CD4369">
        <w:rPr>
          <w:rFonts w:asciiTheme="minorHAnsi" w:hAnsiTheme="minorHAnsi" w:cstheme="minorHAnsi"/>
          <w:sz w:val="22"/>
          <w:szCs w:val="22"/>
        </w:rPr>
        <w:t xml:space="preserve">For the monthly list, 03 CYAC, </w:t>
      </w:r>
      <w:r w:rsidRPr="00CD4369">
        <w:rPr>
          <w:rFonts w:asciiTheme="minorHAnsi" w:hAnsiTheme="minorHAnsi" w:cstheme="minorHAnsi"/>
          <w:sz w:val="22"/>
          <w:szCs w:val="22"/>
        </w:rPr>
        <w:t>the</w:t>
      </w:r>
      <w:r w:rsidR="00617EB6">
        <w:rPr>
          <w:rFonts w:asciiTheme="minorHAnsi" w:hAnsiTheme="minorHAnsi" w:cstheme="minorHAnsi"/>
          <w:sz w:val="22"/>
          <w:szCs w:val="22"/>
        </w:rPr>
        <w:t xml:space="preserve"> team</w:t>
      </w:r>
      <w:r w:rsidR="00135F7B" w:rsidRPr="00CD4369">
        <w:rPr>
          <w:rFonts w:asciiTheme="minorHAnsi" w:hAnsiTheme="minorHAnsi" w:cstheme="minorHAnsi"/>
          <w:sz w:val="22"/>
          <w:szCs w:val="22"/>
        </w:rPr>
        <w:t xml:space="preserve"> added the subject heading </w:t>
      </w:r>
      <w:r w:rsidR="00135F7B" w:rsidRPr="00CD4369">
        <w:rPr>
          <w:rFonts w:asciiTheme="minorHAnsi" w:hAnsiTheme="minorHAnsi" w:cstheme="minorHAnsi"/>
          <w:b/>
          <w:bCs/>
          <w:sz w:val="22"/>
          <w:szCs w:val="22"/>
        </w:rPr>
        <w:t>LGBTQ+ people</w:t>
      </w:r>
      <w:r w:rsidR="00135F7B" w:rsidRPr="00CD4369">
        <w:rPr>
          <w:rFonts w:asciiTheme="minorHAnsi" w:hAnsiTheme="minorHAnsi" w:cstheme="minorHAnsi"/>
          <w:sz w:val="22"/>
          <w:szCs w:val="22"/>
        </w:rPr>
        <w:t xml:space="preserve"> and updated a number of related headings.</w:t>
      </w:r>
    </w:p>
    <w:p w:rsidR="00CD4369" w:rsidRPr="00CD4369" w:rsidRDefault="00CD4369" w:rsidP="00E327AD">
      <w:pPr>
        <w:ind w:firstLine="720"/>
        <w:rPr>
          <w:rFonts w:asciiTheme="minorHAnsi" w:hAnsiTheme="minorHAnsi" w:cstheme="minorHAnsi"/>
          <w:b/>
          <w:bCs/>
          <w:sz w:val="22"/>
          <w:szCs w:val="22"/>
        </w:rPr>
      </w:pPr>
      <w:r w:rsidRPr="00CD4369">
        <w:rPr>
          <w:rFonts w:asciiTheme="minorHAnsi" w:hAnsiTheme="minorHAnsi" w:cstheme="minorHAnsi"/>
          <w:sz w:val="22"/>
          <w:szCs w:val="22"/>
        </w:rPr>
        <w:t xml:space="preserve">The CYAC team is in the process of creating authority records for the 11,500 CYAC subject headings and uploading them to ClassificationWeb and id.loc.gov so they will be available to the larger cataloging community.  The team has started to review headings that were automatically loaded. </w:t>
      </w:r>
      <w:r w:rsidR="00E327AD">
        <w:rPr>
          <w:rFonts w:asciiTheme="minorHAnsi" w:hAnsiTheme="minorHAnsi" w:cstheme="minorHAnsi"/>
          <w:sz w:val="22"/>
          <w:szCs w:val="22"/>
        </w:rPr>
        <w:t xml:space="preserve"> </w:t>
      </w:r>
      <w:r w:rsidRPr="00CD4369">
        <w:rPr>
          <w:rFonts w:asciiTheme="minorHAnsi" w:hAnsiTheme="minorHAnsi" w:cstheme="minorHAnsi"/>
          <w:sz w:val="22"/>
          <w:szCs w:val="22"/>
        </w:rPr>
        <w:t>There are currently ten</w:t>
      </w:r>
      <w:r w:rsidRPr="00CD4369">
        <w:rPr>
          <w:rFonts w:asciiTheme="minorHAnsi" w:hAnsiTheme="minorHAnsi" w:cstheme="minorHAnsi"/>
          <w:color w:val="FF0000"/>
          <w:sz w:val="22"/>
          <w:szCs w:val="22"/>
        </w:rPr>
        <w:t xml:space="preserve"> </w:t>
      </w:r>
      <w:r w:rsidRPr="00CD4369">
        <w:rPr>
          <w:rFonts w:asciiTheme="minorHAnsi" w:hAnsiTheme="minorHAnsi" w:cstheme="minorHAnsi"/>
          <w:sz w:val="22"/>
          <w:szCs w:val="22"/>
        </w:rPr>
        <w:t xml:space="preserve">approved subject lists, which are available at </w:t>
      </w:r>
      <w:hyperlink r:id="rId18" w:history="1">
        <w:r w:rsidRPr="00CD4369">
          <w:rPr>
            <w:rStyle w:val="Hyperlink"/>
            <w:rFonts w:asciiTheme="minorHAnsi" w:hAnsiTheme="minorHAnsi" w:cstheme="minorHAnsi"/>
            <w:b/>
            <w:bCs/>
            <w:sz w:val="22"/>
            <w:szCs w:val="22"/>
          </w:rPr>
          <w:t>https://classweb.org/approved-subjects</w:t>
        </w:r>
      </w:hyperlink>
      <w:r w:rsidRPr="00CD4369">
        <w:rPr>
          <w:rFonts w:asciiTheme="minorHAnsi" w:hAnsiTheme="minorHAnsi" w:cstheme="minorHAnsi"/>
          <w:sz w:val="22"/>
          <w:szCs w:val="22"/>
        </w:rPr>
        <w:t xml:space="preserve">. The CYAC program is also reviewing and establishing subject hierarchies--specifically a network of broader, narrower, and related terms--when necessary, for many of the subject headings. </w:t>
      </w:r>
    </w:p>
    <w:p w:rsidR="00CD4369" w:rsidRPr="00CD4369" w:rsidRDefault="00E327AD" w:rsidP="00CD4369">
      <w:pPr>
        <w:tabs>
          <w:tab w:val="left" w:pos="360"/>
        </w:tabs>
        <w:autoSpaceDE w:val="0"/>
        <w:autoSpaceDN w:val="0"/>
        <w:adjustRightInd w:val="0"/>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ab/>
      </w:r>
      <w:r>
        <w:rPr>
          <w:rFonts w:asciiTheme="minorHAnsi" w:eastAsiaTheme="minorHAnsi" w:hAnsiTheme="minorHAnsi" w:cstheme="minorHAnsi"/>
          <w:color w:val="000000"/>
          <w:sz w:val="22"/>
          <w:szCs w:val="22"/>
          <w:lang w:eastAsia="en-US"/>
        </w:rPr>
        <w:tab/>
      </w:r>
      <w:r w:rsidR="00CD4369" w:rsidRPr="00CD4369">
        <w:rPr>
          <w:rFonts w:asciiTheme="minorHAnsi" w:eastAsiaTheme="minorHAnsi" w:hAnsiTheme="minorHAnsi" w:cstheme="minorHAnsi"/>
          <w:color w:val="000000"/>
          <w:sz w:val="22"/>
          <w:szCs w:val="22"/>
          <w:lang w:eastAsia="en-US"/>
        </w:rPr>
        <w:t xml:space="preserve">The CYAC team </w:t>
      </w:r>
      <w:r>
        <w:rPr>
          <w:rFonts w:asciiTheme="minorHAnsi" w:eastAsiaTheme="minorHAnsi" w:hAnsiTheme="minorHAnsi" w:cstheme="minorHAnsi"/>
          <w:color w:val="000000"/>
          <w:sz w:val="22"/>
          <w:szCs w:val="22"/>
          <w:lang w:eastAsia="en-US"/>
        </w:rPr>
        <w:t xml:space="preserve">is </w:t>
      </w:r>
      <w:r w:rsidR="00CD4369" w:rsidRPr="00CD4369">
        <w:rPr>
          <w:rFonts w:asciiTheme="minorHAnsi" w:hAnsiTheme="minorHAnsi" w:cstheme="minorHAnsi"/>
          <w:sz w:val="22"/>
          <w:szCs w:val="22"/>
        </w:rPr>
        <w:t xml:space="preserve">testing CYAC records in BIBFRAME and working with developers to ensure </w:t>
      </w:r>
      <w:r>
        <w:rPr>
          <w:rFonts w:asciiTheme="minorHAnsi" w:hAnsiTheme="minorHAnsi" w:cstheme="minorHAnsi"/>
          <w:sz w:val="22"/>
          <w:szCs w:val="22"/>
        </w:rPr>
        <w:t xml:space="preserve">that </w:t>
      </w:r>
      <w:r w:rsidR="00CD4369" w:rsidRPr="00CD4369">
        <w:rPr>
          <w:rFonts w:asciiTheme="minorHAnsi" w:hAnsiTheme="minorHAnsi" w:cstheme="minorHAnsi"/>
          <w:sz w:val="22"/>
          <w:szCs w:val="22"/>
        </w:rPr>
        <w:t>the appropriate subject headings are displayed and labeled correctly.</w:t>
      </w:r>
    </w:p>
    <w:p w:rsidR="005761FA" w:rsidRPr="001A2929" w:rsidRDefault="005761FA" w:rsidP="008E08FA">
      <w:pPr>
        <w:rPr>
          <w:rFonts w:asciiTheme="minorHAnsi" w:eastAsia="Times New Roman" w:hAnsiTheme="minorHAnsi" w:cstheme="majorBidi"/>
          <w:sz w:val="22"/>
          <w:szCs w:val="22"/>
          <w:u w:val="single"/>
        </w:rPr>
      </w:pPr>
    </w:p>
    <w:p w:rsidR="008E08FA" w:rsidRPr="001A2929" w:rsidRDefault="008E08FA" w:rsidP="008E08FA">
      <w:pPr>
        <w:pStyle w:val="ListParagraph"/>
        <w:spacing w:after="0" w:line="240" w:lineRule="auto"/>
        <w:ind w:left="0"/>
        <w:rPr>
          <w:rFonts w:asciiTheme="minorHAnsi" w:hAnsiTheme="minorHAnsi"/>
          <w:u w:val="single"/>
        </w:rPr>
      </w:pPr>
      <w:r w:rsidRPr="001A2929">
        <w:rPr>
          <w:rFonts w:asciiTheme="minorHAnsi" w:hAnsiTheme="minorHAnsi" w:cstheme="majorBidi"/>
          <w:u w:val="single"/>
        </w:rPr>
        <w:t>ISSN</w:t>
      </w:r>
      <w:r w:rsidRPr="001A2929">
        <w:rPr>
          <w:rFonts w:asciiTheme="minorHAnsi" w:hAnsiTheme="minorHAnsi"/>
          <w:u w:val="single"/>
        </w:rPr>
        <w:t xml:space="preserve"> (International Standard Serial Number) </w:t>
      </w:r>
    </w:p>
    <w:p w:rsidR="004F70FD" w:rsidRDefault="00EF2229" w:rsidP="004F70FD">
      <w:pPr>
        <w:pStyle w:val="NormalWeb"/>
        <w:spacing w:before="0" w:beforeAutospacing="0" w:after="0" w:afterAutospacing="0"/>
        <w:ind w:firstLine="720"/>
        <w:rPr>
          <w:rFonts w:asciiTheme="minorHAnsi" w:eastAsia="Times New Roman" w:hAnsiTheme="minorHAnsi" w:cstheme="minorHAnsi"/>
          <w:color w:val="1C1D1E"/>
          <w:sz w:val="22"/>
          <w:szCs w:val="22"/>
        </w:rPr>
      </w:pPr>
      <w:r w:rsidRPr="004F70FD">
        <w:rPr>
          <w:rStyle w:val="Strong"/>
          <w:rFonts w:asciiTheme="minorHAnsi" w:hAnsiTheme="minorHAnsi" w:cstheme="minorHAnsi"/>
          <w:b w:val="0"/>
          <w:bCs w:val="0"/>
          <w:sz w:val="22"/>
          <w:szCs w:val="22"/>
          <w:u w:val="single"/>
        </w:rPr>
        <w:t>Intern project on predatory publishing</w:t>
      </w:r>
      <w:r w:rsidR="00310B9C" w:rsidRPr="004F70FD">
        <w:rPr>
          <w:rStyle w:val="Strong"/>
          <w:rFonts w:asciiTheme="minorHAnsi" w:hAnsiTheme="minorHAnsi" w:cstheme="minorHAnsi"/>
          <w:b w:val="0"/>
          <w:bCs w:val="0"/>
          <w:sz w:val="22"/>
          <w:szCs w:val="22"/>
        </w:rPr>
        <w:t xml:space="preserve">. </w:t>
      </w:r>
      <w:r w:rsidRPr="004F70FD">
        <w:rPr>
          <w:rStyle w:val="Strong"/>
          <w:rFonts w:asciiTheme="minorHAnsi" w:hAnsiTheme="minorHAnsi" w:cstheme="minorHAnsi"/>
          <w:b w:val="0"/>
          <w:bCs w:val="0"/>
          <w:sz w:val="22"/>
          <w:szCs w:val="22"/>
        </w:rPr>
        <w:t>The U.S. ISSN Center hosted a remote research project for three interns (one from LC’s intern program and two from the University of Michigan’s School of Information) on ISSN and “predatory publishing” of scholarly journals.</w:t>
      </w:r>
      <w:r w:rsidR="004F70FD" w:rsidRPr="004F70FD">
        <w:rPr>
          <w:rStyle w:val="Strong"/>
          <w:rFonts w:asciiTheme="minorHAnsi" w:hAnsiTheme="minorHAnsi" w:cstheme="minorHAnsi"/>
          <w:b w:val="0"/>
          <w:bCs w:val="0"/>
          <w:sz w:val="22"/>
          <w:szCs w:val="22"/>
        </w:rPr>
        <w:t xml:space="preserve">  </w:t>
      </w:r>
      <w:r w:rsidR="004F70FD" w:rsidRPr="004F70FD">
        <w:rPr>
          <w:rFonts w:asciiTheme="minorHAnsi" w:hAnsiTheme="minorHAnsi" w:cstheme="minorHAnsi"/>
          <w:sz w:val="22"/>
          <w:szCs w:val="22"/>
        </w:rPr>
        <w:t xml:space="preserve">Regina Romano Reynolds mentored the interns with the assistance of ISSN Senior Librarian, Karen Ross.  </w:t>
      </w:r>
      <w:r w:rsidRPr="004F70FD">
        <w:rPr>
          <w:rStyle w:val="Strong"/>
          <w:rFonts w:asciiTheme="minorHAnsi" w:hAnsiTheme="minorHAnsi" w:cstheme="minorHAnsi"/>
          <w:b w:val="0"/>
          <w:bCs w:val="0"/>
          <w:sz w:val="22"/>
          <w:szCs w:val="22"/>
        </w:rPr>
        <w:t xml:space="preserve">The four-month project culminated </w:t>
      </w:r>
      <w:r w:rsidR="004F70FD" w:rsidRPr="004F70FD">
        <w:rPr>
          <w:rStyle w:val="Strong"/>
          <w:rFonts w:asciiTheme="minorHAnsi" w:hAnsiTheme="minorHAnsi" w:cstheme="minorHAnsi"/>
          <w:b w:val="0"/>
          <w:bCs w:val="0"/>
          <w:sz w:val="22"/>
          <w:szCs w:val="22"/>
        </w:rPr>
        <w:t>o</w:t>
      </w:r>
      <w:r w:rsidRPr="004F70FD">
        <w:rPr>
          <w:rStyle w:val="Strong"/>
          <w:rFonts w:asciiTheme="minorHAnsi" w:hAnsiTheme="minorHAnsi" w:cstheme="minorHAnsi"/>
          <w:b w:val="0"/>
          <w:bCs w:val="0"/>
          <w:sz w:val="22"/>
          <w:szCs w:val="22"/>
        </w:rPr>
        <w:t>n May 9</w:t>
      </w:r>
      <w:r w:rsidR="004F70FD" w:rsidRPr="004F70FD">
        <w:rPr>
          <w:rStyle w:val="Strong"/>
          <w:rFonts w:asciiTheme="minorHAnsi" w:hAnsiTheme="minorHAnsi" w:cstheme="minorHAnsi"/>
          <w:b w:val="0"/>
          <w:bCs w:val="0"/>
          <w:sz w:val="22"/>
          <w:szCs w:val="22"/>
        </w:rPr>
        <w:t xml:space="preserve">, 2022, with </w:t>
      </w:r>
      <w:r w:rsidRPr="004F70FD">
        <w:rPr>
          <w:rStyle w:val="Strong"/>
          <w:rFonts w:asciiTheme="minorHAnsi" w:hAnsiTheme="minorHAnsi" w:cstheme="minorHAnsi"/>
          <w:b w:val="0"/>
          <w:bCs w:val="0"/>
          <w:sz w:val="22"/>
          <w:szCs w:val="22"/>
        </w:rPr>
        <w:t>a 35-page report</w:t>
      </w:r>
      <w:r w:rsidR="004F70FD" w:rsidRPr="004F70FD">
        <w:rPr>
          <w:rStyle w:val="Strong"/>
          <w:rFonts w:asciiTheme="minorHAnsi" w:hAnsiTheme="minorHAnsi" w:cstheme="minorHAnsi"/>
          <w:b w:val="0"/>
          <w:bCs w:val="0"/>
          <w:sz w:val="22"/>
          <w:szCs w:val="22"/>
        </w:rPr>
        <w:t>,</w:t>
      </w:r>
      <w:r w:rsidRPr="004F70FD">
        <w:rPr>
          <w:rStyle w:val="Strong"/>
          <w:rFonts w:asciiTheme="minorHAnsi" w:hAnsiTheme="minorHAnsi" w:cstheme="minorHAnsi"/>
          <w:sz w:val="22"/>
          <w:szCs w:val="22"/>
        </w:rPr>
        <w:t xml:space="preserve"> “</w:t>
      </w:r>
      <w:r w:rsidRPr="004F70FD">
        <w:rPr>
          <w:rFonts w:asciiTheme="minorHAnsi" w:eastAsia="Times New Roman" w:hAnsiTheme="minorHAnsi" w:cstheme="minorHAnsi"/>
          <w:color w:val="1C1D1E"/>
          <w:sz w:val="22"/>
          <w:szCs w:val="22"/>
        </w:rPr>
        <w:t xml:space="preserve">Identifiers, Indexing Services, Publishing Associations, and Visibility.” </w:t>
      </w:r>
      <w:r w:rsidR="004F70FD" w:rsidRPr="004F70FD">
        <w:rPr>
          <w:rFonts w:asciiTheme="minorHAnsi" w:eastAsia="Times New Roman" w:hAnsiTheme="minorHAnsi" w:cstheme="minorHAnsi"/>
          <w:color w:val="1C1D1E"/>
          <w:sz w:val="22"/>
          <w:szCs w:val="22"/>
        </w:rPr>
        <w:t xml:space="preserve"> </w:t>
      </w:r>
      <w:r w:rsidRPr="004F70FD">
        <w:rPr>
          <w:rFonts w:asciiTheme="minorHAnsi" w:hAnsiTheme="minorHAnsi" w:cstheme="minorHAnsi"/>
          <w:sz w:val="22"/>
          <w:szCs w:val="22"/>
        </w:rPr>
        <w:t xml:space="preserve">The interns shadowed two ISSN librarians and interviewed representatives of global A&amp;I organizations in order to investigate the phenomenon of deceptive publishers in the scholarly journals publishing industry. </w:t>
      </w:r>
      <w:r w:rsidR="004F70FD" w:rsidRPr="004F70FD">
        <w:rPr>
          <w:rFonts w:asciiTheme="minorHAnsi" w:hAnsiTheme="minorHAnsi" w:cstheme="minorHAnsi"/>
          <w:sz w:val="22"/>
          <w:szCs w:val="22"/>
        </w:rPr>
        <w:t xml:space="preserve"> </w:t>
      </w:r>
      <w:r w:rsidRPr="004F70FD">
        <w:rPr>
          <w:rFonts w:asciiTheme="minorHAnsi" w:hAnsiTheme="minorHAnsi" w:cstheme="minorHAnsi"/>
          <w:sz w:val="22"/>
          <w:szCs w:val="22"/>
        </w:rPr>
        <w:t xml:space="preserve">They explored the negative effects </w:t>
      </w:r>
      <w:r w:rsidR="004F70FD" w:rsidRPr="004F70FD">
        <w:rPr>
          <w:rFonts w:asciiTheme="minorHAnsi" w:hAnsiTheme="minorHAnsi" w:cstheme="minorHAnsi"/>
          <w:sz w:val="22"/>
          <w:szCs w:val="22"/>
        </w:rPr>
        <w:t xml:space="preserve">of </w:t>
      </w:r>
      <w:r w:rsidRPr="004F70FD">
        <w:rPr>
          <w:rFonts w:asciiTheme="minorHAnsi" w:hAnsiTheme="minorHAnsi" w:cstheme="minorHAnsi"/>
          <w:sz w:val="22"/>
          <w:szCs w:val="22"/>
        </w:rPr>
        <w:t xml:space="preserve">this phenomenon on naive but legitimate journals, and the role of identifiers such as ISSN. </w:t>
      </w:r>
      <w:r w:rsidR="004F70FD" w:rsidRPr="004F70FD">
        <w:rPr>
          <w:rFonts w:asciiTheme="minorHAnsi" w:hAnsiTheme="minorHAnsi" w:cstheme="minorHAnsi"/>
          <w:sz w:val="22"/>
          <w:szCs w:val="22"/>
        </w:rPr>
        <w:t xml:space="preserve"> </w:t>
      </w:r>
      <w:r w:rsidRPr="004F70FD">
        <w:rPr>
          <w:rFonts w:asciiTheme="minorHAnsi" w:hAnsiTheme="minorHAnsi" w:cstheme="minorHAnsi"/>
          <w:sz w:val="22"/>
          <w:szCs w:val="22"/>
        </w:rPr>
        <w:t xml:space="preserve">A key </w:t>
      </w:r>
      <w:r w:rsidR="004F70FD" w:rsidRPr="004F70FD">
        <w:rPr>
          <w:rFonts w:asciiTheme="minorHAnsi" w:hAnsiTheme="minorHAnsi" w:cstheme="minorHAnsi"/>
          <w:sz w:val="22"/>
          <w:szCs w:val="22"/>
        </w:rPr>
        <w:t xml:space="preserve">finding </w:t>
      </w:r>
      <w:r w:rsidRPr="004F70FD">
        <w:rPr>
          <w:rFonts w:asciiTheme="minorHAnsi" w:hAnsiTheme="minorHAnsi" w:cstheme="minorHAnsi"/>
          <w:sz w:val="22"/>
          <w:szCs w:val="22"/>
        </w:rPr>
        <w:t>is that the lack of an ISSN can hurt a journal’s visibility and discoverability, and thus its viability</w:t>
      </w:r>
      <w:r w:rsidR="004F70FD" w:rsidRPr="004F70FD">
        <w:rPr>
          <w:rFonts w:asciiTheme="minorHAnsi" w:hAnsiTheme="minorHAnsi" w:cstheme="minorHAnsi"/>
          <w:sz w:val="22"/>
          <w:szCs w:val="22"/>
        </w:rPr>
        <w:t xml:space="preserve">, as well as damaging </w:t>
      </w:r>
      <w:r w:rsidRPr="004F70FD">
        <w:rPr>
          <w:rFonts w:asciiTheme="minorHAnsi" w:hAnsiTheme="minorHAnsi" w:cstheme="minorHAnsi"/>
          <w:sz w:val="22"/>
          <w:szCs w:val="22"/>
        </w:rPr>
        <w:t xml:space="preserve">the scholars who publish in the journal. </w:t>
      </w:r>
      <w:r w:rsidR="004F70FD" w:rsidRPr="004F70FD">
        <w:rPr>
          <w:rFonts w:asciiTheme="minorHAnsi" w:hAnsiTheme="minorHAnsi" w:cstheme="minorHAnsi"/>
          <w:sz w:val="22"/>
          <w:szCs w:val="22"/>
        </w:rPr>
        <w:t xml:space="preserve"> </w:t>
      </w:r>
      <w:r w:rsidRPr="004F70FD">
        <w:rPr>
          <w:rFonts w:asciiTheme="minorHAnsi" w:hAnsiTheme="minorHAnsi" w:cstheme="minorHAnsi"/>
          <w:sz w:val="22"/>
          <w:szCs w:val="22"/>
        </w:rPr>
        <w:t>The</w:t>
      </w:r>
      <w:r w:rsidRPr="004F70FD">
        <w:rPr>
          <w:rFonts w:asciiTheme="minorHAnsi" w:eastAsia="Times New Roman" w:hAnsiTheme="minorHAnsi" w:cstheme="minorHAnsi"/>
          <w:color w:val="1C1D1E"/>
          <w:sz w:val="22"/>
          <w:szCs w:val="22"/>
        </w:rPr>
        <w:t xml:space="preserve"> report also indicated that distinguishing deceptive from inexperienced publishers is difficult even for professionals, and that there are no standardized assessment criteria or processes used within or across the organizations studied.</w:t>
      </w:r>
    </w:p>
    <w:p w:rsidR="002C1DAB" w:rsidRPr="00A829C3" w:rsidRDefault="002C1DAB" w:rsidP="00A829C3">
      <w:pPr>
        <w:ind w:firstLine="720"/>
        <w:rPr>
          <w:rFonts w:asciiTheme="minorHAnsi" w:hAnsiTheme="minorHAnsi" w:cstheme="minorHAnsi"/>
          <w:sz w:val="22"/>
          <w:szCs w:val="22"/>
        </w:rPr>
      </w:pPr>
      <w:r w:rsidRPr="00A829C3">
        <w:rPr>
          <w:rFonts w:asciiTheme="minorHAnsi" w:hAnsiTheme="minorHAnsi" w:cstheme="minorHAnsi"/>
          <w:sz w:val="22"/>
          <w:szCs w:val="22"/>
        </w:rPr>
        <w:t xml:space="preserve">Two papers focused on </w:t>
      </w:r>
      <w:r w:rsidR="00853FEA" w:rsidRPr="00A829C3">
        <w:rPr>
          <w:rFonts w:asciiTheme="minorHAnsi" w:hAnsiTheme="minorHAnsi" w:cstheme="minorHAnsi"/>
          <w:sz w:val="22"/>
          <w:szCs w:val="22"/>
        </w:rPr>
        <w:t xml:space="preserve">MARC </w:t>
      </w:r>
      <w:r w:rsidRPr="00A829C3">
        <w:rPr>
          <w:rFonts w:asciiTheme="minorHAnsi" w:hAnsiTheme="minorHAnsi" w:cstheme="minorHAnsi"/>
          <w:sz w:val="22"/>
          <w:szCs w:val="22"/>
        </w:rPr>
        <w:t xml:space="preserve">field 856 are scheduled for discussion </w:t>
      </w:r>
      <w:r w:rsidR="00853FEA" w:rsidRPr="00A829C3">
        <w:rPr>
          <w:rFonts w:asciiTheme="minorHAnsi" w:hAnsiTheme="minorHAnsi" w:cstheme="minorHAnsi"/>
          <w:sz w:val="22"/>
          <w:szCs w:val="22"/>
        </w:rPr>
        <w:t>by</w:t>
      </w:r>
      <w:r w:rsidRPr="00A829C3">
        <w:rPr>
          <w:rFonts w:asciiTheme="minorHAnsi" w:hAnsiTheme="minorHAnsi" w:cstheme="minorHAnsi"/>
          <w:sz w:val="22"/>
          <w:szCs w:val="22"/>
        </w:rPr>
        <w:t xml:space="preserve"> the MARC Advisory Committee (MAC) </w:t>
      </w:r>
      <w:r w:rsidR="00A829C3" w:rsidRPr="00A829C3">
        <w:rPr>
          <w:rFonts w:asciiTheme="minorHAnsi" w:hAnsiTheme="minorHAnsi" w:cstheme="minorHAnsi"/>
          <w:sz w:val="22"/>
          <w:szCs w:val="22"/>
        </w:rPr>
        <w:t>in its virtual meeting,</w:t>
      </w:r>
      <w:r w:rsidRPr="00A829C3">
        <w:rPr>
          <w:rFonts w:asciiTheme="minorHAnsi" w:hAnsiTheme="minorHAnsi" w:cstheme="minorHAnsi"/>
          <w:sz w:val="22"/>
          <w:szCs w:val="22"/>
        </w:rPr>
        <w:t xml:space="preserve"> June 28, 2022, 10:30 am-12:30 pm.  Proposal No. 2022-08: Recording Persistent Identifiers and File Formats in Field 856 of the MARC 21 Formats; and Discussion Paper No. 2022-DP06: Defining a New Field to Record Electronic Archive Location and Access in the MARC 21 Formats were both submitted by the ISSN International Centre and the Finnish National Library</w:t>
      </w:r>
      <w:r w:rsidR="00853FEA" w:rsidRPr="00A829C3">
        <w:rPr>
          <w:rFonts w:asciiTheme="minorHAnsi" w:hAnsiTheme="minorHAnsi" w:cstheme="minorHAnsi"/>
          <w:sz w:val="22"/>
          <w:szCs w:val="22"/>
        </w:rPr>
        <w:t>, with input from</w:t>
      </w:r>
      <w:r w:rsidRPr="00A829C3">
        <w:rPr>
          <w:rFonts w:asciiTheme="minorHAnsi" w:hAnsiTheme="minorHAnsi" w:cstheme="minorHAnsi"/>
          <w:sz w:val="22"/>
          <w:szCs w:val="22"/>
        </w:rPr>
        <w:t xml:space="preserve"> Regina Romano Reynolds.</w:t>
      </w:r>
    </w:p>
    <w:p w:rsidR="00EF2229" w:rsidRDefault="00EF2229" w:rsidP="008E08FA">
      <w:pPr>
        <w:rPr>
          <w:rFonts w:asciiTheme="minorHAnsi" w:hAnsiTheme="minorHAnsi"/>
          <w:sz w:val="22"/>
          <w:szCs w:val="22"/>
          <w:u w:val="single"/>
        </w:rPr>
      </w:pPr>
    </w:p>
    <w:p w:rsidR="008E08FA" w:rsidRPr="008C4FB1" w:rsidRDefault="008E08FA" w:rsidP="008E08FA">
      <w:pPr>
        <w:rPr>
          <w:rFonts w:asciiTheme="minorHAnsi" w:hAnsiTheme="minorHAnsi" w:cstheme="majorBidi"/>
          <w:sz w:val="22"/>
          <w:szCs w:val="22"/>
          <w:u w:val="single"/>
        </w:rPr>
      </w:pPr>
      <w:r w:rsidRPr="008C4FB1">
        <w:rPr>
          <w:rFonts w:asciiTheme="minorHAnsi" w:hAnsiTheme="minorHAnsi" w:cstheme="majorBidi"/>
          <w:sz w:val="22"/>
          <w:szCs w:val="22"/>
          <w:u w:val="single"/>
        </w:rPr>
        <w:t>Overseas Operations</w:t>
      </w:r>
    </w:p>
    <w:p w:rsidR="00BA051A" w:rsidRPr="00E02F8B" w:rsidRDefault="00BA051A" w:rsidP="009A5756">
      <w:pPr>
        <w:rPr>
          <w:rFonts w:asciiTheme="minorHAnsi" w:hAnsiTheme="minorHAnsi" w:cstheme="minorHAnsi"/>
          <w:sz w:val="22"/>
          <w:szCs w:val="22"/>
        </w:rPr>
      </w:pPr>
      <w:r w:rsidRPr="00E02F8B">
        <w:rPr>
          <w:rFonts w:asciiTheme="minorHAnsi" w:hAnsiTheme="minorHAnsi" w:cstheme="minorHAnsi"/>
          <w:sz w:val="22"/>
          <w:szCs w:val="22"/>
        </w:rPr>
        <w:t>The Library’s six overseas offices located in Cairo, Islamabad, Jakarta, Nairobi, New Delhi and Rio de Janeiro acquire, catalog, and preserve materials from parts of the world where the book and information industries are not well developed. The ABA Directorate, which administers the overseas offices, has updated the offices’ supervisory structures.</w:t>
      </w:r>
      <w:r>
        <w:rPr>
          <w:rFonts w:asciiTheme="minorHAnsi" w:hAnsiTheme="minorHAnsi" w:cstheme="minorHAnsi"/>
          <w:sz w:val="22"/>
          <w:szCs w:val="22"/>
        </w:rPr>
        <w:t xml:space="preserve"> </w:t>
      </w:r>
      <w:r w:rsidRPr="00E02F8B">
        <w:rPr>
          <w:rFonts w:asciiTheme="minorHAnsi" w:hAnsiTheme="minorHAnsi" w:cstheme="minorHAnsi"/>
          <w:sz w:val="22"/>
          <w:szCs w:val="22"/>
        </w:rPr>
        <w:t xml:space="preserve"> Laila Mulgaokar, formerly field director for the Library of Congress’s office in New Delhi, India, was appointed LOC field director in Jakarta, Indonesia, on Jan</w:t>
      </w:r>
      <w:r w:rsidR="009A5756">
        <w:rPr>
          <w:rFonts w:asciiTheme="minorHAnsi" w:hAnsiTheme="minorHAnsi" w:cstheme="minorHAnsi"/>
          <w:sz w:val="22"/>
          <w:szCs w:val="22"/>
        </w:rPr>
        <w:t>.</w:t>
      </w:r>
      <w:r w:rsidRPr="00E02F8B">
        <w:rPr>
          <w:rFonts w:asciiTheme="minorHAnsi" w:hAnsiTheme="minorHAnsi" w:cstheme="minorHAnsi"/>
          <w:sz w:val="22"/>
          <w:szCs w:val="22"/>
        </w:rPr>
        <w:t xml:space="preserve"> 15, 2022. Her predecessor in Jakarta, Carol Mitchell, remained in Jakarta for the rest of the month to provide consultation and orientation to the office before returning to the U.S. and retiring from the Library at the end of March.  Fehl Cannon, field director for Islamabad, Pakistan, was appointed the new field director for New Delhi, succeeding Laila. He will also oversee the Islamabad office as collateral duties for a year while ABA management considers long-term options for that office.  Phong Tran continues as deputy field director in New Delhi, ABA’s largest overseas office. In January 2022 an open vacancy announcement was posted for a new field director for the Cairo office; the Library has selected an applicant and hopes to announce the new field director soon. Until the new field director can arrive in Cairo, William Kopycki, field director in Nairobi, Kenya, since November 2021, continues to manage both offices from Nairobi. </w:t>
      </w:r>
      <w:r>
        <w:rPr>
          <w:rFonts w:asciiTheme="minorHAnsi" w:hAnsiTheme="minorHAnsi" w:cstheme="minorHAnsi"/>
          <w:sz w:val="22"/>
          <w:szCs w:val="22"/>
        </w:rPr>
        <w:t xml:space="preserve"> </w:t>
      </w:r>
      <w:r w:rsidRPr="00E02F8B">
        <w:rPr>
          <w:rFonts w:asciiTheme="minorHAnsi" w:hAnsiTheme="minorHAnsi" w:cstheme="minorHAnsi"/>
          <w:sz w:val="22"/>
          <w:szCs w:val="22"/>
        </w:rPr>
        <w:t>The field director rotations ensure that the Library will be able to acquire and catalog materials from regions where the book trade is not well developed—for both the Library’s collections and other research collections on a cost-recovery basis—while adhering to U.S. Dept. of State personnel requirements.</w:t>
      </w:r>
    </w:p>
    <w:p w:rsidR="00BA051A" w:rsidRPr="00E02F8B" w:rsidRDefault="00617EB6" w:rsidP="00617EB6">
      <w:pPr>
        <w:ind w:firstLine="720"/>
        <w:rPr>
          <w:rFonts w:asciiTheme="minorHAnsi" w:hAnsiTheme="minorHAnsi" w:cstheme="minorHAnsi"/>
          <w:sz w:val="22"/>
          <w:szCs w:val="22"/>
        </w:rPr>
      </w:pPr>
      <w:r>
        <w:rPr>
          <w:rFonts w:asciiTheme="minorHAnsi" w:hAnsiTheme="minorHAnsi" w:cstheme="minorHAnsi"/>
          <w:sz w:val="22"/>
          <w:szCs w:val="22"/>
        </w:rPr>
        <w:t>T</w:t>
      </w:r>
      <w:r w:rsidR="00BA051A" w:rsidRPr="00E02F8B">
        <w:rPr>
          <w:rFonts w:asciiTheme="minorHAnsi" w:hAnsiTheme="minorHAnsi" w:cstheme="minorHAnsi"/>
          <w:sz w:val="22"/>
          <w:szCs w:val="22"/>
        </w:rPr>
        <w:t xml:space="preserve">he overseas offices faced many challenges during the COVID-19 pandemic. </w:t>
      </w:r>
      <w:r w:rsidR="00BA051A">
        <w:rPr>
          <w:rFonts w:asciiTheme="minorHAnsi" w:hAnsiTheme="minorHAnsi" w:cstheme="minorHAnsi"/>
          <w:sz w:val="22"/>
          <w:szCs w:val="22"/>
        </w:rPr>
        <w:t xml:space="preserve"> </w:t>
      </w:r>
      <w:r w:rsidR="00BA051A" w:rsidRPr="00E02F8B">
        <w:rPr>
          <w:rFonts w:asciiTheme="minorHAnsi" w:hAnsiTheme="minorHAnsi" w:cstheme="minorHAnsi"/>
          <w:sz w:val="22"/>
          <w:szCs w:val="22"/>
        </w:rPr>
        <w:t>They are returning to full operations as local conditions and U.S. Embassy requirements permit.</w:t>
      </w:r>
      <w:r w:rsidR="00BA051A">
        <w:rPr>
          <w:rFonts w:asciiTheme="minorHAnsi" w:hAnsiTheme="minorHAnsi" w:cstheme="minorHAnsi"/>
          <w:sz w:val="22"/>
          <w:szCs w:val="22"/>
        </w:rPr>
        <w:t xml:space="preserve"> </w:t>
      </w:r>
      <w:r w:rsidR="00BA051A" w:rsidRPr="00E02F8B">
        <w:rPr>
          <w:rFonts w:asciiTheme="minorHAnsi" w:hAnsiTheme="minorHAnsi" w:cstheme="minorHAnsi"/>
          <w:sz w:val="22"/>
          <w:szCs w:val="22"/>
        </w:rPr>
        <w:t xml:space="preserve"> Staff in the New Delhi office have made 15 acquisitions trips in the past six weeks, obtaining materials that the office staff will catalog before shipping them to the U.S. for </w:t>
      </w:r>
      <w:r>
        <w:rPr>
          <w:rFonts w:asciiTheme="minorHAnsi" w:hAnsiTheme="minorHAnsi" w:cstheme="minorHAnsi"/>
          <w:sz w:val="22"/>
          <w:szCs w:val="22"/>
        </w:rPr>
        <w:t xml:space="preserve">the </w:t>
      </w:r>
      <w:r w:rsidR="00BA051A" w:rsidRPr="00E02F8B">
        <w:rPr>
          <w:rFonts w:asciiTheme="minorHAnsi" w:hAnsiTheme="minorHAnsi" w:cstheme="minorHAnsi"/>
          <w:sz w:val="22"/>
          <w:szCs w:val="22"/>
        </w:rPr>
        <w:t xml:space="preserve">Library of Congress and cooperative acquisitions partners. </w:t>
      </w:r>
      <w:r w:rsidR="00BA051A">
        <w:rPr>
          <w:rFonts w:asciiTheme="minorHAnsi" w:hAnsiTheme="minorHAnsi" w:cstheme="minorHAnsi"/>
          <w:sz w:val="22"/>
          <w:szCs w:val="22"/>
        </w:rPr>
        <w:t xml:space="preserve"> </w:t>
      </w:r>
      <w:r w:rsidR="00BA051A" w:rsidRPr="00E02F8B">
        <w:rPr>
          <w:rFonts w:asciiTheme="minorHAnsi" w:hAnsiTheme="minorHAnsi" w:cstheme="minorHAnsi"/>
          <w:sz w:val="22"/>
          <w:szCs w:val="22"/>
        </w:rPr>
        <w:t>The Nairobi office and the Acquisitions, Fiscal, and Overseas Support Division in ABA consulted with the U.S. Dept</w:t>
      </w:r>
      <w:r>
        <w:rPr>
          <w:rFonts w:asciiTheme="minorHAnsi" w:hAnsiTheme="minorHAnsi" w:cstheme="minorHAnsi"/>
          <w:sz w:val="22"/>
          <w:szCs w:val="22"/>
        </w:rPr>
        <w:t>.</w:t>
      </w:r>
      <w:r w:rsidR="00BA051A" w:rsidRPr="00E02F8B">
        <w:rPr>
          <w:rFonts w:asciiTheme="minorHAnsi" w:hAnsiTheme="minorHAnsi" w:cstheme="minorHAnsi"/>
          <w:sz w:val="22"/>
          <w:szCs w:val="22"/>
        </w:rPr>
        <w:t xml:space="preserve"> of State's Bureau of Overseas Buildings Operations (OBO) regarding Library space needs within the new Nairobi annex building, currently under construction. </w:t>
      </w:r>
      <w:r w:rsidR="00BA051A">
        <w:rPr>
          <w:rFonts w:asciiTheme="minorHAnsi" w:hAnsiTheme="minorHAnsi" w:cstheme="minorHAnsi"/>
          <w:sz w:val="22"/>
          <w:szCs w:val="22"/>
        </w:rPr>
        <w:t xml:space="preserve"> </w:t>
      </w:r>
      <w:r w:rsidR="00BA051A" w:rsidRPr="00E02F8B">
        <w:rPr>
          <w:rFonts w:asciiTheme="minorHAnsi" w:hAnsiTheme="minorHAnsi" w:cstheme="minorHAnsi"/>
          <w:sz w:val="22"/>
          <w:szCs w:val="22"/>
        </w:rPr>
        <w:t xml:space="preserve">They were able to convince OBO that Library operations required appropriate, independent workspace, separate from other agency spaces in the building. </w:t>
      </w:r>
      <w:r w:rsidR="00BA051A">
        <w:rPr>
          <w:rFonts w:asciiTheme="minorHAnsi" w:hAnsiTheme="minorHAnsi" w:cstheme="minorHAnsi"/>
          <w:sz w:val="22"/>
          <w:szCs w:val="22"/>
        </w:rPr>
        <w:t xml:space="preserve"> </w:t>
      </w:r>
      <w:r w:rsidR="00BA051A" w:rsidRPr="00E02F8B">
        <w:rPr>
          <w:rFonts w:asciiTheme="minorHAnsi" w:hAnsiTheme="minorHAnsi" w:cstheme="minorHAnsi"/>
          <w:sz w:val="22"/>
          <w:szCs w:val="22"/>
        </w:rPr>
        <w:t xml:space="preserve">Four overseas offices have hired new budget analysts since the pandemic began. </w:t>
      </w:r>
      <w:r w:rsidR="00BA051A">
        <w:rPr>
          <w:rFonts w:asciiTheme="minorHAnsi" w:hAnsiTheme="minorHAnsi" w:cstheme="minorHAnsi"/>
          <w:sz w:val="22"/>
          <w:szCs w:val="22"/>
        </w:rPr>
        <w:t xml:space="preserve"> </w:t>
      </w:r>
      <w:r w:rsidR="00BA051A" w:rsidRPr="00E02F8B">
        <w:rPr>
          <w:rFonts w:asciiTheme="minorHAnsi" w:hAnsiTheme="minorHAnsi" w:cstheme="minorHAnsi"/>
          <w:sz w:val="22"/>
          <w:szCs w:val="22"/>
        </w:rPr>
        <w:t xml:space="preserve">The ABA Directorate is planning a conference on Capitol Hill for budget analysts from all six overseas offices in August 2022 to share their concerns and orient them to Library of Congress fiscal operations. </w:t>
      </w:r>
      <w:r>
        <w:rPr>
          <w:rFonts w:asciiTheme="minorHAnsi" w:hAnsiTheme="minorHAnsi" w:cstheme="minorHAnsi"/>
          <w:sz w:val="22"/>
          <w:szCs w:val="22"/>
        </w:rPr>
        <w:t xml:space="preserve"> </w:t>
      </w:r>
      <w:r w:rsidR="00BA051A" w:rsidRPr="00E02F8B">
        <w:rPr>
          <w:rFonts w:asciiTheme="minorHAnsi" w:hAnsiTheme="minorHAnsi" w:cstheme="minorHAnsi"/>
          <w:sz w:val="22"/>
          <w:szCs w:val="22"/>
        </w:rPr>
        <w:t xml:space="preserve">The overseas offices’ </w:t>
      </w:r>
      <w:r w:rsidR="00BA051A">
        <w:rPr>
          <w:rFonts w:asciiTheme="minorHAnsi" w:hAnsiTheme="minorHAnsi" w:cstheme="minorHAnsi"/>
          <w:sz w:val="22"/>
          <w:szCs w:val="22"/>
        </w:rPr>
        <w:t xml:space="preserve">locally employed </w:t>
      </w:r>
      <w:r w:rsidR="00BA051A" w:rsidRPr="00E02F8B">
        <w:rPr>
          <w:rFonts w:asciiTheme="minorHAnsi" w:hAnsiTheme="minorHAnsi" w:cstheme="minorHAnsi"/>
          <w:sz w:val="22"/>
          <w:szCs w:val="22"/>
        </w:rPr>
        <w:t>staff play a vital role in ensuring that the Library obtain</w:t>
      </w:r>
      <w:r>
        <w:rPr>
          <w:rFonts w:asciiTheme="minorHAnsi" w:hAnsiTheme="minorHAnsi" w:cstheme="minorHAnsi"/>
          <w:sz w:val="22"/>
          <w:szCs w:val="22"/>
        </w:rPr>
        <w:t>s</w:t>
      </w:r>
      <w:r w:rsidR="00BA051A" w:rsidRPr="00E02F8B">
        <w:rPr>
          <w:rFonts w:asciiTheme="minorHAnsi" w:hAnsiTheme="minorHAnsi" w:cstheme="minorHAnsi"/>
          <w:sz w:val="22"/>
          <w:szCs w:val="22"/>
        </w:rPr>
        <w:t xml:space="preserve"> and catalog</w:t>
      </w:r>
      <w:r>
        <w:rPr>
          <w:rFonts w:asciiTheme="minorHAnsi" w:hAnsiTheme="minorHAnsi" w:cstheme="minorHAnsi"/>
          <w:sz w:val="22"/>
          <w:szCs w:val="22"/>
        </w:rPr>
        <w:t>s</w:t>
      </w:r>
      <w:r w:rsidR="00BA051A" w:rsidRPr="00E02F8B">
        <w:rPr>
          <w:rFonts w:asciiTheme="minorHAnsi" w:hAnsiTheme="minorHAnsi" w:cstheme="minorHAnsi"/>
          <w:sz w:val="22"/>
          <w:szCs w:val="22"/>
        </w:rPr>
        <w:t xml:space="preserve"> materials from more than 75 countries and jurisdictions with developing economies.    </w:t>
      </w:r>
    </w:p>
    <w:p w:rsidR="008E08FA" w:rsidRDefault="008E08FA" w:rsidP="008E08FA">
      <w:pPr>
        <w:ind w:firstLine="720"/>
        <w:rPr>
          <w:rFonts w:asciiTheme="minorHAnsi" w:hAnsiTheme="minorHAnsi" w:cstheme="minorHAnsi"/>
          <w:sz w:val="22"/>
          <w:szCs w:val="22"/>
        </w:rPr>
      </w:pPr>
    </w:p>
    <w:p w:rsidR="008E08FA" w:rsidRPr="008F7750" w:rsidRDefault="008E08FA" w:rsidP="008E08FA">
      <w:pPr>
        <w:autoSpaceDE w:val="0"/>
        <w:autoSpaceDN w:val="0"/>
        <w:adjustRightInd w:val="0"/>
        <w:rPr>
          <w:rFonts w:asciiTheme="minorHAnsi" w:hAnsiTheme="minorHAnsi"/>
          <w:sz w:val="22"/>
          <w:szCs w:val="22"/>
          <w:u w:val="single"/>
        </w:rPr>
      </w:pPr>
      <w:r w:rsidRPr="008F7750">
        <w:rPr>
          <w:rFonts w:asciiTheme="minorHAnsi" w:hAnsiTheme="minorHAnsi"/>
          <w:sz w:val="22"/>
          <w:szCs w:val="22"/>
          <w:u w:val="single"/>
        </w:rPr>
        <w:t>Library of Congress Acquisitions and Cataloging Production</w:t>
      </w:r>
    </w:p>
    <w:p w:rsidR="00FC0666" w:rsidRDefault="008E08FA" w:rsidP="000964E2">
      <w:pPr>
        <w:autoSpaceDE w:val="0"/>
        <w:autoSpaceDN w:val="0"/>
        <w:adjustRightInd w:val="0"/>
        <w:rPr>
          <w:rFonts w:asciiTheme="minorHAnsi" w:hAnsiTheme="minorHAnsi"/>
          <w:sz w:val="22"/>
          <w:szCs w:val="22"/>
        </w:rPr>
      </w:pPr>
      <w:r w:rsidRPr="008F7750">
        <w:rPr>
          <w:rFonts w:asciiTheme="minorHAnsi" w:hAnsiTheme="minorHAnsi"/>
          <w:i/>
          <w:iCs/>
          <w:sz w:val="22"/>
          <w:szCs w:val="22"/>
          <w:lang w:val="en-CA"/>
        </w:rPr>
        <w:t>Acquisitions Work</w:t>
      </w:r>
      <w:r w:rsidRPr="008F7750">
        <w:rPr>
          <w:rFonts w:asciiTheme="minorHAnsi" w:hAnsiTheme="minorHAnsi"/>
          <w:sz w:val="22"/>
          <w:szCs w:val="22"/>
        </w:rPr>
        <w:tab/>
      </w:r>
      <w:r w:rsidRPr="008F7750">
        <w:rPr>
          <w:rFonts w:asciiTheme="minorHAnsi" w:hAnsiTheme="minorHAnsi"/>
          <w:sz w:val="22"/>
          <w:szCs w:val="22"/>
        </w:rPr>
        <w:tab/>
      </w:r>
      <w:r>
        <w:rPr>
          <w:rFonts w:asciiTheme="minorHAnsi" w:hAnsiTheme="minorHAnsi"/>
          <w:sz w:val="22"/>
          <w:szCs w:val="22"/>
        </w:rPr>
        <w:tab/>
      </w:r>
      <w:r w:rsidR="000964E2">
        <w:rPr>
          <w:rFonts w:asciiTheme="minorHAnsi" w:hAnsiTheme="minorHAnsi"/>
          <w:sz w:val="22"/>
          <w:szCs w:val="22"/>
        </w:rPr>
        <w:tab/>
        <w:t>FY22,</w:t>
      </w:r>
      <w:r>
        <w:rPr>
          <w:rFonts w:asciiTheme="minorHAnsi" w:hAnsiTheme="minorHAnsi"/>
          <w:sz w:val="22"/>
          <w:szCs w:val="22"/>
        </w:rPr>
        <w:tab/>
      </w:r>
      <w:r w:rsidR="000964E2">
        <w:rPr>
          <w:rFonts w:asciiTheme="minorHAnsi" w:hAnsiTheme="minorHAnsi"/>
          <w:sz w:val="22"/>
          <w:szCs w:val="22"/>
        </w:rPr>
        <w:tab/>
      </w:r>
      <w:r>
        <w:rPr>
          <w:rFonts w:asciiTheme="minorHAnsi" w:hAnsiTheme="minorHAnsi"/>
          <w:sz w:val="22"/>
          <w:szCs w:val="22"/>
        </w:rPr>
        <w:t xml:space="preserve">FY21 </w:t>
      </w:r>
      <w:r>
        <w:rPr>
          <w:rFonts w:asciiTheme="minorHAnsi" w:hAnsiTheme="minorHAnsi"/>
          <w:sz w:val="22"/>
          <w:szCs w:val="22"/>
        </w:rPr>
        <w:tab/>
      </w:r>
      <w:r w:rsidR="000F7C2E">
        <w:rPr>
          <w:rFonts w:asciiTheme="minorHAnsi" w:hAnsiTheme="minorHAnsi"/>
          <w:sz w:val="22"/>
          <w:szCs w:val="22"/>
        </w:rPr>
        <w:tab/>
      </w:r>
      <w:r w:rsidR="000964E2">
        <w:rPr>
          <w:rFonts w:asciiTheme="minorHAnsi" w:hAnsiTheme="minorHAnsi"/>
          <w:sz w:val="22"/>
          <w:szCs w:val="22"/>
        </w:rPr>
        <w:tab/>
      </w:r>
      <w:r>
        <w:rPr>
          <w:rFonts w:asciiTheme="minorHAnsi" w:hAnsiTheme="minorHAnsi"/>
          <w:sz w:val="22"/>
          <w:szCs w:val="22"/>
        </w:rPr>
        <w:t>FY20</w:t>
      </w:r>
      <w:r>
        <w:rPr>
          <w:rFonts w:asciiTheme="minorHAnsi" w:hAnsiTheme="minorHAnsi"/>
          <w:sz w:val="22"/>
          <w:szCs w:val="22"/>
        </w:rPr>
        <w:tab/>
      </w:r>
      <w:r>
        <w:rPr>
          <w:rFonts w:asciiTheme="minorHAnsi" w:hAnsiTheme="minorHAnsi"/>
          <w:sz w:val="22"/>
          <w:szCs w:val="22"/>
        </w:rPr>
        <w:tab/>
      </w:r>
      <w:r w:rsidRPr="008F7750">
        <w:rPr>
          <w:rFonts w:asciiTheme="minorHAnsi" w:hAnsiTheme="minorHAnsi"/>
          <w:sz w:val="22"/>
          <w:szCs w:val="22"/>
        </w:rPr>
        <w:t xml:space="preserve"> </w:t>
      </w:r>
      <w:r>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Pr>
          <w:rFonts w:asciiTheme="minorHAnsi" w:hAnsiTheme="minorHAnsi"/>
          <w:sz w:val="22"/>
          <w:szCs w:val="22"/>
        </w:rPr>
        <w:tab/>
      </w:r>
      <w:r w:rsidR="000964E2">
        <w:rPr>
          <w:rFonts w:asciiTheme="minorHAnsi" w:hAnsiTheme="minorHAnsi"/>
          <w:sz w:val="22"/>
          <w:szCs w:val="22"/>
        </w:rPr>
        <w:t>Oct.-March</w:t>
      </w:r>
    </w:p>
    <w:p w:rsidR="008E08FA" w:rsidRPr="008F7750" w:rsidRDefault="008E08FA" w:rsidP="000964E2">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F7C2E">
        <w:rPr>
          <w:rFonts w:asciiTheme="minorHAnsi" w:hAnsiTheme="minorHAnsi"/>
          <w:sz w:val="22"/>
          <w:szCs w:val="22"/>
        </w:rPr>
        <w:tab/>
      </w:r>
      <w:r w:rsidR="000F7C2E">
        <w:rPr>
          <w:rFonts w:asciiTheme="minorHAnsi" w:hAnsiTheme="minorHAnsi"/>
          <w:sz w:val="22"/>
          <w:szCs w:val="22"/>
        </w:rPr>
        <w:tab/>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Items purchased for LC collections</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2F33B9" w:rsidRPr="00FC0666">
        <w:rPr>
          <w:rFonts w:asciiTheme="minorHAnsi" w:hAnsiTheme="minorHAnsi" w:cstheme="minorHAnsi"/>
          <w:sz w:val="22"/>
          <w:szCs w:val="22"/>
        </w:rPr>
        <w:t>259,776</w:t>
      </w:r>
      <w:r w:rsidR="000964E2" w:rsidRPr="00FC0666">
        <w:rPr>
          <w:rFonts w:asciiTheme="minorHAnsi" w:hAnsiTheme="minorHAnsi" w:cstheme="minorHAnsi"/>
          <w:sz w:val="22"/>
          <w:szCs w:val="22"/>
        </w:rPr>
        <w:tab/>
      </w:r>
      <w:r w:rsidR="001028B3" w:rsidRPr="00FC0666">
        <w:rPr>
          <w:rFonts w:asciiTheme="minorHAnsi" w:hAnsiTheme="minorHAnsi" w:cstheme="minorHAnsi"/>
          <w:sz w:val="22"/>
          <w:szCs w:val="22"/>
        </w:rPr>
        <w:t>516,764</w:t>
      </w:r>
      <w:r w:rsidRPr="00FC0666">
        <w:rPr>
          <w:rFonts w:asciiTheme="minorHAnsi" w:hAnsiTheme="minorHAnsi" w:cstheme="minorHAnsi"/>
          <w:sz w:val="22"/>
          <w:szCs w:val="22"/>
        </w:rPr>
        <w:tab/>
      </w:r>
      <w:r w:rsidR="000F7C2E" w:rsidRPr="00FC0666">
        <w:rPr>
          <w:rFonts w:asciiTheme="minorHAnsi" w:hAnsiTheme="minorHAnsi" w:cstheme="minorHAnsi"/>
          <w:sz w:val="22"/>
          <w:szCs w:val="22"/>
        </w:rPr>
        <w:tab/>
      </w:r>
      <w:r w:rsidRPr="00FC0666">
        <w:rPr>
          <w:rFonts w:asciiTheme="minorHAnsi" w:hAnsiTheme="minorHAnsi" w:cstheme="minorHAnsi"/>
          <w:sz w:val="22"/>
          <w:szCs w:val="22"/>
        </w:rPr>
        <w:t>688,174</w:t>
      </w:r>
      <w:r w:rsidRPr="00FC0666">
        <w:rPr>
          <w:rFonts w:asciiTheme="minorHAnsi" w:hAnsiTheme="minorHAnsi" w:cstheme="minorHAnsi"/>
          <w:sz w:val="22"/>
          <w:szCs w:val="22"/>
        </w:rPr>
        <w:tab/>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Items acquired for LC by non-purchase</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2374A2" w:rsidRPr="00FC0666">
        <w:rPr>
          <w:rFonts w:asciiTheme="minorHAnsi" w:hAnsiTheme="minorHAnsi" w:cstheme="minorHAnsi"/>
          <w:sz w:val="22"/>
          <w:szCs w:val="22"/>
        </w:rPr>
        <w:t>188,856</w:t>
      </w:r>
      <w:r w:rsidR="000964E2" w:rsidRPr="00FC0666">
        <w:rPr>
          <w:rFonts w:asciiTheme="minorHAnsi" w:hAnsiTheme="minorHAnsi" w:cstheme="minorHAnsi"/>
          <w:sz w:val="22"/>
          <w:szCs w:val="22"/>
        </w:rPr>
        <w:tab/>
      </w:r>
      <w:r w:rsidRPr="00FC0666">
        <w:rPr>
          <w:rFonts w:asciiTheme="minorHAnsi" w:hAnsiTheme="minorHAnsi" w:cstheme="minorHAnsi"/>
          <w:sz w:val="22"/>
          <w:szCs w:val="22"/>
        </w:rPr>
        <w:t>153,588</w:t>
      </w:r>
      <w:r w:rsidRPr="00FC0666">
        <w:rPr>
          <w:rFonts w:asciiTheme="minorHAnsi" w:hAnsiTheme="minorHAnsi" w:cstheme="minorHAnsi"/>
          <w:sz w:val="22"/>
          <w:szCs w:val="22"/>
        </w:rPr>
        <w:tab/>
      </w:r>
      <w:r w:rsidR="000F7C2E" w:rsidRPr="00FC0666">
        <w:rPr>
          <w:rFonts w:asciiTheme="minorHAnsi" w:hAnsiTheme="minorHAnsi" w:cstheme="minorHAnsi"/>
          <w:sz w:val="22"/>
          <w:szCs w:val="22"/>
        </w:rPr>
        <w:tab/>
      </w:r>
      <w:r w:rsidRPr="00FC0666">
        <w:rPr>
          <w:rFonts w:asciiTheme="minorHAnsi" w:hAnsiTheme="minorHAnsi" w:cstheme="minorHAnsi"/>
          <w:sz w:val="22"/>
          <w:szCs w:val="22"/>
        </w:rPr>
        <w:t>1,168,901</w:t>
      </w:r>
      <w:r w:rsidRPr="00FC0666">
        <w:rPr>
          <w:rFonts w:asciiTheme="minorHAnsi" w:hAnsiTheme="minorHAnsi" w:cstheme="minorHAnsi"/>
          <w:sz w:val="22"/>
          <w:szCs w:val="22"/>
        </w:rPr>
        <w:tab/>
        <w:t xml:space="preserve">  </w:t>
      </w:r>
    </w:p>
    <w:p w:rsidR="008E08FA" w:rsidRPr="008F7750" w:rsidRDefault="008E08FA" w:rsidP="00FC0666">
      <w:pPr>
        <w:rPr>
          <w:rFonts w:asciiTheme="minorHAnsi" w:hAnsiTheme="minorHAnsi"/>
          <w:sz w:val="22"/>
          <w:szCs w:val="22"/>
          <w:lang w:val="en-CA"/>
        </w:rPr>
      </w:pPr>
      <w:r w:rsidRPr="00FC0666">
        <w:rPr>
          <w:rFonts w:asciiTheme="minorHAnsi" w:hAnsiTheme="minorHAnsi" w:cstheme="minorHAnsi"/>
          <w:sz w:val="22"/>
          <w:szCs w:val="22"/>
        </w:rPr>
        <w:t>Expenditures for collections purchases</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2F33B9" w:rsidRPr="00FC0666">
        <w:rPr>
          <w:rFonts w:asciiTheme="minorHAnsi" w:hAnsiTheme="minorHAnsi" w:cstheme="minorHAnsi"/>
          <w:sz w:val="22"/>
          <w:szCs w:val="22"/>
        </w:rPr>
        <w:t>$14,039,312.28</w:t>
      </w:r>
      <w:r w:rsidR="000964E2" w:rsidRPr="00FC0666">
        <w:rPr>
          <w:rFonts w:asciiTheme="minorHAnsi" w:hAnsiTheme="minorHAnsi" w:cstheme="minorHAnsi"/>
          <w:sz w:val="22"/>
          <w:szCs w:val="22"/>
        </w:rPr>
        <w:tab/>
      </w:r>
      <w:r w:rsidRPr="00FC0666">
        <w:rPr>
          <w:rFonts w:asciiTheme="minorHAnsi" w:hAnsiTheme="minorHAnsi" w:cstheme="minorHAnsi"/>
          <w:sz w:val="22"/>
          <w:szCs w:val="22"/>
        </w:rPr>
        <w:t>$8,996,999.72</w:t>
      </w:r>
      <w:r w:rsidRPr="00FC0666">
        <w:rPr>
          <w:rFonts w:asciiTheme="minorHAnsi" w:hAnsiTheme="minorHAnsi" w:cstheme="minorHAnsi"/>
          <w:sz w:val="22"/>
          <w:szCs w:val="22"/>
        </w:rPr>
        <w:tab/>
      </w:r>
      <w:r w:rsidR="000F7C2E" w:rsidRPr="00FC0666">
        <w:rPr>
          <w:rFonts w:asciiTheme="minorHAnsi" w:hAnsiTheme="minorHAnsi" w:cstheme="minorHAnsi"/>
          <w:sz w:val="22"/>
          <w:szCs w:val="22"/>
        </w:rPr>
        <w:tab/>
      </w:r>
      <w:r w:rsidRPr="00FC0666">
        <w:rPr>
          <w:rFonts w:asciiTheme="minorHAnsi" w:hAnsiTheme="minorHAnsi" w:cstheme="minorHAnsi"/>
          <w:bCs/>
          <w:sz w:val="22"/>
          <w:szCs w:val="22"/>
        </w:rPr>
        <w:t>$20,447,793</w:t>
      </w:r>
      <w:r w:rsidRPr="00FC0666">
        <w:rPr>
          <w:rFonts w:asciiTheme="minorHAnsi" w:hAnsiTheme="minorHAnsi" w:cs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cs="Arial"/>
          <w:sz w:val="22"/>
          <w:szCs w:val="22"/>
        </w:rPr>
        <w:tab/>
      </w:r>
      <w:r w:rsidRPr="008F7750">
        <w:rPr>
          <w:rFonts w:asciiTheme="minorHAnsi" w:hAnsiTheme="minorHAnsi" w:cs="Arial"/>
          <w:sz w:val="22"/>
          <w:szCs w:val="22"/>
        </w:rPr>
        <w:tab/>
      </w:r>
    </w:p>
    <w:p w:rsidR="008E08FA" w:rsidRPr="008F7750" w:rsidRDefault="008E08FA" w:rsidP="000F7C2E">
      <w:pPr>
        <w:rPr>
          <w:rFonts w:asciiTheme="minorHAnsi" w:hAnsiTheme="minorHAnsi"/>
          <w:sz w:val="22"/>
          <w:szCs w:val="22"/>
          <w:lang w:val="en-CA"/>
        </w:rPr>
      </w:pPr>
      <w:r w:rsidRPr="008F7750">
        <w:rPr>
          <w:rFonts w:asciiTheme="minorHAnsi" w:hAnsiTheme="minorHAnsi"/>
          <w:sz w:val="22"/>
          <w:szCs w:val="22"/>
          <w:lang w:val="en-CA"/>
        </w:rPr>
        <w:fldChar w:fldCharType="begin"/>
      </w:r>
      <w:r w:rsidRPr="008F7750">
        <w:rPr>
          <w:rFonts w:asciiTheme="minorHAnsi" w:hAnsiTheme="minorHAnsi"/>
          <w:sz w:val="22"/>
          <w:szCs w:val="22"/>
          <w:lang w:val="en-CA"/>
        </w:rPr>
        <w:instrText xml:space="preserve"> SEQ CHAPTER \h \r 1</w:instrText>
      </w:r>
      <w:r w:rsidRPr="008F7750">
        <w:rPr>
          <w:rFonts w:asciiTheme="minorHAnsi" w:hAnsiTheme="minorHAnsi"/>
          <w:sz w:val="22"/>
          <w:szCs w:val="22"/>
          <w:lang w:val="en-CA"/>
        </w:rPr>
        <w:fldChar w:fldCharType="end"/>
      </w:r>
      <w:r w:rsidRPr="008F7750">
        <w:rPr>
          <w:rFonts w:asciiTheme="minorHAnsi" w:hAnsiTheme="minorHAnsi"/>
          <w:i/>
          <w:iCs/>
          <w:sz w:val="22"/>
          <w:szCs w:val="22"/>
        </w:rPr>
        <w:t>Bibliographic Records Completed</w:t>
      </w:r>
      <w:r w:rsidRPr="008F7750">
        <w:rPr>
          <w:rFonts w:asciiTheme="minorHAnsi" w:hAnsiTheme="minorHAnsi"/>
          <w:sz w:val="22"/>
          <w:szCs w:val="22"/>
        </w:rPr>
        <w:tab/>
      </w:r>
      <w:r>
        <w:rPr>
          <w:rFonts w:asciiTheme="minorHAnsi" w:hAnsiTheme="minorHAnsi"/>
          <w:sz w:val="22"/>
          <w:szCs w:val="22"/>
        </w:rPr>
        <w:tab/>
      </w:r>
      <w:r w:rsidR="00925905">
        <w:rPr>
          <w:rFonts w:asciiTheme="minorHAnsi" w:hAnsiTheme="minorHAnsi"/>
          <w:sz w:val="22"/>
          <w:szCs w:val="22"/>
        </w:rPr>
        <w:t>FY22,</w:t>
      </w:r>
      <w:r>
        <w:rPr>
          <w:rFonts w:asciiTheme="minorHAnsi" w:hAnsiTheme="minorHAnsi"/>
          <w:sz w:val="22"/>
          <w:szCs w:val="22"/>
        </w:rPr>
        <w:tab/>
      </w:r>
      <w:r>
        <w:rPr>
          <w:rFonts w:asciiTheme="minorHAnsi" w:hAnsiTheme="minorHAnsi"/>
          <w:sz w:val="22"/>
          <w:szCs w:val="22"/>
        </w:rPr>
        <w:tab/>
      </w:r>
      <w:r w:rsidR="000964E2">
        <w:rPr>
          <w:rFonts w:asciiTheme="minorHAnsi" w:hAnsiTheme="minorHAnsi"/>
          <w:sz w:val="22"/>
          <w:szCs w:val="22"/>
        </w:rPr>
        <w:t>FY21</w:t>
      </w:r>
      <w:r w:rsidR="000964E2">
        <w:rPr>
          <w:rFonts w:asciiTheme="minorHAnsi" w:hAnsiTheme="minorHAnsi"/>
          <w:sz w:val="22"/>
          <w:szCs w:val="22"/>
        </w:rPr>
        <w:tab/>
      </w:r>
      <w:r w:rsidR="000F7C2E">
        <w:rPr>
          <w:rFonts w:asciiTheme="minorHAnsi" w:hAnsiTheme="minorHAnsi"/>
          <w:sz w:val="22"/>
          <w:szCs w:val="22"/>
        </w:rPr>
        <w:tab/>
      </w:r>
      <w:r w:rsidR="000F7C2E">
        <w:rPr>
          <w:rFonts w:asciiTheme="minorHAnsi" w:hAnsiTheme="minorHAnsi"/>
          <w:sz w:val="22"/>
          <w:szCs w:val="22"/>
        </w:rPr>
        <w:tab/>
      </w:r>
      <w:r>
        <w:rPr>
          <w:rFonts w:asciiTheme="minorHAnsi" w:hAnsiTheme="minorHAnsi"/>
          <w:sz w:val="22"/>
          <w:szCs w:val="22"/>
        </w:rPr>
        <w:t>FY20</w:t>
      </w:r>
      <w:r>
        <w:rPr>
          <w:rFonts w:asciiTheme="minorHAnsi" w:hAnsiTheme="minorHAnsi"/>
          <w:sz w:val="22"/>
          <w:szCs w:val="22"/>
        </w:rPr>
        <w:tab/>
      </w:r>
      <w:r>
        <w:rPr>
          <w:rFonts w:asciiTheme="minorHAnsi" w:hAnsiTheme="minorHAnsi"/>
          <w:sz w:val="22"/>
          <w:szCs w:val="22"/>
        </w:rPr>
        <w:tab/>
      </w:r>
      <w:r w:rsidRPr="008F7750">
        <w:rPr>
          <w:rFonts w:asciiTheme="minorHAnsi" w:hAnsiTheme="minorHAnsi"/>
          <w:sz w:val="22"/>
          <w:szCs w:val="22"/>
        </w:rPr>
        <w:t xml:space="preserve"> </w:t>
      </w:r>
      <w:r w:rsidR="00925905">
        <w:rPr>
          <w:rFonts w:asciiTheme="minorHAnsi" w:hAnsiTheme="minorHAnsi"/>
          <w:sz w:val="22"/>
          <w:szCs w:val="22"/>
        </w:rPr>
        <w:tab/>
      </w:r>
      <w:r w:rsidR="00925905">
        <w:rPr>
          <w:rFonts w:asciiTheme="minorHAnsi" w:hAnsiTheme="minorHAnsi"/>
          <w:sz w:val="22"/>
          <w:szCs w:val="22"/>
        </w:rPr>
        <w:tab/>
      </w:r>
      <w:r w:rsidR="00925905">
        <w:rPr>
          <w:rFonts w:asciiTheme="minorHAnsi" w:hAnsiTheme="minorHAnsi"/>
          <w:sz w:val="22"/>
          <w:szCs w:val="22"/>
        </w:rPr>
        <w:tab/>
      </w:r>
      <w:r w:rsidR="00925905">
        <w:rPr>
          <w:rFonts w:asciiTheme="minorHAnsi" w:hAnsiTheme="minorHAnsi"/>
          <w:sz w:val="22"/>
          <w:szCs w:val="22"/>
        </w:rPr>
        <w:tab/>
      </w:r>
      <w:r w:rsidR="00925905">
        <w:rPr>
          <w:rFonts w:asciiTheme="minorHAnsi" w:hAnsiTheme="minorHAnsi"/>
          <w:sz w:val="22"/>
          <w:szCs w:val="22"/>
        </w:rPr>
        <w:tab/>
      </w:r>
      <w:r w:rsidR="00925905">
        <w:rPr>
          <w:rFonts w:asciiTheme="minorHAnsi" w:hAnsiTheme="minorHAnsi"/>
          <w:sz w:val="22"/>
          <w:szCs w:val="22"/>
        </w:rPr>
        <w:tab/>
        <w:t>Oct.-March</w:t>
      </w:r>
      <w:r>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p>
    <w:p w:rsidR="00FC0666" w:rsidRDefault="00FC0666" w:rsidP="00F94F9A">
      <w:pPr>
        <w:rPr>
          <w:rFonts w:asciiTheme="minorHAnsi" w:hAnsiTheme="minorHAnsi"/>
          <w:sz w:val="22"/>
          <w:szCs w:val="22"/>
        </w:rPr>
      </w:pP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Original</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F94F9A" w:rsidRPr="00FC0666">
        <w:rPr>
          <w:rFonts w:asciiTheme="minorHAnsi" w:hAnsiTheme="minorHAnsi" w:cstheme="minorHAnsi"/>
          <w:sz w:val="22"/>
          <w:szCs w:val="22"/>
        </w:rPr>
        <w:t>65,417</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A4267F" w:rsidRPr="00FC0666">
        <w:rPr>
          <w:rFonts w:asciiTheme="minorHAnsi" w:hAnsiTheme="minorHAnsi" w:cstheme="minorHAnsi"/>
          <w:sz w:val="22"/>
          <w:szCs w:val="22"/>
        </w:rPr>
        <w:t>155,753</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181,278</w:t>
      </w:r>
      <w:r w:rsidRPr="00FC0666">
        <w:rPr>
          <w:rFonts w:asciiTheme="minorHAnsi" w:hAnsiTheme="minorHAnsi" w:cstheme="minorHAnsi"/>
          <w:sz w:val="22"/>
          <w:szCs w:val="22"/>
        </w:rPr>
        <w:tab/>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Collection-level cataloging</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r w:rsidRPr="00FC0666">
        <w:rPr>
          <w:rFonts w:asciiTheme="minorHAnsi" w:hAnsiTheme="minorHAnsi" w:cstheme="minorHAnsi"/>
          <w:sz w:val="22"/>
          <w:szCs w:val="22"/>
        </w:rPr>
        <w:tab/>
        <w:t xml:space="preserve">  </w:t>
      </w:r>
      <w:r w:rsidR="007D64BA" w:rsidRPr="00FC0666">
        <w:rPr>
          <w:rFonts w:asciiTheme="minorHAnsi" w:hAnsiTheme="minorHAnsi" w:cstheme="minorHAnsi"/>
          <w:sz w:val="22"/>
          <w:szCs w:val="22"/>
        </w:rPr>
        <w:t>57</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A4267F" w:rsidRPr="00FC0666">
        <w:rPr>
          <w:rFonts w:asciiTheme="minorHAnsi" w:hAnsiTheme="minorHAnsi" w:cstheme="minorHAnsi"/>
          <w:sz w:val="22"/>
          <w:szCs w:val="22"/>
        </w:rPr>
        <w:t>269</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323</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Copy cataloging</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62218B" w:rsidRPr="00FC0666">
        <w:rPr>
          <w:rFonts w:asciiTheme="minorHAnsi" w:hAnsiTheme="minorHAnsi" w:cstheme="minorHAnsi"/>
          <w:sz w:val="22"/>
          <w:szCs w:val="22"/>
        </w:rPr>
        <w:t>2</w:t>
      </w:r>
      <w:r w:rsidR="007D64BA" w:rsidRPr="00FC0666">
        <w:rPr>
          <w:rFonts w:asciiTheme="minorHAnsi" w:hAnsiTheme="minorHAnsi" w:cstheme="minorHAnsi"/>
          <w:sz w:val="22"/>
          <w:szCs w:val="22"/>
        </w:rPr>
        <w:t>1,685</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A4267F" w:rsidRPr="00FC0666">
        <w:rPr>
          <w:rFonts w:asciiTheme="minorHAnsi" w:hAnsiTheme="minorHAnsi" w:cstheme="minorHAnsi"/>
          <w:sz w:val="22"/>
          <w:szCs w:val="22"/>
        </w:rPr>
        <w:t>63,839</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60,279</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u w:val="single"/>
        </w:rPr>
        <w:t>Minimal level cataloging</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r w:rsidR="0062218B" w:rsidRPr="00FC0666">
        <w:rPr>
          <w:rFonts w:asciiTheme="minorHAnsi" w:hAnsiTheme="minorHAnsi" w:cstheme="minorHAnsi"/>
          <w:sz w:val="22"/>
          <w:szCs w:val="22"/>
          <w:u w:val="single"/>
        </w:rPr>
        <w:t>6,3</w:t>
      </w:r>
      <w:r w:rsidR="00F94F9A" w:rsidRPr="00FC0666">
        <w:rPr>
          <w:rFonts w:asciiTheme="minorHAnsi" w:hAnsiTheme="minorHAnsi" w:cstheme="minorHAnsi"/>
          <w:sz w:val="22"/>
          <w:szCs w:val="22"/>
          <w:u w:val="single"/>
        </w:rPr>
        <w:t>10</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 xml:space="preserve"> </w:t>
      </w:r>
      <w:r w:rsidR="00A4267F" w:rsidRPr="00FC0666">
        <w:rPr>
          <w:rFonts w:asciiTheme="minorHAnsi" w:hAnsiTheme="minorHAnsi" w:cstheme="minorHAnsi"/>
          <w:sz w:val="22"/>
          <w:szCs w:val="22"/>
          <w:u w:val="single"/>
        </w:rPr>
        <w:t>22,620</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u w:val="single"/>
        </w:rPr>
        <w:t>11,267</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Total records completed</w:t>
      </w:r>
      <w:r w:rsidRPr="00FC0666">
        <w:rPr>
          <w:rFonts w:asciiTheme="minorHAnsi" w:hAnsiTheme="minorHAnsi" w:cstheme="minorHAnsi"/>
          <w:sz w:val="22"/>
          <w:szCs w:val="22"/>
        </w:rPr>
        <w:tab/>
      </w:r>
      <w:r w:rsidR="00F94F9A" w:rsidRPr="00FC0666">
        <w:rPr>
          <w:rFonts w:asciiTheme="minorHAnsi" w:hAnsiTheme="minorHAnsi" w:cstheme="minorHAnsi"/>
          <w:sz w:val="22"/>
          <w:szCs w:val="22"/>
        </w:rPr>
        <w:t>93,469</w:t>
      </w:r>
      <w:r w:rsidRPr="00FC0666">
        <w:rPr>
          <w:rFonts w:asciiTheme="minorHAnsi" w:hAnsiTheme="minorHAnsi" w:cstheme="minorHAnsi"/>
          <w:sz w:val="22"/>
          <w:szCs w:val="22"/>
        </w:rPr>
        <w:tab/>
      </w:r>
      <w:r w:rsidR="00A95164" w:rsidRPr="00FC0666">
        <w:rPr>
          <w:rFonts w:asciiTheme="minorHAnsi" w:hAnsiTheme="minorHAnsi" w:cstheme="minorHAnsi"/>
          <w:sz w:val="22"/>
          <w:szCs w:val="22"/>
        </w:rPr>
        <w:t xml:space="preserve">  </w:t>
      </w:r>
      <w:r w:rsidR="00A95164" w:rsidRPr="00FC0666">
        <w:rPr>
          <w:rFonts w:asciiTheme="minorHAnsi" w:hAnsiTheme="minorHAnsi" w:cstheme="minorHAnsi"/>
          <w:sz w:val="22"/>
          <w:szCs w:val="22"/>
        </w:rPr>
        <w:tab/>
      </w:r>
      <w:r w:rsidR="00A4267F" w:rsidRPr="00FC0666">
        <w:rPr>
          <w:rFonts w:asciiTheme="minorHAnsi" w:hAnsiTheme="minorHAnsi" w:cstheme="minorHAnsi"/>
          <w:sz w:val="22"/>
          <w:szCs w:val="22"/>
        </w:rPr>
        <w:t>242,481</w:t>
      </w:r>
      <w:r w:rsidRPr="00FC0666">
        <w:rPr>
          <w:rFonts w:asciiTheme="minorHAnsi" w:hAnsiTheme="minorHAnsi" w:cstheme="minorHAnsi"/>
          <w:sz w:val="22"/>
          <w:szCs w:val="22"/>
        </w:rPr>
        <w:tab/>
      </w:r>
      <w:r w:rsidR="000F7C2E" w:rsidRPr="00FC0666">
        <w:rPr>
          <w:rFonts w:asciiTheme="minorHAnsi" w:hAnsiTheme="minorHAnsi" w:cstheme="minorHAnsi"/>
          <w:sz w:val="22"/>
          <w:szCs w:val="22"/>
        </w:rPr>
        <w:tab/>
      </w:r>
      <w:r w:rsidRPr="00FC0666">
        <w:rPr>
          <w:rFonts w:asciiTheme="minorHAnsi" w:hAnsiTheme="minorHAnsi" w:cstheme="minorHAnsi"/>
          <w:sz w:val="22"/>
          <w:szCs w:val="22"/>
        </w:rPr>
        <w:t>253,147</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p>
    <w:p w:rsidR="008E08FA" w:rsidRPr="008F7750" w:rsidRDefault="008E08FA" w:rsidP="00FC0666">
      <w:pPr>
        <w:rPr>
          <w:rFonts w:asciiTheme="minorHAnsi" w:hAnsiTheme="minorHAnsi"/>
          <w:sz w:val="22"/>
          <w:szCs w:val="22"/>
        </w:rPr>
      </w:pPr>
      <w:r w:rsidRPr="00FC0666">
        <w:rPr>
          <w:rFonts w:asciiTheme="minorHAnsi" w:hAnsiTheme="minorHAnsi" w:cstheme="minorHAnsi"/>
          <w:sz w:val="22"/>
          <w:szCs w:val="22"/>
        </w:rPr>
        <w:t>Total volumes cataloged</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62218B" w:rsidRPr="00FC0666">
        <w:rPr>
          <w:rFonts w:asciiTheme="minorHAnsi" w:hAnsiTheme="minorHAnsi" w:cstheme="minorHAnsi"/>
          <w:sz w:val="22"/>
          <w:szCs w:val="22"/>
        </w:rPr>
        <w:t>5</w:t>
      </w:r>
      <w:r w:rsidR="00F94F9A" w:rsidRPr="00FC0666">
        <w:rPr>
          <w:rFonts w:asciiTheme="minorHAnsi" w:hAnsiTheme="minorHAnsi" w:cstheme="minorHAnsi"/>
          <w:sz w:val="22"/>
          <w:szCs w:val="22"/>
        </w:rPr>
        <w:t>8,490</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49300C" w:rsidRPr="00FC0666">
        <w:rPr>
          <w:rFonts w:asciiTheme="minorHAnsi" w:hAnsiTheme="minorHAnsi" w:cstheme="minorHAnsi"/>
          <w:sz w:val="22"/>
          <w:szCs w:val="22"/>
        </w:rPr>
        <w:t>214,571</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252,824</w:t>
      </w:r>
      <w:r>
        <w:rPr>
          <w:rFonts w:asciiTheme="minorHAnsi" w:hAnsiTheme="minorHAnsi"/>
          <w:sz w:val="22"/>
          <w:szCs w:val="22"/>
        </w:rPr>
        <w:tab/>
      </w:r>
      <w:r w:rsidRPr="008F7750">
        <w:rPr>
          <w:rFonts w:asciiTheme="minorHAnsi" w:hAnsiTheme="minorHAnsi"/>
          <w:sz w:val="22"/>
          <w:szCs w:val="22"/>
        </w:rPr>
        <w:tab/>
      </w:r>
      <w:r w:rsidR="00F94F9A" w:rsidRPr="00F94F9A">
        <w:rPr>
          <w:rFonts w:asciiTheme="minorHAnsi" w:hAnsiTheme="minorHAnsi"/>
          <w:i/>
          <w:iCs/>
          <w:sz w:val="22"/>
          <w:szCs w:val="22"/>
        </w:rPr>
        <w:t>Records completed include prepublication CIP records and therefore exceed volumes cataloged.</w:t>
      </w:r>
      <w:r w:rsidR="00F94F9A">
        <w:rPr>
          <w:rFonts w:asciiTheme="minorHAnsi" w:hAnsiTheme="minorHAnsi"/>
          <w:sz w:val="22"/>
          <w:szCs w:val="22"/>
        </w:rPr>
        <w:t xml:space="preserve"> </w:t>
      </w:r>
      <w:r w:rsidRPr="008F7750">
        <w:rPr>
          <w:rFonts w:asciiTheme="minorHAnsi" w:hAnsiTheme="minorHAnsi"/>
          <w:sz w:val="22"/>
          <w:szCs w:val="22"/>
        </w:rPr>
        <w:tab/>
      </w:r>
    </w:p>
    <w:p w:rsidR="008E08FA" w:rsidRPr="00FC0666" w:rsidRDefault="008E08FA" w:rsidP="008E08FA">
      <w:pPr>
        <w:rPr>
          <w:rFonts w:asciiTheme="minorHAnsi" w:hAnsiTheme="minorHAnsi" w:cstheme="minorHAnsi"/>
          <w:sz w:val="22"/>
          <w:szCs w:val="22"/>
        </w:rPr>
      </w:pPr>
      <w:r w:rsidRPr="008F7750">
        <w:rPr>
          <w:rFonts w:asciiTheme="minorHAnsi" w:hAnsiTheme="minorHAnsi"/>
          <w:sz w:val="22"/>
          <w:szCs w:val="22"/>
        </w:rPr>
        <w:t xml:space="preserve"> </w:t>
      </w:r>
      <w:r w:rsidRPr="00FC0666">
        <w:rPr>
          <w:rFonts w:asciiTheme="minorHAnsi" w:hAnsiTheme="minorHAnsi" w:cstheme="minorHAnsi"/>
          <w:sz w:val="22"/>
          <w:szCs w:val="22"/>
        </w:rPr>
        <w:tab/>
      </w:r>
      <w:r w:rsidRPr="00FC0666">
        <w:rPr>
          <w:rFonts w:asciiTheme="minorHAnsi" w:hAnsiTheme="minorHAnsi" w:cstheme="minorHAnsi"/>
          <w:sz w:val="22"/>
          <w:szCs w:val="22"/>
        </w:rPr>
        <w:tab/>
      </w:r>
    </w:p>
    <w:p w:rsidR="008E08FA" w:rsidRPr="00FC0666" w:rsidRDefault="008E08FA" w:rsidP="000964E2">
      <w:pPr>
        <w:rPr>
          <w:rFonts w:asciiTheme="minorHAnsi" w:hAnsiTheme="minorHAnsi" w:cstheme="minorHAnsi"/>
          <w:sz w:val="22"/>
          <w:szCs w:val="22"/>
        </w:rPr>
      </w:pPr>
      <w:r w:rsidRPr="00FC0666">
        <w:rPr>
          <w:rFonts w:asciiTheme="minorHAnsi" w:hAnsiTheme="minorHAnsi" w:cstheme="minorHAnsi"/>
          <w:i/>
          <w:iCs/>
          <w:sz w:val="22"/>
          <w:szCs w:val="22"/>
        </w:rPr>
        <w:t>Authority Work</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FC0666" w:rsidRPr="00FC0666">
        <w:rPr>
          <w:rFonts w:asciiTheme="minorHAnsi" w:hAnsiTheme="minorHAnsi" w:cstheme="minorHAnsi"/>
          <w:sz w:val="22"/>
          <w:szCs w:val="22"/>
        </w:rPr>
        <w:t xml:space="preserve">FY22, </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t>FY21</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FY20</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r w:rsidR="00FC0666" w:rsidRPr="00FC0666">
        <w:rPr>
          <w:rFonts w:asciiTheme="minorHAnsi" w:hAnsiTheme="minorHAnsi" w:cstheme="minorHAnsi"/>
          <w:sz w:val="22"/>
          <w:szCs w:val="22"/>
        </w:rPr>
        <w:tab/>
      </w:r>
      <w:r w:rsidR="00FC0666" w:rsidRPr="00FC0666">
        <w:rPr>
          <w:rFonts w:asciiTheme="minorHAnsi" w:hAnsiTheme="minorHAnsi" w:cstheme="minorHAnsi"/>
          <w:sz w:val="22"/>
          <w:szCs w:val="22"/>
        </w:rPr>
        <w:tab/>
      </w:r>
      <w:r w:rsidR="00FC0666" w:rsidRPr="00FC0666">
        <w:rPr>
          <w:rFonts w:asciiTheme="minorHAnsi" w:hAnsiTheme="minorHAnsi" w:cstheme="minorHAnsi"/>
          <w:sz w:val="22"/>
          <w:szCs w:val="22"/>
        </w:rPr>
        <w:tab/>
        <w:t>Oct.-March</w:t>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New name authority records</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FC0666" w:rsidRPr="00FC0666">
        <w:rPr>
          <w:rFonts w:asciiTheme="minorHAnsi" w:hAnsiTheme="minorHAnsi" w:cstheme="minorHAnsi"/>
          <w:sz w:val="22"/>
          <w:szCs w:val="22"/>
        </w:rPr>
        <w:t>35,609</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49300C" w:rsidRPr="00FC0666">
        <w:rPr>
          <w:rFonts w:asciiTheme="minorHAnsi" w:hAnsiTheme="minorHAnsi" w:cstheme="minorHAnsi"/>
          <w:sz w:val="22"/>
          <w:szCs w:val="22"/>
        </w:rPr>
        <w:t>252,191</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81,994</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rPr>
        <w:t>New LC Subject Headings</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FC0666" w:rsidRPr="00FC0666">
        <w:rPr>
          <w:rFonts w:asciiTheme="minorHAnsi" w:hAnsiTheme="minorHAnsi" w:cstheme="minorHAnsi"/>
          <w:sz w:val="22"/>
          <w:szCs w:val="22"/>
        </w:rPr>
        <w:t>N/A</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49300C" w:rsidRPr="00FC0666">
        <w:rPr>
          <w:rFonts w:asciiTheme="minorHAnsi" w:hAnsiTheme="minorHAnsi" w:cstheme="minorHAnsi"/>
          <w:sz w:val="22"/>
          <w:szCs w:val="22"/>
        </w:rPr>
        <w:t>11,551</w:t>
      </w:r>
      <w:r w:rsidR="0049300C" w:rsidRPr="00FC0666">
        <w:rPr>
          <w:rFonts w:asciiTheme="minorHAnsi" w:hAnsiTheme="minorHAnsi" w:cstheme="minorHAnsi"/>
          <w:sz w:val="22"/>
          <w:szCs w:val="22"/>
        </w:rPr>
        <w:tab/>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8,667</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p>
    <w:p w:rsidR="008E08FA" w:rsidRPr="00FC0666" w:rsidRDefault="008E08FA" w:rsidP="00FC0666">
      <w:pPr>
        <w:rPr>
          <w:rFonts w:asciiTheme="minorHAnsi" w:hAnsiTheme="minorHAnsi" w:cstheme="minorHAnsi"/>
          <w:sz w:val="22"/>
          <w:szCs w:val="22"/>
        </w:rPr>
      </w:pPr>
      <w:r w:rsidRPr="00FC0666">
        <w:rPr>
          <w:rFonts w:asciiTheme="minorHAnsi" w:hAnsiTheme="minorHAnsi" w:cstheme="minorHAnsi"/>
          <w:sz w:val="22"/>
          <w:szCs w:val="22"/>
          <w:u w:val="single"/>
        </w:rPr>
        <w:t>New LC Classification numbers</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FC0666" w:rsidRPr="00FC0666">
        <w:rPr>
          <w:rFonts w:asciiTheme="minorHAnsi" w:hAnsiTheme="minorHAnsi" w:cstheme="minorHAnsi"/>
          <w:sz w:val="22"/>
          <w:szCs w:val="22"/>
          <w:u w:val="single"/>
        </w:rPr>
        <w:t>N/A</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49300C" w:rsidRPr="00FC0666">
        <w:rPr>
          <w:rFonts w:asciiTheme="minorHAnsi" w:hAnsiTheme="minorHAnsi" w:cstheme="minorHAnsi"/>
          <w:sz w:val="22"/>
          <w:szCs w:val="22"/>
          <w:u w:val="single"/>
        </w:rPr>
        <w:t>8,499</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u w:val="single"/>
        </w:rPr>
        <w:t>2,320</w:t>
      </w:r>
      <w:r w:rsidRPr="00FC0666">
        <w:rPr>
          <w:rFonts w:asciiTheme="minorHAnsi" w:hAnsiTheme="minorHAnsi" w:cstheme="minorHAnsi"/>
          <w:sz w:val="22"/>
          <w:szCs w:val="22"/>
        </w:rPr>
        <w:tab/>
      </w:r>
      <w:r w:rsidRPr="00FC0666">
        <w:rPr>
          <w:rFonts w:asciiTheme="minorHAnsi" w:hAnsiTheme="minorHAnsi" w:cstheme="minorHAnsi"/>
          <w:sz w:val="22"/>
          <w:szCs w:val="22"/>
        </w:rPr>
        <w:tab/>
        <w:t xml:space="preserve">    </w:t>
      </w:r>
    </w:p>
    <w:p w:rsidR="00D0176D" w:rsidRDefault="008E08FA" w:rsidP="0049300C">
      <w:pPr>
        <w:rPr>
          <w:rFonts w:asciiTheme="minorHAnsi" w:hAnsiTheme="minorHAnsi"/>
          <w:sz w:val="22"/>
          <w:szCs w:val="22"/>
        </w:rPr>
      </w:pPr>
      <w:r w:rsidRPr="00FC0666">
        <w:rPr>
          <w:rFonts w:asciiTheme="minorHAnsi" w:hAnsiTheme="minorHAnsi" w:cstheme="minorHAnsi"/>
          <w:sz w:val="22"/>
          <w:szCs w:val="22"/>
        </w:rPr>
        <w:t>Total authority records created</w:t>
      </w:r>
      <w:r w:rsidRPr="00FC0666">
        <w:rPr>
          <w:rFonts w:asciiTheme="minorHAnsi" w:hAnsiTheme="minorHAnsi" w:cstheme="minorHAnsi"/>
          <w:sz w:val="22"/>
          <w:szCs w:val="22"/>
        </w:rPr>
        <w:tab/>
      </w:r>
      <w:r w:rsidRPr="00FC0666">
        <w:rPr>
          <w:rFonts w:asciiTheme="minorHAnsi" w:hAnsiTheme="minorHAnsi" w:cstheme="minorHAnsi"/>
          <w:sz w:val="22"/>
          <w:szCs w:val="22"/>
        </w:rPr>
        <w:tab/>
      </w:r>
      <w:r w:rsidRPr="00FC0666">
        <w:rPr>
          <w:rFonts w:asciiTheme="minorHAnsi" w:hAnsiTheme="minorHAnsi" w:cstheme="minorHAnsi"/>
          <w:sz w:val="22"/>
          <w:szCs w:val="22"/>
        </w:rPr>
        <w:tab/>
      </w:r>
      <w:r w:rsidR="00FC0666" w:rsidRPr="00FC0666">
        <w:rPr>
          <w:rFonts w:asciiTheme="minorHAnsi" w:hAnsiTheme="minorHAnsi" w:cstheme="minorHAnsi"/>
          <w:sz w:val="22"/>
          <w:szCs w:val="22"/>
        </w:rPr>
        <w:t>35,609</w:t>
      </w:r>
      <w:r w:rsidR="000964E2"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0049300C" w:rsidRPr="00FC0666">
        <w:rPr>
          <w:rFonts w:asciiTheme="minorHAnsi" w:hAnsiTheme="minorHAnsi" w:cstheme="minorHAnsi"/>
          <w:sz w:val="22"/>
          <w:szCs w:val="22"/>
        </w:rPr>
        <w:t>272,241</w:t>
      </w:r>
      <w:r w:rsidRPr="00FC0666">
        <w:rPr>
          <w:rFonts w:asciiTheme="minorHAnsi" w:hAnsiTheme="minorHAnsi" w:cstheme="minorHAnsi"/>
          <w:sz w:val="22"/>
          <w:szCs w:val="22"/>
        </w:rPr>
        <w:tab/>
      </w:r>
      <w:r w:rsidR="000964E2" w:rsidRPr="00FC0666">
        <w:rPr>
          <w:rFonts w:asciiTheme="minorHAnsi" w:hAnsiTheme="minorHAnsi" w:cstheme="minorHAnsi"/>
          <w:sz w:val="22"/>
          <w:szCs w:val="22"/>
        </w:rPr>
        <w:tab/>
      </w:r>
      <w:r w:rsidRPr="00FC0666">
        <w:rPr>
          <w:rFonts w:asciiTheme="minorHAnsi" w:hAnsiTheme="minorHAnsi" w:cstheme="minorHAnsi"/>
          <w:sz w:val="22"/>
          <w:szCs w:val="22"/>
        </w:rPr>
        <w:t>92,981</w:t>
      </w:r>
      <w:r>
        <w:rPr>
          <w:rFonts w:asciiTheme="minorHAnsi" w:hAnsiTheme="minorHAnsi"/>
          <w:sz w:val="22"/>
          <w:szCs w:val="22"/>
        </w:rPr>
        <w:tab/>
      </w:r>
      <w:r>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r w:rsidRPr="008F7750">
        <w:rPr>
          <w:rFonts w:asciiTheme="minorHAnsi" w:hAnsiTheme="minorHAnsi"/>
          <w:sz w:val="22"/>
          <w:szCs w:val="22"/>
        </w:rPr>
        <w:tab/>
      </w:r>
    </w:p>
    <w:p w:rsidR="00D0176D" w:rsidRPr="00D0176D" w:rsidRDefault="00D0176D" w:rsidP="00D0176D">
      <w:pPr>
        <w:rPr>
          <w:rFonts w:asciiTheme="minorHAnsi" w:hAnsiTheme="minorHAnsi"/>
          <w:sz w:val="22"/>
          <w:szCs w:val="22"/>
          <w:u w:val="single"/>
        </w:rPr>
      </w:pPr>
      <w:r w:rsidRPr="00D0176D">
        <w:rPr>
          <w:rFonts w:asciiTheme="minorHAnsi" w:hAnsiTheme="minorHAnsi"/>
          <w:sz w:val="22"/>
          <w:szCs w:val="22"/>
          <w:u w:val="single"/>
        </w:rPr>
        <w:t xml:space="preserve">Integrated Library System Program Office </w:t>
      </w:r>
    </w:p>
    <w:p w:rsidR="00D0176D" w:rsidRPr="00B46645" w:rsidRDefault="00D0176D" w:rsidP="00D0176D">
      <w:pPr>
        <w:ind w:firstLine="720"/>
        <w:rPr>
          <w:rStyle w:val="rttl4"/>
          <w:rFonts w:asciiTheme="minorHAnsi" w:hAnsiTheme="minorHAnsi" w:cstheme="minorHAnsi"/>
          <w:sz w:val="22"/>
          <w:szCs w:val="22"/>
        </w:rPr>
      </w:pPr>
      <w:r w:rsidRPr="00B46645">
        <w:rPr>
          <w:rFonts w:asciiTheme="minorHAnsi" w:hAnsiTheme="minorHAnsi" w:cstheme="minorHAnsi"/>
          <w:sz w:val="22"/>
          <w:szCs w:val="22"/>
          <w:u w:val="single"/>
        </w:rPr>
        <w:t>LC Integrated Library System</w:t>
      </w:r>
      <w:r>
        <w:rPr>
          <w:rFonts w:asciiTheme="minorHAnsi" w:hAnsiTheme="minorHAnsi" w:cstheme="minorHAnsi"/>
          <w:sz w:val="22"/>
          <w:szCs w:val="22"/>
          <w:u w:val="single"/>
        </w:rPr>
        <w:t xml:space="preserve">. </w:t>
      </w:r>
      <w:r w:rsidRPr="00B46645">
        <w:rPr>
          <w:rStyle w:val="rttl4"/>
          <w:rFonts w:asciiTheme="minorHAnsi" w:hAnsiTheme="minorHAnsi" w:cstheme="minorHAnsi"/>
          <w:sz w:val="22"/>
          <w:szCs w:val="22"/>
        </w:rPr>
        <w:t>The Library is currently running the Voyager 10.1 software in its production environment.  The ILS Program Office is planning to upgrade to the Voyager 10.3 release by the end of the year.</w:t>
      </w:r>
    </w:p>
    <w:p w:rsidR="00D0176D" w:rsidRPr="00B46645" w:rsidRDefault="00D0176D" w:rsidP="00D0176D">
      <w:pPr>
        <w:ind w:firstLine="720"/>
        <w:rPr>
          <w:rFonts w:asciiTheme="minorHAnsi" w:hAnsiTheme="minorHAnsi" w:cstheme="minorHAnsi"/>
          <w:sz w:val="22"/>
          <w:szCs w:val="22"/>
        </w:rPr>
      </w:pPr>
      <w:r w:rsidRPr="00B46645">
        <w:rPr>
          <w:rFonts w:asciiTheme="minorHAnsi" w:hAnsiTheme="minorHAnsi" w:cstheme="minorHAnsi"/>
          <w:sz w:val="22"/>
          <w:szCs w:val="22"/>
        </w:rPr>
        <w:t>In fiscal 2021, users submitted 32 million searches in the LC Catalog with 70 million page views, and 10.8 million searches in the LC Authorities Service.</w:t>
      </w:r>
    </w:p>
    <w:p w:rsidR="00D0176D" w:rsidRPr="00B46645" w:rsidRDefault="00D0176D" w:rsidP="00D0176D">
      <w:pPr>
        <w:ind w:firstLine="720"/>
        <w:rPr>
          <w:rFonts w:asciiTheme="minorHAnsi" w:hAnsiTheme="minorHAnsi" w:cstheme="minorHAnsi"/>
          <w:sz w:val="22"/>
          <w:szCs w:val="22"/>
        </w:rPr>
      </w:pPr>
      <w:r w:rsidRPr="00B46645">
        <w:rPr>
          <w:rFonts w:asciiTheme="minorHAnsi" w:hAnsiTheme="minorHAnsi" w:cstheme="minorHAnsi"/>
          <w:sz w:val="22"/>
          <w:szCs w:val="22"/>
        </w:rPr>
        <w:t>As of June 1, 2022 the main LC Voyager database contained:</w:t>
      </w:r>
    </w:p>
    <w:p w:rsidR="00D0176D" w:rsidRPr="00B46645" w:rsidRDefault="00D0176D" w:rsidP="00D0176D">
      <w:pPr>
        <w:ind w:left="720" w:firstLine="720"/>
        <w:rPr>
          <w:rFonts w:asciiTheme="minorHAnsi" w:hAnsiTheme="minorHAnsi" w:cstheme="minorHAnsi"/>
          <w:sz w:val="22"/>
          <w:szCs w:val="22"/>
        </w:rPr>
      </w:pPr>
      <w:r w:rsidRPr="00B46645">
        <w:rPr>
          <w:rFonts w:asciiTheme="minorHAnsi" w:hAnsiTheme="minorHAnsi" w:cstheme="minorHAnsi"/>
          <w:sz w:val="22"/>
          <w:szCs w:val="22"/>
        </w:rPr>
        <w:t>20,154,533</w:t>
      </w:r>
      <w:r w:rsidRPr="00B46645">
        <w:rPr>
          <w:rFonts w:asciiTheme="minorHAnsi" w:hAnsiTheme="minorHAnsi" w:cstheme="minorHAnsi"/>
          <w:sz w:val="22"/>
          <w:szCs w:val="22"/>
        </w:rPr>
        <w:tab/>
        <w:t>bibliographic records;</w:t>
      </w:r>
    </w:p>
    <w:p w:rsidR="00D0176D" w:rsidRPr="00B46645" w:rsidRDefault="00D0176D" w:rsidP="00D0176D">
      <w:pPr>
        <w:ind w:left="720" w:firstLine="720"/>
        <w:rPr>
          <w:rFonts w:asciiTheme="minorHAnsi" w:hAnsiTheme="minorHAnsi" w:cstheme="minorHAnsi"/>
          <w:sz w:val="22"/>
          <w:szCs w:val="22"/>
        </w:rPr>
      </w:pPr>
      <w:r w:rsidRPr="00B46645">
        <w:rPr>
          <w:rFonts w:asciiTheme="minorHAnsi" w:hAnsiTheme="minorHAnsi" w:cstheme="minorHAnsi"/>
          <w:sz w:val="22"/>
          <w:szCs w:val="22"/>
        </w:rPr>
        <w:t>22,798,687</w:t>
      </w:r>
      <w:r w:rsidRPr="00B46645">
        <w:rPr>
          <w:rFonts w:asciiTheme="minorHAnsi" w:hAnsiTheme="minorHAnsi" w:cstheme="minorHAnsi"/>
          <w:sz w:val="22"/>
          <w:szCs w:val="22"/>
        </w:rPr>
        <w:tab/>
        <w:t>holdings records;</w:t>
      </w:r>
    </w:p>
    <w:p w:rsidR="00D0176D" w:rsidRPr="00B46645" w:rsidRDefault="00D0176D" w:rsidP="00D0176D">
      <w:pPr>
        <w:ind w:left="720" w:firstLine="720"/>
        <w:rPr>
          <w:rFonts w:asciiTheme="minorHAnsi" w:hAnsiTheme="minorHAnsi" w:cstheme="minorHAnsi"/>
          <w:sz w:val="22"/>
          <w:szCs w:val="22"/>
        </w:rPr>
      </w:pPr>
      <w:r w:rsidRPr="00B46645">
        <w:rPr>
          <w:rFonts w:asciiTheme="minorHAnsi" w:hAnsiTheme="minorHAnsi" w:cstheme="minorHAnsi"/>
          <w:sz w:val="22"/>
          <w:szCs w:val="22"/>
        </w:rPr>
        <w:t>28,352,864</w:t>
      </w:r>
      <w:r w:rsidRPr="00B46645">
        <w:rPr>
          <w:rFonts w:asciiTheme="minorHAnsi" w:hAnsiTheme="minorHAnsi" w:cstheme="minorHAnsi"/>
          <w:sz w:val="22"/>
          <w:szCs w:val="22"/>
        </w:rPr>
        <w:tab/>
        <w:t>item records; and</w:t>
      </w:r>
    </w:p>
    <w:p w:rsidR="00D0176D" w:rsidRPr="00B46645" w:rsidRDefault="00D0176D" w:rsidP="00D0176D">
      <w:pPr>
        <w:ind w:left="720" w:firstLine="720"/>
        <w:rPr>
          <w:rFonts w:asciiTheme="minorHAnsi" w:hAnsiTheme="minorHAnsi" w:cstheme="minorHAnsi"/>
          <w:sz w:val="22"/>
          <w:szCs w:val="22"/>
        </w:rPr>
      </w:pPr>
      <w:r w:rsidRPr="00B46645">
        <w:rPr>
          <w:rFonts w:asciiTheme="minorHAnsi" w:hAnsiTheme="minorHAnsi" w:cstheme="minorHAnsi"/>
          <w:sz w:val="22"/>
          <w:szCs w:val="22"/>
        </w:rPr>
        <w:t>11,697,328</w:t>
      </w:r>
      <w:r w:rsidRPr="00B46645">
        <w:rPr>
          <w:rFonts w:asciiTheme="minorHAnsi" w:hAnsiTheme="minorHAnsi" w:cstheme="minorHAnsi"/>
          <w:sz w:val="22"/>
          <w:szCs w:val="22"/>
        </w:rPr>
        <w:tab/>
        <w:t>authority records.</w:t>
      </w:r>
    </w:p>
    <w:p w:rsidR="00171318" w:rsidRPr="007F74E8" w:rsidRDefault="00D0176D" w:rsidP="007F74E8">
      <w:pPr>
        <w:ind w:firstLine="720"/>
        <w:rPr>
          <w:rFonts w:asciiTheme="minorHAnsi" w:hAnsiTheme="minorHAnsi" w:cstheme="minorHAnsi"/>
          <w:sz w:val="22"/>
          <w:szCs w:val="22"/>
        </w:rPr>
      </w:pPr>
      <w:r w:rsidRPr="00B46645">
        <w:rPr>
          <w:rFonts w:asciiTheme="minorHAnsi" w:hAnsiTheme="minorHAnsi" w:cstheme="minorHAnsi"/>
          <w:sz w:val="22"/>
          <w:szCs w:val="22"/>
          <w:u w:val="single"/>
        </w:rPr>
        <w:t>Planning for the Future Library Collections Access Platform</w:t>
      </w:r>
      <w:r>
        <w:rPr>
          <w:rFonts w:asciiTheme="minorHAnsi" w:hAnsiTheme="minorHAnsi" w:cstheme="minorHAnsi"/>
          <w:sz w:val="22"/>
          <w:szCs w:val="22"/>
          <w:u w:val="single"/>
        </w:rPr>
        <w:t xml:space="preserve">. </w:t>
      </w:r>
      <w:r w:rsidRPr="00B46645">
        <w:rPr>
          <w:rFonts w:asciiTheme="minorHAnsi" w:hAnsiTheme="minorHAnsi" w:cstheme="minorHAnsi"/>
          <w:sz w:val="22"/>
          <w:szCs w:val="22"/>
        </w:rPr>
        <w:t xml:space="preserve">The Library has issued a Request For Proposal (RFP) for a next generation Library Collections Access Platform (L-CAP).  Staff throughout the Library identified high-level business needs for L-CAP.  Vendor offers were due June 15, 2022.  All queries should be directed to the Library’s Contracts and Grants Directorate: </w:t>
      </w:r>
      <w:hyperlink r:id="rId19" w:history="1">
        <w:r w:rsidRPr="00B46645">
          <w:rPr>
            <w:rStyle w:val="Hyperlink"/>
            <w:rFonts w:asciiTheme="minorHAnsi" w:hAnsiTheme="minorHAnsi" w:cstheme="minorHAnsi"/>
            <w:sz w:val="22"/>
            <w:szCs w:val="22"/>
          </w:rPr>
          <w:t>https://sam.gov/opp/9220bb86b03e486c9107ee5f50443f9b/view</w:t>
        </w:r>
      </w:hyperlink>
      <w:r w:rsidR="00171318" w:rsidRPr="002B7A95">
        <w:rPr>
          <w:rFonts w:asciiTheme="minorHAnsi" w:hAnsiTheme="minorHAnsi" w:cstheme="minorHAnsi"/>
          <w:color w:val="333333"/>
          <w:sz w:val="22"/>
          <w:szCs w:val="22"/>
          <w:shd w:val="clear" w:color="auto" w:fill="FFFFFF"/>
        </w:rPr>
        <w:br/>
      </w:r>
    </w:p>
    <w:p w:rsidR="000E66DB" w:rsidRPr="008F7750" w:rsidRDefault="000E66DB" w:rsidP="00CB78B3">
      <w:pPr>
        <w:rPr>
          <w:rFonts w:asciiTheme="minorHAnsi" w:hAnsiTheme="minorHAnsi"/>
          <w:iCs/>
          <w:sz w:val="22"/>
          <w:szCs w:val="22"/>
        </w:rPr>
      </w:pPr>
    </w:p>
    <w:p w:rsidR="007A1345" w:rsidRDefault="00737219" w:rsidP="007A1345">
      <w:pPr>
        <w:jc w:val="center"/>
        <w:rPr>
          <w:rFonts w:asciiTheme="minorHAnsi" w:hAnsiTheme="minorHAnsi" w:cstheme="majorBidi"/>
          <w:b/>
          <w:bCs/>
          <w:sz w:val="22"/>
          <w:szCs w:val="22"/>
        </w:rPr>
      </w:pPr>
      <w:r>
        <w:rPr>
          <w:rFonts w:asciiTheme="minorHAnsi" w:hAnsiTheme="minorHAnsi" w:cstheme="majorBidi"/>
          <w:b/>
          <w:bCs/>
          <w:sz w:val="22"/>
          <w:szCs w:val="22"/>
        </w:rPr>
        <w:t>RESEARCHER AND COLLECTIONS SERVICES</w:t>
      </w:r>
      <w:bookmarkStart w:id="1" w:name="_6ob1qdgmnd7a" w:colFirst="0" w:colLast="0"/>
      <w:bookmarkEnd w:id="1"/>
    </w:p>
    <w:p w:rsidR="007A1345" w:rsidRDefault="007A1345" w:rsidP="007A1345">
      <w:pPr>
        <w:rPr>
          <w:rFonts w:asciiTheme="minorHAnsi" w:hAnsiTheme="minorHAnsi" w:cstheme="majorBidi"/>
          <w:b/>
          <w:bCs/>
          <w:sz w:val="22"/>
          <w:szCs w:val="22"/>
        </w:rPr>
      </w:pPr>
    </w:p>
    <w:p w:rsidR="00370BC1" w:rsidRPr="00A42A46" w:rsidRDefault="007A1345" w:rsidP="007A1345">
      <w:pPr>
        <w:rPr>
          <w:rFonts w:asciiTheme="minorHAnsi" w:hAnsiTheme="minorHAnsi" w:cstheme="minorHAnsi"/>
          <w:b/>
          <w:bCs/>
          <w:sz w:val="22"/>
          <w:szCs w:val="22"/>
        </w:rPr>
      </w:pPr>
      <w:r w:rsidRPr="00A42A46">
        <w:rPr>
          <w:rFonts w:asciiTheme="minorHAnsi" w:hAnsiTheme="minorHAnsi" w:cstheme="minorHAnsi"/>
          <w:b/>
          <w:bCs/>
          <w:sz w:val="22"/>
          <w:szCs w:val="22"/>
        </w:rPr>
        <w:t>Collection Development Office</w:t>
      </w:r>
    </w:p>
    <w:p w:rsidR="00BD291B" w:rsidRPr="00A42A46" w:rsidRDefault="00BD291B" w:rsidP="00BD291B">
      <w:pPr>
        <w:rPr>
          <w:rFonts w:asciiTheme="minorHAnsi" w:hAnsiTheme="minorHAnsi" w:cstheme="minorHAnsi"/>
          <w:sz w:val="22"/>
          <w:szCs w:val="22"/>
          <w:u w:val="single"/>
        </w:rPr>
      </w:pPr>
      <w:r w:rsidRPr="00A42A46">
        <w:rPr>
          <w:rFonts w:asciiTheme="minorHAnsi" w:hAnsiTheme="minorHAnsi" w:cstheme="minorHAnsi"/>
          <w:sz w:val="22"/>
          <w:szCs w:val="22"/>
          <w:u w:val="single"/>
        </w:rPr>
        <w:t>Diverse and Inclusive Collecting Guidance</w:t>
      </w:r>
    </w:p>
    <w:p w:rsidR="00A42A46" w:rsidRDefault="00BD291B" w:rsidP="00BD291B">
      <w:pPr>
        <w:rPr>
          <w:rFonts w:asciiTheme="minorHAnsi" w:hAnsiTheme="minorHAnsi" w:cstheme="minorHAnsi"/>
          <w:sz w:val="22"/>
          <w:szCs w:val="22"/>
        </w:rPr>
      </w:pPr>
      <w:r w:rsidRPr="00A42A46">
        <w:rPr>
          <w:rFonts w:asciiTheme="minorHAnsi" w:hAnsiTheme="minorHAnsi" w:cstheme="minorHAnsi"/>
          <w:sz w:val="22"/>
          <w:szCs w:val="22"/>
        </w:rPr>
        <w:t xml:space="preserve">Earlier this year, staff in the Collection Development Office drafted and </w:t>
      </w:r>
      <w:r w:rsidR="00A42A46">
        <w:rPr>
          <w:rFonts w:asciiTheme="minorHAnsi" w:hAnsiTheme="minorHAnsi" w:cstheme="minorHAnsi"/>
          <w:sz w:val="22"/>
          <w:szCs w:val="22"/>
        </w:rPr>
        <w:t>receive</w:t>
      </w:r>
      <w:r w:rsidRPr="00A42A46">
        <w:rPr>
          <w:rFonts w:asciiTheme="minorHAnsi" w:hAnsiTheme="minorHAnsi" w:cstheme="minorHAnsi"/>
          <w:sz w:val="22"/>
          <w:szCs w:val="22"/>
        </w:rPr>
        <w:t>d approv</w:t>
      </w:r>
      <w:r w:rsidR="00A42A46">
        <w:rPr>
          <w:rFonts w:asciiTheme="minorHAnsi" w:hAnsiTheme="minorHAnsi" w:cstheme="minorHAnsi"/>
          <w:sz w:val="22"/>
          <w:szCs w:val="22"/>
        </w:rPr>
        <w:t>al of</w:t>
      </w:r>
      <w:r w:rsidRPr="00A42A46">
        <w:rPr>
          <w:rFonts w:asciiTheme="minorHAnsi" w:hAnsiTheme="minorHAnsi" w:cstheme="minorHAnsi"/>
          <w:sz w:val="22"/>
          <w:szCs w:val="22"/>
        </w:rPr>
        <w:t xml:space="preserve"> standard diverse and inclusive (D&amp;I) collecting text to be added to the Library’s Collections Policy Statements (CPS). </w:t>
      </w:r>
      <w:r w:rsidR="00A42A46">
        <w:rPr>
          <w:rFonts w:asciiTheme="minorHAnsi" w:hAnsiTheme="minorHAnsi" w:cstheme="minorHAnsi"/>
          <w:sz w:val="22"/>
          <w:szCs w:val="22"/>
        </w:rPr>
        <w:t xml:space="preserve"> </w:t>
      </w:r>
      <w:r w:rsidRPr="00A42A46">
        <w:rPr>
          <w:rFonts w:asciiTheme="minorHAnsi" w:hAnsiTheme="minorHAnsi" w:cstheme="minorHAnsi"/>
          <w:sz w:val="22"/>
          <w:szCs w:val="22"/>
        </w:rPr>
        <w:t xml:space="preserve">Over several weeks, they added the three paragraphs of text to forty-five policy documents and re-posted them on loc.gov. </w:t>
      </w:r>
      <w:r w:rsidR="00A42A46">
        <w:rPr>
          <w:rFonts w:asciiTheme="minorHAnsi" w:hAnsiTheme="minorHAnsi" w:cstheme="minorHAnsi"/>
          <w:sz w:val="22"/>
          <w:szCs w:val="22"/>
        </w:rPr>
        <w:t xml:space="preserve"> </w:t>
      </w:r>
      <w:r w:rsidRPr="00A42A46">
        <w:rPr>
          <w:rFonts w:asciiTheme="minorHAnsi" w:hAnsiTheme="minorHAnsi" w:cstheme="minorHAnsi"/>
          <w:sz w:val="22"/>
          <w:szCs w:val="22"/>
        </w:rPr>
        <w:t xml:space="preserve">That work concluded in May 2022.  The remainder of the documents not yet updated will be handled as they go through the standard CPS revision process over the coming months.  </w:t>
      </w:r>
      <w:r w:rsidR="00A42A46">
        <w:rPr>
          <w:rFonts w:asciiTheme="minorHAnsi" w:hAnsiTheme="minorHAnsi" w:cstheme="minorHAnsi"/>
          <w:sz w:val="22"/>
          <w:szCs w:val="22"/>
        </w:rPr>
        <w:t xml:space="preserve">The standard text states: </w:t>
      </w:r>
    </w:p>
    <w:p w:rsidR="0090514B" w:rsidRDefault="0090514B" w:rsidP="00BD291B">
      <w:pPr>
        <w:rPr>
          <w:rFonts w:asciiTheme="minorHAnsi" w:hAnsiTheme="minorHAnsi" w:cstheme="minorHAnsi"/>
          <w:sz w:val="22"/>
          <w:szCs w:val="22"/>
        </w:rPr>
      </w:pPr>
    </w:p>
    <w:p w:rsidR="0090514B" w:rsidRDefault="0090514B" w:rsidP="007F74E8">
      <w:pPr>
        <w:rPr>
          <w:rFonts w:asciiTheme="minorHAnsi" w:hAnsiTheme="minorHAnsi" w:cstheme="minorHAnsi"/>
          <w:sz w:val="22"/>
          <w:szCs w:val="22"/>
        </w:rPr>
      </w:pPr>
      <w:r w:rsidRPr="0090514B">
        <w:rPr>
          <w:rStyle w:val="markedcontent"/>
          <w:rFonts w:asciiTheme="minorHAnsi" w:hAnsiTheme="minorHAnsi" w:cstheme="minorHAnsi"/>
          <w:i/>
          <w:iCs/>
        </w:rPr>
        <w:t>A</w:t>
      </w:r>
      <w:r w:rsidR="00A42A46" w:rsidRPr="0090514B">
        <w:rPr>
          <w:rStyle w:val="markedcontent"/>
          <w:rFonts w:asciiTheme="minorHAnsi" w:hAnsiTheme="minorHAnsi" w:cstheme="minorHAnsi"/>
          <w:i/>
          <w:iCs/>
        </w:rPr>
        <w:t>s the nation’s de facto national library, the Library of Congress strives to build an expansive, yet</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selective, collection that records the creativity of the United States and is reflective of the nation’s</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diversity and complexity. The Library’s mandate is to have collections that are inclusive and</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representative of a diversity of creators and ideas. A priority includes acquiring material of</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underrepresented perspectives and voices in the Library’s collections to ensure diverse authorship,</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points of view, cultural identities, and other historical or cultural factors. The Library also seeks to build</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a research collection that comprises a globally representative sample of international materials that are</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diverse in voice and perspective, relative to their places of origin, further supporting the Library’s</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mission to sustain and preserve a universal collection of knowledge and creativity for</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Congress and</w:t>
      </w:r>
      <w:r w:rsidRPr="0090514B">
        <w:rPr>
          <w:rStyle w:val="markedcontent"/>
          <w:rFonts w:asciiTheme="minorHAnsi" w:hAnsiTheme="minorHAnsi" w:cstheme="minorHAnsi"/>
          <w:i/>
          <w:iCs/>
        </w:rPr>
        <w:t xml:space="preserve"> </w:t>
      </w:r>
      <w:r w:rsidR="00A42A46" w:rsidRPr="0090514B">
        <w:rPr>
          <w:rStyle w:val="markedcontent"/>
          <w:rFonts w:asciiTheme="minorHAnsi" w:hAnsiTheme="minorHAnsi" w:cstheme="minorHAnsi"/>
          <w:i/>
          <w:iCs/>
        </w:rPr>
        <w:t>future generations.</w:t>
      </w:r>
      <w:r w:rsidR="00A42A46" w:rsidRPr="0090514B">
        <w:rPr>
          <w:rFonts w:asciiTheme="minorHAnsi" w:hAnsiTheme="minorHAnsi" w:cstheme="minorHAnsi"/>
          <w:i/>
          <w:iCs/>
        </w:rPr>
        <w:br/>
      </w:r>
    </w:p>
    <w:p w:rsidR="00BD291B" w:rsidRPr="00A42A46" w:rsidRDefault="00BD291B" w:rsidP="007F74E8">
      <w:pPr>
        <w:rPr>
          <w:rFonts w:asciiTheme="minorHAnsi" w:hAnsiTheme="minorHAnsi" w:cstheme="minorHAnsi"/>
          <w:sz w:val="22"/>
          <w:szCs w:val="22"/>
          <w:u w:val="single"/>
        </w:rPr>
      </w:pPr>
      <w:r w:rsidRPr="00A42A46">
        <w:rPr>
          <w:rFonts w:asciiTheme="minorHAnsi" w:hAnsiTheme="minorHAnsi" w:cstheme="minorHAnsi"/>
          <w:sz w:val="22"/>
          <w:szCs w:val="22"/>
        </w:rPr>
        <w:t> </w:t>
      </w:r>
      <w:r w:rsidRPr="00A42A46">
        <w:rPr>
          <w:rFonts w:asciiTheme="minorHAnsi" w:hAnsiTheme="minorHAnsi" w:cstheme="minorHAnsi"/>
          <w:sz w:val="22"/>
          <w:szCs w:val="22"/>
          <w:u w:val="single"/>
        </w:rPr>
        <w:t>Collections Policy Statements Review Program</w:t>
      </w:r>
    </w:p>
    <w:p w:rsidR="00BD291B" w:rsidRPr="00A42A46" w:rsidRDefault="00BD291B" w:rsidP="00BD291B">
      <w:pPr>
        <w:rPr>
          <w:rFonts w:asciiTheme="minorHAnsi" w:hAnsiTheme="minorHAnsi" w:cstheme="minorHAnsi"/>
          <w:sz w:val="22"/>
          <w:szCs w:val="22"/>
        </w:rPr>
      </w:pPr>
      <w:r w:rsidRPr="00A42A46">
        <w:rPr>
          <w:rFonts w:asciiTheme="minorHAnsi" w:hAnsiTheme="minorHAnsi" w:cstheme="minorHAnsi"/>
          <w:sz w:val="22"/>
          <w:szCs w:val="22"/>
        </w:rPr>
        <w:t xml:space="preserve">The Collection Development Office has continued its program to review and update on a cyclical basis all the Library’s Collections Policy Statements and associated Supplementary Guidelines. There are more than 70 such documents that guide the Library’s collecting program and are available </w:t>
      </w:r>
      <w:hyperlink r:id="rId20" w:history="1">
        <w:r w:rsidRPr="00A42A46">
          <w:rPr>
            <w:rStyle w:val="Hyperlink"/>
            <w:rFonts w:asciiTheme="minorHAnsi" w:hAnsiTheme="minorHAnsi" w:cstheme="minorHAnsi"/>
            <w:sz w:val="22"/>
            <w:szCs w:val="22"/>
          </w:rPr>
          <w:t>here</w:t>
        </w:r>
      </w:hyperlink>
      <w:r w:rsidRPr="00A42A46">
        <w:rPr>
          <w:rFonts w:asciiTheme="minorHAnsi" w:hAnsiTheme="minorHAnsi" w:cstheme="minorHAnsi"/>
          <w:sz w:val="22"/>
          <w:szCs w:val="22"/>
        </w:rPr>
        <w:t>. To date in the fiscal year that began Oct. 1, 2021, work on six documents has been completed.  The following documents were reviewed, updated and re-posted to the Library’s public website</w:t>
      </w:r>
      <w:r w:rsidR="00A42A46" w:rsidRPr="00A42A46">
        <w:rPr>
          <w:rFonts w:asciiTheme="minorHAnsi" w:hAnsiTheme="minorHAnsi" w:cstheme="minorHAnsi"/>
          <w:sz w:val="22"/>
          <w:szCs w:val="22"/>
        </w:rPr>
        <w:t xml:space="preserve"> at URL </w:t>
      </w:r>
      <w:hyperlink r:id="rId21" w:history="1">
        <w:r w:rsidR="00A42A46" w:rsidRPr="00A42A46">
          <w:rPr>
            <w:rStyle w:val="Hyperlink"/>
            <w:rFonts w:asciiTheme="minorHAnsi" w:hAnsiTheme="minorHAnsi" w:cstheme="minorHAnsi"/>
            <w:sz w:val="22"/>
            <w:szCs w:val="22"/>
          </w:rPr>
          <w:t>https://www.loc.gov/acq/devpol/</w:t>
        </w:r>
      </w:hyperlink>
      <w:r w:rsidRPr="00A42A46">
        <w:rPr>
          <w:rFonts w:asciiTheme="minorHAnsi" w:hAnsiTheme="minorHAnsi" w:cstheme="minorHAnsi"/>
          <w:sz w:val="22"/>
          <w:szCs w:val="22"/>
        </w:rPr>
        <w:t>:</w:t>
      </w:r>
    </w:p>
    <w:p w:rsidR="00A42A46" w:rsidRPr="00A42A46" w:rsidRDefault="00A42A46" w:rsidP="00BD291B">
      <w:pPr>
        <w:rPr>
          <w:rFonts w:asciiTheme="minorHAnsi" w:hAnsiTheme="minorHAnsi" w:cstheme="minorHAnsi"/>
          <w:sz w:val="22"/>
          <w:szCs w:val="22"/>
        </w:rPr>
      </w:pPr>
    </w:p>
    <w:p w:rsidR="00BD291B" w:rsidRPr="00520C1A" w:rsidRDefault="00520C1A" w:rsidP="00520C1A">
      <w:pPr>
        <w:ind w:left="1080"/>
        <w:rPr>
          <w:rFonts w:asciiTheme="minorHAnsi" w:hAnsiTheme="minorHAnsi" w:cstheme="minorHAnsi"/>
          <w:i/>
          <w:iCs/>
          <w:sz w:val="22"/>
          <w:szCs w:val="22"/>
        </w:rPr>
      </w:pPr>
      <w:r w:rsidRPr="00520C1A">
        <w:rPr>
          <w:rFonts w:asciiTheme="minorHAnsi" w:hAnsiTheme="minorHAnsi" w:cstheme="minorHAnsi"/>
          <w:i/>
          <w:iCs/>
          <w:color w:val="000000"/>
          <w:sz w:val="22"/>
          <w:szCs w:val="22"/>
        </w:rPr>
        <w:t xml:space="preserve">○ </w:t>
      </w:r>
      <w:r w:rsidR="00BD291B" w:rsidRPr="00520C1A">
        <w:rPr>
          <w:rFonts w:asciiTheme="minorHAnsi" w:hAnsiTheme="minorHAnsi" w:cstheme="minorHAnsi"/>
          <w:i/>
          <w:iCs/>
          <w:color w:val="000000"/>
          <w:sz w:val="22"/>
          <w:szCs w:val="22"/>
        </w:rPr>
        <w:t>Literature and Language</w:t>
      </w:r>
      <w:r w:rsidR="00BD291B" w:rsidRPr="00520C1A">
        <w:rPr>
          <w:rFonts w:asciiTheme="minorHAnsi" w:hAnsiTheme="minorHAnsi" w:cstheme="minorHAnsi"/>
          <w:i/>
          <w:iCs/>
          <w:sz w:val="22"/>
          <w:szCs w:val="22"/>
        </w:rPr>
        <w:t xml:space="preserve"> Collections Policy Statement (CPS), </w:t>
      </w:r>
      <w:r w:rsidR="00BD291B" w:rsidRPr="00520C1A">
        <w:rPr>
          <w:rFonts w:asciiTheme="minorHAnsi" w:hAnsiTheme="minorHAnsi" w:cstheme="minorHAnsi"/>
          <w:sz w:val="22"/>
          <w:szCs w:val="22"/>
        </w:rPr>
        <w:t>which now incorporates the former</w:t>
      </w:r>
      <w:r w:rsidR="00BD291B" w:rsidRPr="00520C1A">
        <w:rPr>
          <w:rFonts w:asciiTheme="minorHAnsi" w:hAnsiTheme="minorHAnsi" w:cstheme="minorHAnsi"/>
          <w:i/>
          <w:iCs/>
          <w:sz w:val="22"/>
          <w:szCs w:val="22"/>
        </w:rPr>
        <w:t xml:space="preserve"> Fantasy and Science Fiction CPS </w:t>
      </w:r>
      <w:r w:rsidR="00BD291B" w:rsidRPr="00520C1A">
        <w:rPr>
          <w:rFonts w:asciiTheme="minorHAnsi" w:hAnsiTheme="minorHAnsi" w:cstheme="minorHAnsi"/>
          <w:sz w:val="22"/>
          <w:szCs w:val="22"/>
        </w:rPr>
        <w:t>and the</w:t>
      </w:r>
      <w:r w:rsidR="00BD291B" w:rsidRPr="00520C1A">
        <w:rPr>
          <w:rFonts w:asciiTheme="minorHAnsi" w:hAnsiTheme="minorHAnsi" w:cstheme="minorHAnsi"/>
          <w:i/>
          <w:iCs/>
          <w:sz w:val="22"/>
          <w:szCs w:val="22"/>
        </w:rPr>
        <w:t xml:space="preserve"> Lesser Known Languages CPS.</w:t>
      </w:r>
    </w:p>
    <w:p w:rsidR="00BD291B" w:rsidRPr="00520C1A" w:rsidRDefault="00520C1A" w:rsidP="00520C1A">
      <w:pPr>
        <w:ind w:left="1080"/>
        <w:rPr>
          <w:rFonts w:asciiTheme="minorHAnsi" w:hAnsiTheme="minorHAnsi" w:cstheme="minorHAnsi"/>
          <w:i/>
          <w:iCs/>
          <w:sz w:val="22"/>
          <w:szCs w:val="22"/>
        </w:rPr>
      </w:pPr>
      <w:r w:rsidRPr="00520C1A">
        <w:rPr>
          <w:rFonts w:asciiTheme="minorHAnsi" w:hAnsiTheme="minorHAnsi" w:cstheme="minorHAnsi"/>
          <w:i/>
          <w:iCs/>
          <w:sz w:val="22"/>
          <w:szCs w:val="22"/>
        </w:rPr>
        <w:t xml:space="preserve">○ </w:t>
      </w:r>
      <w:r w:rsidR="00BD291B" w:rsidRPr="00520C1A">
        <w:rPr>
          <w:rFonts w:asciiTheme="minorHAnsi" w:hAnsiTheme="minorHAnsi" w:cstheme="minorHAnsi"/>
          <w:i/>
          <w:iCs/>
          <w:sz w:val="22"/>
          <w:szCs w:val="22"/>
        </w:rPr>
        <w:t>Children’s Literature CPS</w:t>
      </w:r>
    </w:p>
    <w:p w:rsidR="00BD291B" w:rsidRPr="00520C1A" w:rsidRDefault="00520C1A" w:rsidP="00520C1A">
      <w:pPr>
        <w:ind w:left="1080"/>
        <w:rPr>
          <w:rFonts w:asciiTheme="minorHAnsi" w:hAnsiTheme="minorHAnsi" w:cstheme="minorHAnsi"/>
          <w:i/>
          <w:iCs/>
          <w:sz w:val="22"/>
          <w:szCs w:val="22"/>
        </w:rPr>
      </w:pPr>
      <w:r w:rsidRPr="00520C1A">
        <w:rPr>
          <w:rFonts w:asciiTheme="minorHAnsi" w:hAnsiTheme="minorHAnsi" w:cstheme="minorHAnsi"/>
          <w:i/>
          <w:iCs/>
          <w:sz w:val="22"/>
          <w:szCs w:val="22"/>
        </w:rPr>
        <w:t xml:space="preserve">○ </w:t>
      </w:r>
      <w:r w:rsidR="00BD291B" w:rsidRPr="00520C1A">
        <w:rPr>
          <w:rFonts w:asciiTheme="minorHAnsi" w:hAnsiTheme="minorHAnsi" w:cstheme="minorHAnsi"/>
          <w:i/>
          <w:iCs/>
          <w:sz w:val="22"/>
          <w:szCs w:val="22"/>
        </w:rPr>
        <w:t>Non-Library Materials Supplementary Guidelines</w:t>
      </w:r>
    </w:p>
    <w:p w:rsidR="00BD291B" w:rsidRPr="00520C1A" w:rsidRDefault="00520C1A" w:rsidP="00520C1A">
      <w:pPr>
        <w:ind w:left="1080"/>
        <w:rPr>
          <w:rFonts w:asciiTheme="minorHAnsi" w:hAnsiTheme="minorHAnsi" w:cstheme="minorHAnsi"/>
          <w:i/>
          <w:iCs/>
          <w:sz w:val="22"/>
          <w:szCs w:val="22"/>
        </w:rPr>
      </w:pPr>
      <w:r w:rsidRPr="00520C1A">
        <w:rPr>
          <w:rFonts w:asciiTheme="minorHAnsi" w:hAnsiTheme="minorHAnsi" w:cstheme="minorHAnsi"/>
          <w:i/>
          <w:iCs/>
          <w:sz w:val="22"/>
          <w:szCs w:val="22"/>
        </w:rPr>
        <w:t xml:space="preserve">○ </w:t>
      </w:r>
      <w:r w:rsidR="00BD291B" w:rsidRPr="00520C1A">
        <w:rPr>
          <w:rFonts w:asciiTheme="minorHAnsi" w:hAnsiTheme="minorHAnsi" w:cstheme="minorHAnsi"/>
          <w:i/>
          <w:iCs/>
          <w:sz w:val="22"/>
          <w:szCs w:val="22"/>
        </w:rPr>
        <w:t>Social Media Supplementary Guidelines</w:t>
      </w:r>
    </w:p>
    <w:p w:rsidR="00BD291B" w:rsidRPr="00A42A46" w:rsidRDefault="00BD291B" w:rsidP="00BD291B">
      <w:pPr>
        <w:pStyle w:val="ListParagraph"/>
        <w:spacing w:after="0" w:line="240" w:lineRule="auto"/>
        <w:ind w:left="1080"/>
        <w:rPr>
          <w:rFonts w:asciiTheme="minorHAnsi" w:hAnsiTheme="minorHAnsi" w:cstheme="minorHAnsi"/>
          <w:color w:val="FF0000"/>
        </w:rPr>
      </w:pPr>
    </w:p>
    <w:p w:rsidR="00BD291B" w:rsidRPr="00A42A46" w:rsidRDefault="00BD291B" w:rsidP="00A42A46">
      <w:pPr>
        <w:rPr>
          <w:rFonts w:asciiTheme="minorHAnsi" w:hAnsiTheme="minorHAnsi" w:cstheme="minorHAnsi"/>
          <w:sz w:val="22"/>
          <w:szCs w:val="22"/>
          <w:u w:val="single"/>
        </w:rPr>
      </w:pPr>
      <w:r w:rsidRPr="00A42A46">
        <w:rPr>
          <w:rFonts w:asciiTheme="minorHAnsi" w:hAnsiTheme="minorHAnsi" w:cstheme="minorHAnsi"/>
          <w:sz w:val="22"/>
          <w:szCs w:val="22"/>
          <w:u w:val="single"/>
        </w:rPr>
        <w:t>Digital Collections Strategy</w:t>
      </w:r>
    </w:p>
    <w:p w:rsidR="00BD291B" w:rsidRDefault="00BD291B" w:rsidP="00A42A46">
      <w:pPr>
        <w:pStyle w:val="BodyText"/>
        <w:spacing w:after="0"/>
        <w:rPr>
          <w:rFonts w:asciiTheme="minorHAnsi" w:hAnsiTheme="minorHAnsi" w:cstheme="minorHAnsi"/>
          <w:sz w:val="22"/>
          <w:szCs w:val="22"/>
        </w:rPr>
      </w:pPr>
      <w:r w:rsidRPr="00A42A46">
        <w:rPr>
          <w:rFonts w:asciiTheme="minorHAnsi" w:hAnsiTheme="minorHAnsi" w:cstheme="minorHAnsi"/>
          <w:sz w:val="22"/>
          <w:szCs w:val="22"/>
        </w:rPr>
        <w:t xml:space="preserve">The Library’s </w:t>
      </w:r>
      <w:r w:rsidRPr="00A42A46">
        <w:rPr>
          <w:rFonts w:asciiTheme="minorHAnsi" w:hAnsiTheme="minorHAnsi" w:cstheme="minorHAnsi"/>
          <w:i/>
          <w:iCs/>
          <w:sz w:val="22"/>
          <w:szCs w:val="22"/>
        </w:rPr>
        <w:t>Digital Collections Strategy: Fiscal Years 2022-2026</w:t>
      </w:r>
      <w:r w:rsidRPr="00A42A46">
        <w:rPr>
          <w:rFonts w:asciiTheme="minorHAnsi" w:hAnsiTheme="minorHAnsi" w:cstheme="minorHAnsi"/>
          <w:sz w:val="22"/>
          <w:szCs w:val="22"/>
        </w:rPr>
        <w:t xml:space="preserve"> was approved in September 2021, and is being implemented now.  A publicly available overview of the plan is available </w:t>
      </w:r>
      <w:hyperlink r:id="rId22" w:history="1">
        <w:r w:rsidRPr="00A42A46">
          <w:rPr>
            <w:rStyle w:val="Hyperlink"/>
            <w:rFonts w:asciiTheme="minorHAnsi" w:hAnsiTheme="minorHAnsi" w:cstheme="minorHAnsi"/>
            <w:sz w:val="22"/>
            <w:szCs w:val="22"/>
          </w:rPr>
          <w:t>here</w:t>
        </w:r>
      </w:hyperlink>
      <w:r w:rsidRPr="00A42A46">
        <w:rPr>
          <w:rFonts w:asciiTheme="minorHAnsi" w:hAnsiTheme="minorHAnsi" w:cstheme="minorHAnsi"/>
          <w:sz w:val="22"/>
          <w:szCs w:val="22"/>
        </w:rPr>
        <w:t xml:space="preserve">.  The Strategy has four pillars, mirroring the Library’s strategic plan, as follows: </w:t>
      </w:r>
      <w:r w:rsidRPr="00A42A46">
        <w:rPr>
          <w:rFonts w:asciiTheme="minorHAnsi" w:hAnsiTheme="minorHAnsi" w:cstheme="minorHAnsi"/>
          <w:iCs/>
          <w:sz w:val="22"/>
          <w:szCs w:val="22"/>
        </w:rPr>
        <w:t xml:space="preserve">Expand Access, Enhance Services, Optimize Resources and Measure Impact.  It </w:t>
      </w:r>
      <w:r w:rsidRPr="00A42A46">
        <w:rPr>
          <w:rFonts w:asciiTheme="minorHAnsi" w:hAnsiTheme="minorHAnsi" w:cstheme="minorHAnsi"/>
          <w:sz w:val="22"/>
          <w:szCs w:val="22"/>
        </w:rPr>
        <w:t>encompasses the full lifecycle of the Library’s born digital collections, from acquisition to access and preservation. Digitization of the Library’s physical collections is not within scope for this plan.</w:t>
      </w:r>
    </w:p>
    <w:p w:rsidR="000F7C2E" w:rsidRPr="00A42A46" w:rsidRDefault="000F7C2E" w:rsidP="00A42A46">
      <w:pPr>
        <w:pStyle w:val="BodyText"/>
        <w:spacing w:after="0"/>
        <w:rPr>
          <w:rFonts w:asciiTheme="minorHAnsi" w:hAnsiTheme="minorHAnsi" w:cstheme="minorHAnsi"/>
          <w:sz w:val="22"/>
          <w:szCs w:val="22"/>
        </w:rPr>
      </w:pPr>
    </w:p>
    <w:p w:rsidR="00BD291B" w:rsidRPr="00A42A46" w:rsidRDefault="00BD291B" w:rsidP="00A42A46">
      <w:pPr>
        <w:rPr>
          <w:rFonts w:asciiTheme="minorHAnsi" w:hAnsiTheme="minorHAnsi" w:cstheme="minorHAnsi"/>
          <w:sz w:val="22"/>
          <w:szCs w:val="22"/>
          <w:u w:val="single"/>
        </w:rPr>
      </w:pPr>
      <w:r w:rsidRPr="00A42A46">
        <w:rPr>
          <w:rFonts w:asciiTheme="minorHAnsi" w:hAnsiTheme="minorHAnsi" w:cstheme="minorHAnsi"/>
          <w:sz w:val="22"/>
          <w:szCs w:val="22"/>
          <w:u w:val="single"/>
        </w:rPr>
        <w:t>General Collections Assessment</w:t>
      </w:r>
    </w:p>
    <w:p w:rsidR="00BD291B" w:rsidRPr="00A42A46" w:rsidRDefault="00BD291B" w:rsidP="00A42A46">
      <w:pPr>
        <w:rPr>
          <w:rFonts w:asciiTheme="minorHAnsi" w:hAnsiTheme="minorHAnsi" w:cstheme="minorHAnsi"/>
          <w:sz w:val="22"/>
          <w:szCs w:val="22"/>
        </w:rPr>
      </w:pPr>
      <w:r w:rsidRPr="00A42A46">
        <w:rPr>
          <w:rFonts w:asciiTheme="minorHAnsi" w:hAnsiTheme="minorHAnsi" w:cstheme="minorHAnsi"/>
          <w:sz w:val="22"/>
          <w:szCs w:val="22"/>
        </w:rPr>
        <w:t>CDO has begun a systematic analysis of the entire General Collections, using the Library’s Collections Policy Statements as a framework to segment the materials into subject portions for the assessment work.  Thus far, assessments have been completed on Fine and Decorative Arts, U.S. History, Naval Science and Political Science. The segment assessments provide a view of the diversity of holdings in terms of attributes easily identifiable from bibliographic data.  Sets of ILS data are analyzed to produce visualizations and tables covering publisher, place of publication and language, in addition to other data.</w:t>
      </w:r>
    </w:p>
    <w:p w:rsidR="007A1345" w:rsidRPr="00EF6F4E" w:rsidRDefault="007A1345" w:rsidP="007A1345">
      <w:pPr>
        <w:rPr>
          <w:rFonts w:asciiTheme="minorHAnsi" w:hAnsiTheme="minorHAnsi" w:cstheme="minorHAnsi"/>
          <w:sz w:val="22"/>
          <w:szCs w:val="22"/>
        </w:rPr>
      </w:pPr>
      <w:bookmarkStart w:id="2" w:name="_GoBack"/>
      <w:bookmarkEnd w:id="2"/>
    </w:p>
    <w:sectPr w:rsidR="007A1345" w:rsidRPr="00EF6F4E" w:rsidSect="00AC4385">
      <w:footerReference w:type="default" r:id="rId23"/>
      <w:headerReference w:type="first" r:id="rId24"/>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20" w:rsidRDefault="00926920" w:rsidP="00BE4F5D">
      <w:r>
        <w:separator/>
      </w:r>
    </w:p>
  </w:endnote>
  <w:endnote w:type="continuationSeparator" w:id="0">
    <w:p w:rsidR="00926920" w:rsidRDefault="00926920" w:rsidP="00BE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dobe Garamond Pro Bold">
    <w:altName w:val="Sitka Small"/>
    <w:panose1 w:val="00000000000000000000"/>
    <w:charset w:val="00"/>
    <w:family w:val="roman"/>
    <w:notTrueType/>
    <w:pitch w:val="default"/>
    <w:sig w:usb0="00000003" w:usb1="00000000" w:usb2="00000000" w:usb3="00000000" w:csb0="00000001" w:csb1="00000000"/>
  </w:font>
  <w:font w:name="TheSans C4s SemiLight">
    <w:altName w:val="Calibri"/>
    <w:panose1 w:val="00000000000000000000"/>
    <w:charset w:val="00"/>
    <w:family w:val="swiss"/>
    <w:notTrueType/>
    <w:pitch w:val="default"/>
    <w:sig w:usb0="00000003" w:usb1="00000000" w:usb2="00000000" w:usb3="00000000" w:csb0="00000001" w:csb1="00000000"/>
  </w:font>
  <w:font w:name="Sharp Grotesk Light 2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219731"/>
      <w:docPartObj>
        <w:docPartGallery w:val="Page Numbers (Bottom of Page)"/>
        <w:docPartUnique/>
      </w:docPartObj>
    </w:sdtPr>
    <w:sdtEndPr>
      <w:rPr>
        <w:noProof/>
      </w:rPr>
    </w:sdtEndPr>
    <w:sdtContent>
      <w:p w:rsidR="00926920" w:rsidRDefault="00926920">
        <w:pPr>
          <w:pStyle w:val="Footer"/>
          <w:jc w:val="right"/>
        </w:pPr>
        <w:r>
          <w:fldChar w:fldCharType="begin"/>
        </w:r>
        <w:r>
          <w:instrText xml:space="preserve"> PAGE   \* MERGEFORMAT </w:instrText>
        </w:r>
        <w:r>
          <w:fldChar w:fldCharType="separate"/>
        </w:r>
        <w:r w:rsidR="007F74E8">
          <w:rPr>
            <w:noProof/>
          </w:rPr>
          <w:t>1</w:t>
        </w:r>
        <w:r>
          <w:rPr>
            <w:noProof/>
          </w:rPr>
          <w:fldChar w:fldCharType="end"/>
        </w:r>
      </w:p>
    </w:sdtContent>
  </w:sdt>
  <w:p w:rsidR="00926920" w:rsidRDefault="0092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20" w:rsidRDefault="00926920" w:rsidP="00BE4F5D">
      <w:r>
        <w:separator/>
      </w:r>
    </w:p>
  </w:footnote>
  <w:footnote w:type="continuationSeparator" w:id="0">
    <w:p w:rsidR="00926920" w:rsidRDefault="00926920" w:rsidP="00BE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669532"/>
      <w:docPartObj>
        <w:docPartGallery w:val="Page Numbers (Top of Page)"/>
        <w:docPartUnique/>
      </w:docPartObj>
    </w:sdtPr>
    <w:sdtEndPr>
      <w:rPr>
        <w:rFonts w:asciiTheme="minorHAnsi" w:hAnsiTheme="minorHAnsi"/>
        <w:noProof/>
        <w:sz w:val="20"/>
        <w:szCs w:val="20"/>
      </w:rPr>
    </w:sdtEndPr>
    <w:sdtContent>
      <w:p w:rsidR="00926920" w:rsidRPr="00BE4F5D" w:rsidRDefault="00926920">
        <w:pPr>
          <w:pStyle w:val="Header"/>
          <w:jc w:val="right"/>
          <w:rPr>
            <w:rFonts w:asciiTheme="minorHAnsi" w:hAnsiTheme="minorHAnsi"/>
            <w:sz w:val="20"/>
            <w:szCs w:val="20"/>
          </w:rPr>
        </w:pPr>
        <w:r w:rsidRPr="00BE4F5D">
          <w:rPr>
            <w:rFonts w:asciiTheme="minorHAnsi" w:hAnsiTheme="minorHAnsi"/>
            <w:sz w:val="20"/>
            <w:szCs w:val="20"/>
          </w:rPr>
          <w:fldChar w:fldCharType="begin"/>
        </w:r>
        <w:r w:rsidRPr="00BE4F5D">
          <w:rPr>
            <w:rFonts w:asciiTheme="minorHAnsi" w:hAnsiTheme="minorHAnsi"/>
            <w:sz w:val="20"/>
            <w:szCs w:val="20"/>
          </w:rPr>
          <w:instrText xml:space="preserve"> PAGE   \* MERGEFORMAT </w:instrText>
        </w:r>
        <w:r w:rsidRPr="00BE4F5D">
          <w:rPr>
            <w:rFonts w:asciiTheme="minorHAnsi" w:hAnsiTheme="minorHAnsi"/>
            <w:sz w:val="20"/>
            <w:szCs w:val="20"/>
          </w:rPr>
          <w:fldChar w:fldCharType="separate"/>
        </w:r>
        <w:r>
          <w:rPr>
            <w:rFonts w:asciiTheme="minorHAnsi" w:hAnsiTheme="minorHAnsi"/>
            <w:noProof/>
            <w:sz w:val="20"/>
            <w:szCs w:val="20"/>
          </w:rPr>
          <w:t>1</w:t>
        </w:r>
        <w:r w:rsidRPr="00BE4F5D">
          <w:rPr>
            <w:rFonts w:asciiTheme="minorHAnsi" w:hAnsiTheme="minorHAnsi"/>
            <w:noProof/>
            <w:sz w:val="20"/>
            <w:szCs w:val="20"/>
          </w:rPr>
          <w:fldChar w:fldCharType="end"/>
        </w:r>
      </w:p>
    </w:sdtContent>
  </w:sdt>
  <w:p w:rsidR="00926920" w:rsidRDefault="0092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D66"/>
    <w:multiLevelType w:val="hybridMultilevel"/>
    <w:tmpl w:val="66FA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14F99"/>
    <w:multiLevelType w:val="hybridMultilevel"/>
    <w:tmpl w:val="A8C2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17E9"/>
    <w:multiLevelType w:val="hybridMultilevel"/>
    <w:tmpl w:val="7834F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B3DA9"/>
    <w:multiLevelType w:val="hybridMultilevel"/>
    <w:tmpl w:val="9D6E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1B0D"/>
    <w:multiLevelType w:val="hybridMultilevel"/>
    <w:tmpl w:val="7E94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158A5"/>
    <w:multiLevelType w:val="hybridMultilevel"/>
    <w:tmpl w:val="F1865CA6"/>
    <w:lvl w:ilvl="0" w:tplc="0AD27BA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8C26A8"/>
    <w:multiLevelType w:val="hybridMultilevel"/>
    <w:tmpl w:val="63123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473779"/>
    <w:multiLevelType w:val="hybridMultilevel"/>
    <w:tmpl w:val="B386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A0882"/>
    <w:multiLevelType w:val="hybridMultilevel"/>
    <w:tmpl w:val="486CC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0329D"/>
    <w:multiLevelType w:val="hybridMultilevel"/>
    <w:tmpl w:val="F8C89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51948"/>
    <w:multiLevelType w:val="hybridMultilevel"/>
    <w:tmpl w:val="064A9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A3444"/>
    <w:multiLevelType w:val="hybridMultilevel"/>
    <w:tmpl w:val="9188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73EAF"/>
    <w:multiLevelType w:val="hybridMultilevel"/>
    <w:tmpl w:val="DFBE2510"/>
    <w:lvl w:ilvl="0" w:tplc="43AA568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46EA6E">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000366">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ECA19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EC469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0C1B8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8620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4661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94DD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2679CF"/>
    <w:multiLevelType w:val="hybridMultilevel"/>
    <w:tmpl w:val="E8A009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72772"/>
    <w:multiLevelType w:val="hybridMultilevel"/>
    <w:tmpl w:val="DF5A1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F5B35"/>
    <w:multiLevelType w:val="hybridMultilevel"/>
    <w:tmpl w:val="29D0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E3873"/>
    <w:multiLevelType w:val="hybridMultilevel"/>
    <w:tmpl w:val="BA20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F57C4"/>
    <w:multiLevelType w:val="hybridMultilevel"/>
    <w:tmpl w:val="87ECF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537FF"/>
    <w:multiLevelType w:val="hybridMultilevel"/>
    <w:tmpl w:val="DB8E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E599E"/>
    <w:multiLevelType w:val="hybridMultilevel"/>
    <w:tmpl w:val="84BA3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675B4"/>
    <w:multiLevelType w:val="hybridMultilevel"/>
    <w:tmpl w:val="96C2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18"/>
  </w:num>
  <w:num w:numId="5">
    <w:abstractNumId w:val="1"/>
  </w:num>
  <w:num w:numId="6">
    <w:abstractNumId w:val="11"/>
  </w:num>
  <w:num w:numId="7">
    <w:abstractNumId w:val="4"/>
  </w:num>
  <w:num w:numId="8">
    <w:abstractNumId w:val="20"/>
  </w:num>
  <w:num w:numId="9">
    <w:abstractNumId w:val="15"/>
  </w:num>
  <w:num w:numId="10">
    <w:abstractNumId w:val="7"/>
  </w:num>
  <w:num w:numId="11">
    <w:abstractNumId w:val="3"/>
  </w:num>
  <w:num w:numId="12">
    <w:abstractNumId w:val="12"/>
  </w:num>
  <w:num w:numId="13">
    <w:abstractNumId w:val="5"/>
  </w:num>
  <w:num w:numId="14">
    <w:abstractNumId w:val="2"/>
  </w:num>
  <w:num w:numId="15">
    <w:abstractNumId w:val="10"/>
  </w:num>
  <w:num w:numId="16">
    <w:abstractNumId w:val="16"/>
  </w:num>
  <w:num w:numId="17">
    <w:abstractNumId w:val="8"/>
  </w:num>
  <w:num w:numId="18">
    <w:abstractNumId w:val="9"/>
  </w:num>
  <w:num w:numId="19">
    <w:abstractNumId w:val="17"/>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2C"/>
    <w:rsid w:val="0000212D"/>
    <w:rsid w:val="00002927"/>
    <w:rsid w:val="00002E29"/>
    <w:rsid w:val="000054B2"/>
    <w:rsid w:val="000075DC"/>
    <w:rsid w:val="00010004"/>
    <w:rsid w:val="00012C1B"/>
    <w:rsid w:val="00017323"/>
    <w:rsid w:val="0001775F"/>
    <w:rsid w:val="000204C7"/>
    <w:rsid w:val="000223A2"/>
    <w:rsid w:val="0002260B"/>
    <w:rsid w:val="000274AF"/>
    <w:rsid w:val="00027FD8"/>
    <w:rsid w:val="00032A39"/>
    <w:rsid w:val="00032FFE"/>
    <w:rsid w:val="00035B2A"/>
    <w:rsid w:val="00040848"/>
    <w:rsid w:val="00041AE7"/>
    <w:rsid w:val="0005022F"/>
    <w:rsid w:val="0005573C"/>
    <w:rsid w:val="00061CFA"/>
    <w:rsid w:val="00062253"/>
    <w:rsid w:val="0006330A"/>
    <w:rsid w:val="00067116"/>
    <w:rsid w:val="0007514E"/>
    <w:rsid w:val="0007543F"/>
    <w:rsid w:val="00075C95"/>
    <w:rsid w:val="00080D60"/>
    <w:rsid w:val="0008747B"/>
    <w:rsid w:val="00090C89"/>
    <w:rsid w:val="0009296E"/>
    <w:rsid w:val="000935A5"/>
    <w:rsid w:val="00094012"/>
    <w:rsid w:val="000956E7"/>
    <w:rsid w:val="000964E2"/>
    <w:rsid w:val="000A1AE8"/>
    <w:rsid w:val="000A23AF"/>
    <w:rsid w:val="000A2B85"/>
    <w:rsid w:val="000A518E"/>
    <w:rsid w:val="000B0F09"/>
    <w:rsid w:val="000B0F1F"/>
    <w:rsid w:val="000B34A4"/>
    <w:rsid w:val="000B3D09"/>
    <w:rsid w:val="000C0240"/>
    <w:rsid w:val="000C4188"/>
    <w:rsid w:val="000C5D40"/>
    <w:rsid w:val="000D0A44"/>
    <w:rsid w:val="000D114B"/>
    <w:rsid w:val="000D668E"/>
    <w:rsid w:val="000D75BE"/>
    <w:rsid w:val="000E04CD"/>
    <w:rsid w:val="000E3E5D"/>
    <w:rsid w:val="000E46B7"/>
    <w:rsid w:val="000E66DB"/>
    <w:rsid w:val="000F0CDA"/>
    <w:rsid w:val="000F13CC"/>
    <w:rsid w:val="000F2CBF"/>
    <w:rsid w:val="000F4478"/>
    <w:rsid w:val="000F4558"/>
    <w:rsid w:val="000F7C2E"/>
    <w:rsid w:val="0010252F"/>
    <w:rsid w:val="001028B3"/>
    <w:rsid w:val="0011116F"/>
    <w:rsid w:val="001124C1"/>
    <w:rsid w:val="001133F4"/>
    <w:rsid w:val="00114918"/>
    <w:rsid w:val="001267F3"/>
    <w:rsid w:val="00130999"/>
    <w:rsid w:val="0013535E"/>
    <w:rsid w:val="001356F6"/>
    <w:rsid w:val="00135F7B"/>
    <w:rsid w:val="00136691"/>
    <w:rsid w:val="0014222C"/>
    <w:rsid w:val="00143D34"/>
    <w:rsid w:val="00147214"/>
    <w:rsid w:val="00157CA1"/>
    <w:rsid w:val="00163B74"/>
    <w:rsid w:val="00167BAA"/>
    <w:rsid w:val="00171318"/>
    <w:rsid w:val="0017365F"/>
    <w:rsid w:val="001764CC"/>
    <w:rsid w:val="001816B2"/>
    <w:rsid w:val="0018374C"/>
    <w:rsid w:val="00191553"/>
    <w:rsid w:val="001952C9"/>
    <w:rsid w:val="00195630"/>
    <w:rsid w:val="001965E3"/>
    <w:rsid w:val="0019685F"/>
    <w:rsid w:val="001A2929"/>
    <w:rsid w:val="001A3C53"/>
    <w:rsid w:val="001A7323"/>
    <w:rsid w:val="001A75AD"/>
    <w:rsid w:val="001B21BE"/>
    <w:rsid w:val="001B2F04"/>
    <w:rsid w:val="001B3773"/>
    <w:rsid w:val="001B4F43"/>
    <w:rsid w:val="001B60B7"/>
    <w:rsid w:val="001B61EB"/>
    <w:rsid w:val="001C0037"/>
    <w:rsid w:val="001C1C01"/>
    <w:rsid w:val="001C2255"/>
    <w:rsid w:val="001C2A6D"/>
    <w:rsid w:val="001C4573"/>
    <w:rsid w:val="001C7E7C"/>
    <w:rsid w:val="001D48A8"/>
    <w:rsid w:val="001D4D39"/>
    <w:rsid w:val="001D5421"/>
    <w:rsid w:val="001D5442"/>
    <w:rsid w:val="001D7EC2"/>
    <w:rsid w:val="001F07F0"/>
    <w:rsid w:val="001F1542"/>
    <w:rsid w:val="001F385C"/>
    <w:rsid w:val="001F55E1"/>
    <w:rsid w:val="001F643F"/>
    <w:rsid w:val="00201DC7"/>
    <w:rsid w:val="00203443"/>
    <w:rsid w:val="002069DE"/>
    <w:rsid w:val="00213428"/>
    <w:rsid w:val="00213C10"/>
    <w:rsid w:val="00213C3D"/>
    <w:rsid w:val="0021438C"/>
    <w:rsid w:val="00214BE8"/>
    <w:rsid w:val="00220115"/>
    <w:rsid w:val="00220161"/>
    <w:rsid w:val="00222ACD"/>
    <w:rsid w:val="00224AF2"/>
    <w:rsid w:val="00227FD2"/>
    <w:rsid w:val="00230DEC"/>
    <w:rsid w:val="00235702"/>
    <w:rsid w:val="00236186"/>
    <w:rsid w:val="002374A2"/>
    <w:rsid w:val="00242948"/>
    <w:rsid w:val="00245AC4"/>
    <w:rsid w:val="00245E3A"/>
    <w:rsid w:val="00250763"/>
    <w:rsid w:val="002544D3"/>
    <w:rsid w:val="00256304"/>
    <w:rsid w:val="00265B4A"/>
    <w:rsid w:val="0027404E"/>
    <w:rsid w:val="00277ABD"/>
    <w:rsid w:val="00290B83"/>
    <w:rsid w:val="002924D3"/>
    <w:rsid w:val="00292C60"/>
    <w:rsid w:val="00297500"/>
    <w:rsid w:val="002A1E2C"/>
    <w:rsid w:val="002A2327"/>
    <w:rsid w:val="002A5974"/>
    <w:rsid w:val="002B3363"/>
    <w:rsid w:val="002B76B7"/>
    <w:rsid w:val="002B7A95"/>
    <w:rsid w:val="002C08CB"/>
    <w:rsid w:val="002C1DAB"/>
    <w:rsid w:val="002C3468"/>
    <w:rsid w:val="002C6786"/>
    <w:rsid w:val="002D02E0"/>
    <w:rsid w:val="002D044A"/>
    <w:rsid w:val="002D08C4"/>
    <w:rsid w:val="002D21DC"/>
    <w:rsid w:val="002D4E42"/>
    <w:rsid w:val="002D650A"/>
    <w:rsid w:val="002D6807"/>
    <w:rsid w:val="002D6E5E"/>
    <w:rsid w:val="002E03D3"/>
    <w:rsid w:val="002E05F2"/>
    <w:rsid w:val="002E5E5B"/>
    <w:rsid w:val="002F0A01"/>
    <w:rsid w:val="002F0FE1"/>
    <w:rsid w:val="002F1507"/>
    <w:rsid w:val="002F2E57"/>
    <w:rsid w:val="002F33B9"/>
    <w:rsid w:val="00301E52"/>
    <w:rsid w:val="00303C34"/>
    <w:rsid w:val="00304E00"/>
    <w:rsid w:val="00307CE3"/>
    <w:rsid w:val="00310B9C"/>
    <w:rsid w:val="00312444"/>
    <w:rsid w:val="00313C18"/>
    <w:rsid w:val="0031495E"/>
    <w:rsid w:val="00314EF6"/>
    <w:rsid w:val="0034054D"/>
    <w:rsid w:val="00344C6E"/>
    <w:rsid w:val="0035144B"/>
    <w:rsid w:val="003567E7"/>
    <w:rsid w:val="00356ECE"/>
    <w:rsid w:val="00356FBE"/>
    <w:rsid w:val="003607F1"/>
    <w:rsid w:val="00362D5D"/>
    <w:rsid w:val="00363D48"/>
    <w:rsid w:val="00365809"/>
    <w:rsid w:val="00365A1A"/>
    <w:rsid w:val="00370BC1"/>
    <w:rsid w:val="00370F66"/>
    <w:rsid w:val="003728D3"/>
    <w:rsid w:val="00375FA5"/>
    <w:rsid w:val="00380B1E"/>
    <w:rsid w:val="00391569"/>
    <w:rsid w:val="00396256"/>
    <w:rsid w:val="00396795"/>
    <w:rsid w:val="003A0297"/>
    <w:rsid w:val="003A1464"/>
    <w:rsid w:val="003A7F99"/>
    <w:rsid w:val="003B0F89"/>
    <w:rsid w:val="003B1278"/>
    <w:rsid w:val="003B701D"/>
    <w:rsid w:val="003C15ED"/>
    <w:rsid w:val="003C3112"/>
    <w:rsid w:val="003C4C0A"/>
    <w:rsid w:val="003D0000"/>
    <w:rsid w:val="003D2F57"/>
    <w:rsid w:val="003D6857"/>
    <w:rsid w:val="003E3383"/>
    <w:rsid w:val="003E3F5F"/>
    <w:rsid w:val="003E4AF6"/>
    <w:rsid w:val="003E5306"/>
    <w:rsid w:val="003E6DDD"/>
    <w:rsid w:val="003F2699"/>
    <w:rsid w:val="003F696A"/>
    <w:rsid w:val="0040002E"/>
    <w:rsid w:val="004002E4"/>
    <w:rsid w:val="004113D6"/>
    <w:rsid w:val="00412180"/>
    <w:rsid w:val="00416823"/>
    <w:rsid w:val="00424DB8"/>
    <w:rsid w:val="00424F46"/>
    <w:rsid w:val="00431CD9"/>
    <w:rsid w:val="00431D52"/>
    <w:rsid w:val="00440E8C"/>
    <w:rsid w:val="0044219F"/>
    <w:rsid w:val="00442472"/>
    <w:rsid w:val="00444AA8"/>
    <w:rsid w:val="00445BCF"/>
    <w:rsid w:val="00447FC1"/>
    <w:rsid w:val="00452622"/>
    <w:rsid w:val="0045691C"/>
    <w:rsid w:val="00456F98"/>
    <w:rsid w:val="004575C0"/>
    <w:rsid w:val="00461FB7"/>
    <w:rsid w:val="00463C63"/>
    <w:rsid w:val="00467650"/>
    <w:rsid w:val="00467FF4"/>
    <w:rsid w:val="0047242C"/>
    <w:rsid w:val="00472F2E"/>
    <w:rsid w:val="00481004"/>
    <w:rsid w:val="0048280E"/>
    <w:rsid w:val="00485BD2"/>
    <w:rsid w:val="00487140"/>
    <w:rsid w:val="00492811"/>
    <w:rsid w:val="0049300C"/>
    <w:rsid w:val="00494521"/>
    <w:rsid w:val="004A3668"/>
    <w:rsid w:val="004A52F7"/>
    <w:rsid w:val="004A6686"/>
    <w:rsid w:val="004B22F4"/>
    <w:rsid w:val="004B3856"/>
    <w:rsid w:val="004B6F18"/>
    <w:rsid w:val="004B7CCA"/>
    <w:rsid w:val="004C2FF5"/>
    <w:rsid w:val="004C49B6"/>
    <w:rsid w:val="004C6535"/>
    <w:rsid w:val="004C7D68"/>
    <w:rsid w:val="004D066F"/>
    <w:rsid w:val="004D3223"/>
    <w:rsid w:val="004D3D8F"/>
    <w:rsid w:val="004D4EB0"/>
    <w:rsid w:val="004D55F3"/>
    <w:rsid w:val="004D7962"/>
    <w:rsid w:val="004E26E1"/>
    <w:rsid w:val="004E43C9"/>
    <w:rsid w:val="004E6291"/>
    <w:rsid w:val="004F0398"/>
    <w:rsid w:val="004F2A8A"/>
    <w:rsid w:val="004F70FD"/>
    <w:rsid w:val="005158CF"/>
    <w:rsid w:val="005164A8"/>
    <w:rsid w:val="00520C1A"/>
    <w:rsid w:val="005237BF"/>
    <w:rsid w:val="00523B22"/>
    <w:rsid w:val="005311B6"/>
    <w:rsid w:val="00532F72"/>
    <w:rsid w:val="00534761"/>
    <w:rsid w:val="00534D7C"/>
    <w:rsid w:val="00536D0D"/>
    <w:rsid w:val="00540767"/>
    <w:rsid w:val="00542F55"/>
    <w:rsid w:val="00552884"/>
    <w:rsid w:val="00557D39"/>
    <w:rsid w:val="005659CC"/>
    <w:rsid w:val="00566685"/>
    <w:rsid w:val="0056733D"/>
    <w:rsid w:val="00570852"/>
    <w:rsid w:val="005729AB"/>
    <w:rsid w:val="0057341D"/>
    <w:rsid w:val="005761FA"/>
    <w:rsid w:val="0057728D"/>
    <w:rsid w:val="0058112A"/>
    <w:rsid w:val="00581EAD"/>
    <w:rsid w:val="00583B61"/>
    <w:rsid w:val="00591131"/>
    <w:rsid w:val="00593E72"/>
    <w:rsid w:val="005A3619"/>
    <w:rsid w:val="005A3639"/>
    <w:rsid w:val="005A3EC2"/>
    <w:rsid w:val="005A4265"/>
    <w:rsid w:val="005A637B"/>
    <w:rsid w:val="005A7105"/>
    <w:rsid w:val="005B0C7F"/>
    <w:rsid w:val="005B0D40"/>
    <w:rsid w:val="005B2C76"/>
    <w:rsid w:val="005B36F5"/>
    <w:rsid w:val="005B4276"/>
    <w:rsid w:val="005B5811"/>
    <w:rsid w:val="005B5C77"/>
    <w:rsid w:val="005C1373"/>
    <w:rsid w:val="005C3C5D"/>
    <w:rsid w:val="005C7551"/>
    <w:rsid w:val="005C7572"/>
    <w:rsid w:val="005D11F3"/>
    <w:rsid w:val="005D7A19"/>
    <w:rsid w:val="005E6496"/>
    <w:rsid w:val="005E71A5"/>
    <w:rsid w:val="005E7E23"/>
    <w:rsid w:val="005F4C1E"/>
    <w:rsid w:val="005F7C04"/>
    <w:rsid w:val="00602011"/>
    <w:rsid w:val="00604D2E"/>
    <w:rsid w:val="00605209"/>
    <w:rsid w:val="00606114"/>
    <w:rsid w:val="00606A3F"/>
    <w:rsid w:val="00611221"/>
    <w:rsid w:val="00611FFE"/>
    <w:rsid w:val="00613957"/>
    <w:rsid w:val="0061493F"/>
    <w:rsid w:val="006163B2"/>
    <w:rsid w:val="00617EB6"/>
    <w:rsid w:val="00620137"/>
    <w:rsid w:val="00621703"/>
    <w:rsid w:val="0062218B"/>
    <w:rsid w:val="006224D6"/>
    <w:rsid w:val="0063239D"/>
    <w:rsid w:val="00632E95"/>
    <w:rsid w:val="0063457A"/>
    <w:rsid w:val="006353E9"/>
    <w:rsid w:val="0063653E"/>
    <w:rsid w:val="00636ABF"/>
    <w:rsid w:val="006412D1"/>
    <w:rsid w:val="00641EFA"/>
    <w:rsid w:val="0064332C"/>
    <w:rsid w:val="006449BF"/>
    <w:rsid w:val="0064797C"/>
    <w:rsid w:val="006540EE"/>
    <w:rsid w:val="0065455C"/>
    <w:rsid w:val="00655B45"/>
    <w:rsid w:val="006631B8"/>
    <w:rsid w:val="00674802"/>
    <w:rsid w:val="006801A6"/>
    <w:rsid w:val="00683A64"/>
    <w:rsid w:val="00690921"/>
    <w:rsid w:val="006A0AAE"/>
    <w:rsid w:val="006A62A6"/>
    <w:rsid w:val="006B3077"/>
    <w:rsid w:val="006B3ADE"/>
    <w:rsid w:val="006B65B2"/>
    <w:rsid w:val="006C2CCB"/>
    <w:rsid w:val="006C36F4"/>
    <w:rsid w:val="006C425A"/>
    <w:rsid w:val="006C4F3B"/>
    <w:rsid w:val="006C74D9"/>
    <w:rsid w:val="006C7CA0"/>
    <w:rsid w:val="006C7E97"/>
    <w:rsid w:val="006D2227"/>
    <w:rsid w:val="006E07C8"/>
    <w:rsid w:val="006E3699"/>
    <w:rsid w:val="006E527D"/>
    <w:rsid w:val="006E6906"/>
    <w:rsid w:val="006F014D"/>
    <w:rsid w:val="006F02C9"/>
    <w:rsid w:val="006F0447"/>
    <w:rsid w:val="006F1DD3"/>
    <w:rsid w:val="006F2125"/>
    <w:rsid w:val="006F3935"/>
    <w:rsid w:val="006F56C8"/>
    <w:rsid w:val="006F5EE8"/>
    <w:rsid w:val="006F6769"/>
    <w:rsid w:val="00700530"/>
    <w:rsid w:val="0070089F"/>
    <w:rsid w:val="00702F86"/>
    <w:rsid w:val="007069C0"/>
    <w:rsid w:val="0071080B"/>
    <w:rsid w:val="00724795"/>
    <w:rsid w:val="00724B64"/>
    <w:rsid w:val="00726B6C"/>
    <w:rsid w:val="00737219"/>
    <w:rsid w:val="00741960"/>
    <w:rsid w:val="007423E2"/>
    <w:rsid w:val="00746FD9"/>
    <w:rsid w:val="00747196"/>
    <w:rsid w:val="00750D51"/>
    <w:rsid w:val="007561E2"/>
    <w:rsid w:val="007566FE"/>
    <w:rsid w:val="00764832"/>
    <w:rsid w:val="0076586D"/>
    <w:rsid w:val="007713D1"/>
    <w:rsid w:val="00773D85"/>
    <w:rsid w:val="00776C0A"/>
    <w:rsid w:val="007804BF"/>
    <w:rsid w:val="0078112E"/>
    <w:rsid w:val="007827D8"/>
    <w:rsid w:val="00785CC0"/>
    <w:rsid w:val="00787C1E"/>
    <w:rsid w:val="00791E47"/>
    <w:rsid w:val="00794673"/>
    <w:rsid w:val="00796865"/>
    <w:rsid w:val="007A1345"/>
    <w:rsid w:val="007A1624"/>
    <w:rsid w:val="007A21A9"/>
    <w:rsid w:val="007B05F8"/>
    <w:rsid w:val="007B09D9"/>
    <w:rsid w:val="007B1886"/>
    <w:rsid w:val="007B3749"/>
    <w:rsid w:val="007B439A"/>
    <w:rsid w:val="007C18AA"/>
    <w:rsid w:val="007C3CD4"/>
    <w:rsid w:val="007C41E4"/>
    <w:rsid w:val="007D119F"/>
    <w:rsid w:val="007D23B2"/>
    <w:rsid w:val="007D64BA"/>
    <w:rsid w:val="007D70B5"/>
    <w:rsid w:val="007D719F"/>
    <w:rsid w:val="007D764B"/>
    <w:rsid w:val="007E0495"/>
    <w:rsid w:val="007E1076"/>
    <w:rsid w:val="007E7F1E"/>
    <w:rsid w:val="007F26BC"/>
    <w:rsid w:val="007F39BB"/>
    <w:rsid w:val="007F3FD6"/>
    <w:rsid w:val="007F74E8"/>
    <w:rsid w:val="00803638"/>
    <w:rsid w:val="00804A12"/>
    <w:rsid w:val="0080658C"/>
    <w:rsid w:val="00811861"/>
    <w:rsid w:val="0081364D"/>
    <w:rsid w:val="008168E9"/>
    <w:rsid w:val="008261C0"/>
    <w:rsid w:val="008273AC"/>
    <w:rsid w:val="008276FF"/>
    <w:rsid w:val="00832F63"/>
    <w:rsid w:val="008351C7"/>
    <w:rsid w:val="0083571C"/>
    <w:rsid w:val="008437E5"/>
    <w:rsid w:val="00844F80"/>
    <w:rsid w:val="00845BB2"/>
    <w:rsid w:val="00853990"/>
    <w:rsid w:val="00853FEA"/>
    <w:rsid w:val="0085591E"/>
    <w:rsid w:val="00855E11"/>
    <w:rsid w:val="008658ED"/>
    <w:rsid w:val="00872310"/>
    <w:rsid w:val="008745CC"/>
    <w:rsid w:val="008777F0"/>
    <w:rsid w:val="00881245"/>
    <w:rsid w:val="00883654"/>
    <w:rsid w:val="00885A14"/>
    <w:rsid w:val="008878BF"/>
    <w:rsid w:val="008902CB"/>
    <w:rsid w:val="008966AC"/>
    <w:rsid w:val="00897A29"/>
    <w:rsid w:val="008A69A5"/>
    <w:rsid w:val="008A7E8D"/>
    <w:rsid w:val="008A7FBB"/>
    <w:rsid w:val="008B0AD4"/>
    <w:rsid w:val="008B2BB7"/>
    <w:rsid w:val="008B35B9"/>
    <w:rsid w:val="008B5911"/>
    <w:rsid w:val="008C0900"/>
    <w:rsid w:val="008C3632"/>
    <w:rsid w:val="008C4FB1"/>
    <w:rsid w:val="008C5169"/>
    <w:rsid w:val="008C6BD6"/>
    <w:rsid w:val="008C7E4A"/>
    <w:rsid w:val="008D0B77"/>
    <w:rsid w:val="008D35A4"/>
    <w:rsid w:val="008E08FA"/>
    <w:rsid w:val="008E5CB4"/>
    <w:rsid w:val="008F38F4"/>
    <w:rsid w:val="008F7750"/>
    <w:rsid w:val="00900CF8"/>
    <w:rsid w:val="00904F65"/>
    <w:rsid w:val="00904FD1"/>
    <w:rsid w:val="0090514B"/>
    <w:rsid w:val="00907ADE"/>
    <w:rsid w:val="009131C5"/>
    <w:rsid w:val="00921C5B"/>
    <w:rsid w:val="00922901"/>
    <w:rsid w:val="009234A7"/>
    <w:rsid w:val="009246B9"/>
    <w:rsid w:val="00925905"/>
    <w:rsid w:val="00926920"/>
    <w:rsid w:val="00931E60"/>
    <w:rsid w:val="00931F42"/>
    <w:rsid w:val="00934668"/>
    <w:rsid w:val="00936615"/>
    <w:rsid w:val="00944F8C"/>
    <w:rsid w:val="00945C82"/>
    <w:rsid w:val="0094763B"/>
    <w:rsid w:val="00951DA5"/>
    <w:rsid w:val="00953DE5"/>
    <w:rsid w:val="00954A71"/>
    <w:rsid w:val="0095645A"/>
    <w:rsid w:val="0097383B"/>
    <w:rsid w:val="009757B5"/>
    <w:rsid w:val="00976467"/>
    <w:rsid w:val="00976537"/>
    <w:rsid w:val="00977303"/>
    <w:rsid w:val="0098171C"/>
    <w:rsid w:val="0098253F"/>
    <w:rsid w:val="009832D5"/>
    <w:rsid w:val="00985672"/>
    <w:rsid w:val="009856A6"/>
    <w:rsid w:val="009857C3"/>
    <w:rsid w:val="00993AEE"/>
    <w:rsid w:val="00995315"/>
    <w:rsid w:val="0099717A"/>
    <w:rsid w:val="009A03A5"/>
    <w:rsid w:val="009A1D6E"/>
    <w:rsid w:val="009A2AFD"/>
    <w:rsid w:val="009A3DE2"/>
    <w:rsid w:val="009A51B3"/>
    <w:rsid w:val="009A54ED"/>
    <w:rsid w:val="009A5756"/>
    <w:rsid w:val="009A655A"/>
    <w:rsid w:val="009B15E3"/>
    <w:rsid w:val="009B6273"/>
    <w:rsid w:val="009B7902"/>
    <w:rsid w:val="009C17A7"/>
    <w:rsid w:val="009C32B9"/>
    <w:rsid w:val="009C6759"/>
    <w:rsid w:val="009C6899"/>
    <w:rsid w:val="009C6BE9"/>
    <w:rsid w:val="009D02D9"/>
    <w:rsid w:val="009D29A0"/>
    <w:rsid w:val="009D3381"/>
    <w:rsid w:val="009D7381"/>
    <w:rsid w:val="009E26C6"/>
    <w:rsid w:val="009E278D"/>
    <w:rsid w:val="009E3E7C"/>
    <w:rsid w:val="009E4CC9"/>
    <w:rsid w:val="009E732D"/>
    <w:rsid w:val="009E7BB2"/>
    <w:rsid w:val="009E7C97"/>
    <w:rsid w:val="009F064A"/>
    <w:rsid w:val="009F06E8"/>
    <w:rsid w:val="009F1F58"/>
    <w:rsid w:val="009F321E"/>
    <w:rsid w:val="009F5284"/>
    <w:rsid w:val="00A00992"/>
    <w:rsid w:val="00A02052"/>
    <w:rsid w:val="00A0232C"/>
    <w:rsid w:val="00A0267C"/>
    <w:rsid w:val="00A03EDA"/>
    <w:rsid w:val="00A04B3E"/>
    <w:rsid w:val="00A05126"/>
    <w:rsid w:val="00A05EA9"/>
    <w:rsid w:val="00A06BAE"/>
    <w:rsid w:val="00A1266E"/>
    <w:rsid w:val="00A141D5"/>
    <w:rsid w:val="00A15963"/>
    <w:rsid w:val="00A2135A"/>
    <w:rsid w:val="00A253CF"/>
    <w:rsid w:val="00A25F76"/>
    <w:rsid w:val="00A262A6"/>
    <w:rsid w:val="00A338F5"/>
    <w:rsid w:val="00A34511"/>
    <w:rsid w:val="00A347A0"/>
    <w:rsid w:val="00A34E5F"/>
    <w:rsid w:val="00A35ADB"/>
    <w:rsid w:val="00A3654F"/>
    <w:rsid w:val="00A36E8E"/>
    <w:rsid w:val="00A37420"/>
    <w:rsid w:val="00A37B72"/>
    <w:rsid w:val="00A4267F"/>
    <w:rsid w:val="00A42A46"/>
    <w:rsid w:val="00A4444E"/>
    <w:rsid w:val="00A44F9B"/>
    <w:rsid w:val="00A47AA4"/>
    <w:rsid w:val="00A50976"/>
    <w:rsid w:val="00A51886"/>
    <w:rsid w:val="00A5194B"/>
    <w:rsid w:val="00A5510D"/>
    <w:rsid w:val="00A558F5"/>
    <w:rsid w:val="00A56290"/>
    <w:rsid w:val="00A56ADA"/>
    <w:rsid w:val="00A56E3D"/>
    <w:rsid w:val="00A64D5D"/>
    <w:rsid w:val="00A677F1"/>
    <w:rsid w:val="00A71E40"/>
    <w:rsid w:val="00A829C3"/>
    <w:rsid w:val="00A8409D"/>
    <w:rsid w:val="00A84302"/>
    <w:rsid w:val="00A9411F"/>
    <w:rsid w:val="00A944E7"/>
    <w:rsid w:val="00A95164"/>
    <w:rsid w:val="00A96EAD"/>
    <w:rsid w:val="00A97B2C"/>
    <w:rsid w:val="00AA0CB1"/>
    <w:rsid w:val="00AA63E3"/>
    <w:rsid w:val="00AA6887"/>
    <w:rsid w:val="00AB4562"/>
    <w:rsid w:val="00AB45D0"/>
    <w:rsid w:val="00AC3DF6"/>
    <w:rsid w:val="00AC4385"/>
    <w:rsid w:val="00AC5A8E"/>
    <w:rsid w:val="00AD3E75"/>
    <w:rsid w:val="00AE02F1"/>
    <w:rsid w:val="00AE69BD"/>
    <w:rsid w:val="00AE6E08"/>
    <w:rsid w:val="00AF3CF4"/>
    <w:rsid w:val="00AF5888"/>
    <w:rsid w:val="00AF5D2C"/>
    <w:rsid w:val="00AF5D54"/>
    <w:rsid w:val="00AF5F63"/>
    <w:rsid w:val="00B00724"/>
    <w:rsid w:val="00B01DAF"/>
    <w:rsid w:val="00B0599B"/>
    <w:rsid w:val="00B05DC9"/>
    <w:rsid w:val="00B05DE8"/>
    <w:rsid w:val="00B07F2F"/>
    <w:rsid w:val="00B106D2"/>
    <w:rsid w:val="00B11354"/>
    <w:rsid w:val="00B133D6"/>
    <w:rsid w:val="00B15BFD"/>
    <w:rsid w:val="00B17CED"/>
    <w:rsid w:val="00B17FA9"/>
    <w:rsid w:val="00B2175E"/>
    <w:rsid w:val="00B22245"/>
    <w:rsid w:val="00B2233A"/>
    <w:rsid w:val="00B22EDA"/>
    <w:rsid w:val="00B23D41"/>
    <w:rsid w:val="00B2583A"/>
    <w:rsid w:val="00B272F7"/>
    <w:rsid w:val="00B30E96"/>
    <w:rsid w:val="00B33761"/>
    <w:rsid w:val="00B3492B"/>
    <w:rsid w:val="00B3529F"/>
    <w:rsid w:val="00B36EE4"/>
    <w:rsid w:val="00B50BA4"/>
    <w:rsid w:val="00B5139B"/>
    <w:rsid w:val="00B52D2F"/>
    <w:rsid w:val="00B6405C"/>
    <w:rsid w:val="00B67374"/>
    <w:rsid w:val="00B72CB8"/>
    <w:rsid w:val="00B7576B"/>
    <w:rsid w:val="00B758E4"/>
    <w:rsid w:val="00B76221"/>
    <w:rsid w:val="00B76521"/>
    <w:rsid w:val="00B77AE6"/>
    <w:rsid w:val="00B803E0"/>
    <w:rsid w:val="00B8249F"/>
    <w:rsid w:val="00B840D1"/>
    <w:rsid w:val="00B84D58"/>
    <w:rsid w:val="00B855B3"/>
    <w:rsid w:val="00B86B81"/>
    <w:rsid w:val="00B87734"/>
    <w:rsid w:val="00B93995"/>
    <w:rsid w:val="00B97DBF"/>
    <w:rsid w:val="00BA051A"/>
    <w:rsid w:val="00BA0584"/>
    <w:rsid w:val="00BB481B"/>
    <w:rsid w:val="00BC3B86"/>
    <w:rsid w:val="00BD193B"/>
    <w:rsid w:val="00BD291B"/>
    <w:rsid w:val="00BD4C41"/>
    <w:rsid w:val="00BE347E"/>
    <w:rsid w:val="00BE3546"/>
    <w:rsid w:val="00BE4F5D"/>
    <w:rsid w:val="00BE57B8"/>
    <w:rsid w:val="00BF2AD1"/>
    <w:rsid w:val="00BF3D6C"/>
    <w:rsid w:val="00BF62FB"/>
    <w:rsid w:val="00C002F0"/>
    <w:rsid w:val="00C00771"/>
    <w:rsid w:val="00C01803"/>
    <w:rsid w:val="00C078AD"/>
    <w:rsid w:val="00C10B03"/>
    <w:rsid w:val="00C12BBE"/>
    <w:rsid w:val="00C16498"/>
    <w:rsid w:val="00C200EA"/>
    <w:rsid w:val="00C201FC"/>
    <w:rsid w:val="00C2751E"/>
    <w:rsid w:val="00C3238E"/>
    <w:rsid w:val="00C3294F"/>
    <w:rsid w:val="00C37299"/>
    <w:rsid w:val="00C46E7C"/>
    <w:rsid w:val="00C473A5"/>
    <w:rsid w:val="00C51743"/>
    <w:rsid w:val="00C52C2A"/>
    <w:rsid w:val="00C55B83"/>
    <w:rsid w:val="00C62FD8"/>
    <w:rsid w:val="00C64A05"/>
    <w:rsid w:val="00C80114"/>
    <w:rsid w:val="00C8603F"/>
    <w:rsid w:val="00C87393"/>
    <w:rsid w:val="00C87566"/>
    <w:rsid w:val="00C913F1"/>
    <w:rsid w:val="00C92757"/>
    <w:rsid w:val="00C9397A"/>
    <w:rsid w:val="00C95798"/>
    <w:rsid w:val="00C96FD8"/>
    <w:rsid w:val="00CA61DA"/>
    <w:rsid w:val="00CA772D"/>
    <w:rsid w:val="00CB04C6"/>
    <w:rsid w:val="00CB1270"/>
    <w:rsid w:val="00CB1B64"/>
    <w:rsid w:val="00CB388F"/>
    <w:rsid w:val="00CB4C17"/>
    <w:rsid w:val="00CB67B4"/>
    <w:rsid w:val="00CB690C"/>
    <w:rsid w:val="00CB78B3"/>
    <w:rsid w:val="00CC12BE"/>
    <w:rsid w:val="00CC5008"/>
    <w:rsid w:val="00CC7553"/>
    <w:rsid w:val="00CD13B1"/>
    <w:rsid w:val="00CD2E69"/>
    <w:rsid w:val="00CD4369"/>
    <w:rsid w:val="00CD44B8"/>
    <w:rsid w:val="00CD535F"/>
    <w:rsid w:val="00CE1769"/>
    <w:rsid w:val="00CE37E4"/>
    <w:rsid w:val="00CE42B1"/>
    <w:rsid w:val="00CE4A00"/>
    <w:rsid w:val="00CF4A0B"/>
    <w:rsid w:val="00CF6FDC"/>
    <w:rsid w:val="00CF783B"/>
    <w:rsid w:val="00D0001D"/>
    <w:rsid w:val="00D0176D"/>
    <w:rsid w:val="00D023D4"/>
    <w:rsid w:val="00D04B65"/>
    <w:rsid w:val="00D057EF"/>
    <w:rsid w:val="00D11FD1"/>
    <w:rsid w:val="00D14253"/>
    <w:rsid w:val="00D20E66"/>
    <w:rsid w:val="00D24DAD"/>
    <w:rsid w:val="00D255AA"/>
    <w:rsid w:val="00D33E40"/>
    <w:rsid w:val="00D34802"/>
    <w:rsid w:val="00D35C3F"/>
    <w:rsid w:val="00D36D01"/>
    <w:rsid w:val="00D36F57"/>
    <w:rsid w:val="00D41FFF"/>
    <w:rsid w:val="00D42364"/>
    <w:rsid w:val="00D50024"/>
    <w:rsid w:val="00D507C5"/>
    <w:rsid w:val="00D53921"/>
    <w:rsid w:val="00D541ED"/>
    <w:rsid w:val="00D54351"/>
    <w:rsid w:val="00D54832"/>
    <w:rsid w:val="00D548DA"/>
    <w:rsid w:val="00D579F6"/>
    <w:rsid w:val="00D60F86"/>
    <w:rsid w:val="00D612AC"/>
    <w:rsid w:val="00D61A78"/>
    <w:rsid w:val="00D63D39"/>
    <w:rsid w:val="00D75833"/>
    <w:rsid w:val="00D75CFC"/>
    <w:rsid w:val="00D824E3"/>
    <w:rsid w:val="00D828D7"/>
    <w:rsid w:val="00D86659"/>
    <w:rsid w:val="00D90329"/>
    <w:rsid w:val="00D91A7C"/>
    <w:rsid w:val="00D9475F"/>
    <w:rsid w:val="00D95F66"/>
    <w:rsid w:val="00DA15B2"/>
    <w:rsid w:val="00DA2A07"/>
    <w:rsid w:val="00DA305B"/>
    <w:rsid w:val="00DA7545"/>
    <w:rsid w:val="00DA7B8A"/>
    <w:rsid w:val="00DB0851"/>
    <w:rsid w:val="00DB1818"/>
    <w:rsid w:val="00DB41F3"/>
    <w:rsid w:val="00DB6622"/>
    <w:rsid w:val="00DC2438"/>
    <w:rsid w:val="00DC46ED"/>
    <w:rsid w:val="00DC524B"/>
    <w:rsid w:val="00DC642B"/>
    <w:rsid w:val="00DC6D32"/>
    <w:rsid w:val="00DD0411"/>
    <w:rsid w:val="00DD1E0E"/>
    <w:rsid w:val="00DD3D21"/>
    <w:rsid w:val="00DE28BF"/>
    <w:rsid w:val="00DE3765"/>
    <w:rsid w:val="00DE5EBE"/>
    <w:rsid w:val="00DE6B93"/>
    <w:rsid w:val="00DE6EEE"/>
    <w:rsid w:val="00DE7470"/>
    <w:rsid w:val="00DF1F63"/>
    <w:rsid w:val="00DF2D60"/>
    <w:rsid w:val="00DF32C3"/>
    <w:rsid w:val="00DF3519"/>
    <w:rsid w:val="00DF4C64"/>
    <w:rsid w:val="00DF559D"/>
    <w:rsid w:val="00DF7012"/>
    <w:rsid w:val="00DF73A2"/>
    <w:rsid w:val="00E11332"/>
    <w:rsid w:val="00E11DE0"/>
    <w:rsid w:val="00E13CC7"/>
    <w:rsid w:val="00E14E66"/>
    <w:rsid w:val="00E14FB3"/>
    <w:rsid w:val="00E24E01"/>
    <w:rsid w:val="00E27CCC"/>
    <w:rsid w:val="00E327AD"/>
    <w:rsid w:val="00E32849"/>
    <w:rsid w:val="00E3294E"/>
    <w:rsid w:val="00E36D94"/>
    <w:rsid w:val="00E41252"/>
    <w:rsid w:val="00E46FC8"/>
    <w:rsid w:val="00E53D3D"/>
    <w:rsid w:val="00E5532D"/>
    <w:rsid w:val="00E56D17"/>
    <w:rsid w:val="00E62AC3"/>
    <w:rsid w:val="00E677CB"/>
    <w:rsid w:val="00E74961"/>
    <w:rsid w:val="00E75F8F"/>
    <w:rsid w:val="00E8039D"/>
    <w:rsid w:val="00E81F48"/>
    <w:rsid w:val="00E84BFE"/>
    <w:rsid w:val="00E854BB"/>
    <w:rsid w:val="00E864A8"/>
    <w:rsid w:val="00E86E1C"/>
    <w:rsid w:val="00E910BF"/>
    <w:rsid w:val="00E91E08"/>
    <w:rsid w:val="00E92FF1"/>
    <w:rsid w:val="00E935B4"/>
    <w:rsid w:val="00E94464"/>
    <w:rsid w:val="00E97CFC"/>
    <w:rsid w:val="00EA3FC5"/>
    <w:rsid w:val="00EA5852"/>
    <w:rsid w:val="00EB1889"/>
    <w:rsid w:val="00EB4934"/>
    <w:rsid w:val="00EB5F9E"/>
    <w:rsid w:val="00EB7B38"/>
    <w:rsid w:val="00EC19CD"/>
    <w:rsid w:val="00EC2970"/>
    <w:rsid w:val="00EC3A2C"/>
    <w:rsid w:val="00EC5F2A"/>
    <w:rsid w:val="00EC6298"/>
    <w:rsid w:val="00ED4F5F"/>
    <w:rsid w:val="00ED70C0"/>
    <w:rsid w:val="00EF0AE9"/>
    <w:rsid w:val="00EF15CC"/>
    <w:rsid w:val="00EF1F7F"/>
    <w:rsid w:val="00EF2229"/>
    <w:rsid w:val="00EF4A01"/>
    <w:rsid w:val="00EF6F4E"/>
    <w:rsid w:val="00EF7A34"/>
    <w:rsid w:val="00EF7DFF"/>
    <w:rsid w:val="00F0350A"/>
    <w:rsid w:val="00F0489F"/>
    <w:rsid w:val="00F107B7"/>
    <w:rsid w:val="00F108AB"/>
    <w:rsid w:val="00F11CD9"/>
    <w:rsid w:val="00F13607"/>
    <w:rsid w:val="00F14713"/>
    <w:rsid w:val="00F14908"/>
    <w:rsid w:val="00F149F4"/>
    <w:rsid w:val="00F15214"/>
    <w:rsid w:val="00F1552A"/>
    <w:rsid w:val="00F212C8"/>
    <w:rsid w:val="00F24634"/>
    <w:rsid w:val="00F26438"/>
    <w:rsid w:val="00F278AA"/>
    <w:rsid w:val="00F27A4F"/>
    <w:rsid w:val="00F30021"/>
    <w:rsid w:val="00F314C0"/>
    <w:rsid w:val="00F321E8"/>
    <w:rsid w:val="00F32662"/>
    <w:rsid w:val="00F33843"/>
    <w:rsid w:val="00F3471D"/>
    <w:rsid w:val="00F35D21"/>
    <w:rsid w:val="00F361FB"/>
    <w:rsid w:val="00F51417"/>
    <w:rsid w:val="00F52C45"/>
    <w:rsid w:val="00F6251C"/>
    <w:rsid w:val="00F66A96"/>
    <w:rsid w:val="00F71BE7"/>
    <w:rsid w:val="00F7536D"/>
    <w:rsid w:val="00F75DCF"/>
    <w:rsid w:val="00F807C2"/>
    <w:rsid w:val="00F83E57"/>
    <w:rsid w:val="00F83FBA"/>
    <w:rsid w:val="00F85F48"/>
    <w:rsid w:val="00F913D2"/>
    <w:rsid w:val="00F91808"/>
    <w:rsid w:val="00F93855"/>
    <w:rsid w:val="00F94F9A"/>
    <w:rsid w:val="00F95078"/>
    <w:rsid w:val="00F9721F"/>
    <w:rsid w:val="00F97C40"/>
    <w:rsid w:val="00F97EF6"/>
    <w:rsid w:val="00FA5031"/>
    <w:rsid w:val="00FA65F4"/>
    <w:rsid w:val="00FA664A"/>
    <w:rsid w:val="00FB133D"/>
    <w:rsid w:val="00FB458B"/>
    <w:rsid w:val="00FB75B2"/>
    <w:rsid w:val="00FC0666"/>
    <w:rsid w:val="00FC5CE0"/>
    <w:rsid w:val="00FC7115"/>
    <w:rsid w:val="00FC7A8E"/>
    <w:rsid w:val="00FC7C87"/>
    <w:rsid w:val="00FD4EEC"/>
    <w:rsid w:val="00FD533B"/>
    <w:rsid w:val="00FE325E"/>
    <w:rsid w:val="00FF2690"/>
    <w:rsid w:val="00FF5F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DA752"/>
  <w15:docId w15:val="{BB15B387-B681-49C0-A67E-A269E37F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2C"/>
    <w:rPr>
      <w:rFonts w:ascii="Times New Roman" w:eastAsia="SimSun" w:hAnsi="Times New Roman" w:cs="Times New Roman"/>
      <w:sz w:val="24"/>
      <w:szCs w:val="24"/>
    </w:rPr>
  </w:style>
  <w:style w:type="paragraph" w:styleId="Heading1">
    <w:name w:val="heading 1"/>
    <w:basedOn w:val="Normal"/>
    <w:link w:val="Heading1Char"/>
    <w:uiPriority w:val="9"/>
    <w:qFormat/>
    <w:rsid w:val="009D7381"/>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uiPriority w:val="9"/>
    <w:semiHidden/>
    <w:unhideWhenUsed/>
    <w:qFormat/>
    <w:rsid w:val="003658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D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159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8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58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1CFA"/>
    <w:rPr>
      <w:color w:val="0000FF" w:themeColor="hyperlink"/>
      <w:u w:val="single"/>
    </w:rPr>
  </w:style>
  <w:style w:type="paragraph" w:styleId="NormalWeb">
    <w:name w:val="Normal (Web)"/>
    <w:basedOn w:val="Normal"/>
    <w:link w:val="NormalWebChar"/>
    <w:uiPriority w:val="99"/>
    <w:unhideWhenUsed/>
    <w:rsid w:val="00D9475F"/>
    <w:pPr>
      <w:spacing w:before="100" w:beforeAutospacing="1" w:after="100" w:afterAutospacing="1"/>
    </w:pPr>
    <w:rPr>
      <w:rFonts w:eastAsia="Calibri"/>
      <w:lang w:eastAsia="en-US"/>
    </w:rPr>
  </w:style>
  <w:style w:type="character" w:customStyle="1" w:styleId="NormalWebChar">
    <w:name w:val="Normal (Web) Char"/>
    <w:link w:val="NormalWeb"/>
    <w:uiPriority w:val="99"/>
    <w:rsid w:val="00222ACD"/>
    <w:rPr>
      <w:rFonts w:ascii="Times New Roman" w:eastAsia="Calibri" w:hAnsi="Times New Roman" w:cs="Times New Roman"/>
      <w:sz w:val="24"/>
      <w:szCs w:val="24"/>
      <w:lang w:eastAsia="en-US"/>
    </w:rPr>
  </w:style>
  <w:style w:type="character" w:styleId="Strong">
    <w:name w:val="Strong"/>
    <w:basedOn w:val="DefaultParagraphFont"/>
    <w:uiPriority w:val="22"/>
    <w:qFormat/>
    <w:rsid w:val="00D9475F"/>
    <w:rPr>
      <w:b/>
      <w:bCs/>
    </w:rPr>
  </w:style>
  <w:style w:type="paragraph" w:styleId="ListParagraph">
    <w:name w:val="List Paragraph"/>
    <w:basedOn w:val="Normal"/>
    <w:uiPriority w:val="34"/>
    <w:qFormat/>
    <w:rsid w:val="000204C7"/>
    <w:pPr>
      <w:spacing w:after="200" w:line="276" w:lineRule="auto"/>
      <w:ind w:left="720"/>
      <w:contextualSpacing/>
    </w:pPr>
    <w:rPr>
      <w:rFonts w:ascii="Calibri" w:eastAsia="Times New Roman" w:hAnsi="Calibri" w:cs="Arial"/>
      <w:sz w:val="22"/>
      <w:szCs w:val="22"/>
      <w:lang w:eastAsia="en-US"/>
    </w:rPr>
  </w:style>
  <w:style w:type="paragraph" w:styleId="NoSpacing">
    <w:name w:val="No Spacing"/>
    <w:uiPriority w:val="1"/>
    <w:qFormat/>
    <w:rsid w:val="00222ACD"/>
    <w:rPr>
      <w:rFonts w:eastAsiaTheme="minorHAnsi"/>
      <w:lang w:eastAsia="en-US"/>
    </w:rPr>
  </w:style>
  <w:style w:type="paragraph" w:customStyle="1" w:styleId="Default">
    <w:name w:val="Default"/>
    <w:rsid w:val="00222ACD"/>
    <w:pPr>
      <w:autoSpaceDE w:val="0"/>
      <w:autoSpaceDN w:val="0"/>
      <w:adjustRightInd w:val="0"/>
    </w:pPr>
    <w:rPr>
      <w:rFonts w:ascii="Times New Roman" w:eastAsiaTheme="minorHAnsi" w:hAnsi="Times New Roman" w:cs="Times New Roman"/>
      <w:color w:val="000000"/>
      <w:sz w:val="24"/>
      <w:szCs w:val="24"/>
      <w:lang w:eastAsia="en-US"/>
    </w:rPr>
  </w:style>
  <w:style w:type="paragraph" w:styleId="PlainText">
    <w:name w:val="Plain Text"/>
    <w:basedOn w:val="Normal"/>
    <w:link w:val="PlainTextChar"/>
    <w:uiPriority w:val="99"/>
    <w:unhideWhenUsed/>
    <w:rsid w:val="00222ACD"/>
    <w:rPr>
      <w:rFonts w:ascii="Georgia" w:eastAsiaTheme="minorHAnsi" w:hAnsi="Georgia"/>
      <w:sz w:val="22"/>
      <w:szCs w:val="22"/>
      <w:lang w:eastAsia="en-US"/>
    </w:rPr>
  </w:style>
  <w:style w:type="character" w:customStyle="1" w:styleId="PlainTextChar">
    <w:name w:val="Plain Text Char"/>
    <w:basedOn w:val="DefaultParagraphFont"/>
    <w:link w:val="PlainText"/>
    <w:uiPriority w:val="99"/>
    <w:rsid w:val="00222ACD"/>
    <w:rPr>
      <w:rFonts w:ascii="Georgia" w:eastAsiaTheme="minorHAnsi" w:hAnsi="Georgia" w:cs="Times New Roman"/>
      <w:lang w:eastAsia="en-US"/>
    </w:rPr>
  </w:style>
  <w:style w:type="character" w:customStyle="1" w:styleId="small">
    <w:name w:val="small"/>
    <w:basedOn w:val="DefaultParagraphFont"/>
    <w:rsid w:val="0070089F"/>
    <w:rPr>
      <w:rFonts w:cs="Times New Roman"/>
    </w:rPr>
  </w:style>
  <w:style w:type="paragraph" w:styleId="BodyText2">
    <w:name w:val="Body Text 2"/>
    <w:basedOn w:val="Normal"/>
    <w:link w:val="BodyText2Char"/>
    <w:rsid w:val="0070089F"/>
    <w:rPr>
      <w:rFonts w:eastAsia="Times New Roman"/>
      <w:color w:val="000000"/>
      <w:lang w:eastAsia="en-US"/>
    </w:rPr>
  </w:style>
  <w:style w:type="character" w:customStyle="1" w:styleId="BodyText2Char">
    <w:name w:val="Body Text 2 Char"/>
    <w:basedOn w:val="DefaultParagraphFont"/>
    <w:link w:val="BodyText2"/>
    <w:rsid w:val="0070089F"/>
    <w:rPr>
      <w:rFonts w:ascii="Times New Roman" w:eastAsia="Times New Roman"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DC6D32"/>
    <w:rPr>
      <w:rFonts w:ascii="Tahoma" w:hAnsi="Tahoma" w:cs="Tahoma"/>
      <w:sz w:val="16"/>
      <w:szCs w:val="16"/>
    </w:rPr>
  </w:style>
  <w:style w:type="character" w:customStyle="1" w:styleId="BalloonTextChar">
    <w:name w:val="Balloon Text Char"/>
    <w:basedOn w:val="DefaultParagraphFont"/>
    <w:link w:val="BalloonText"/>
    <w:uiPriority w:val="99"/>
    <w:semiHidden/>
    <w:rsid w:val="00DC6D32"/>
    <w:rPr>
      <w:rFonts w:ascii="Tahoma" w:eastAsia="SimSun" w:hAnsi="Tahoma" w:cs="Tahoma"/>
      <w:sz w:val="16"/>
      <w:szCs w:val="16"/>
    </w:rPr>
  </w:style>
  <w:style w:type="character" w:customStyle="1" w:styleId="A7">
    <w:name w:val="A7"/>
    <w:uiPriority w:val="99"/>
    <w:rsid w:val="00AC5A8E"/>
    <w:rPr>
      <w:rFonts w:cs="Adobe Garamond Pro"/>
      <w:color w:val="000000"/>
      <w:sz w:val="22"/>
      <w:szCs w:val="22"/>
    </w:rPr>
  </w:style>
  <w:style w:type="paragraph" w:styleId="TOCHeading">
    <w:name w:val="TOC Heading"/>
    <w:basedOn w:val="Heading1"/>
    <w:next w:val="Normal"/>
    <w:uiPriority w:val="39"/>
    <w:unhideWhenUsed/>
    <w:qFormat/>
    <w:rsid w:val="00AC5A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statutory-body-1em">
    <w:name w:val="statutory-body-1em"/>
    <w:basedOn w:val="Normal"/>
    <w:rsid w:val="00AC5A8E"/>
    <w:pPr>
      <w:ind w:left="240" w:firstLine="240"/>
    </w:pPr>
    <w:rPr>
      <w:rFonts w:eastAsia="Times New Roman"/>
      <w:lang w:eastAsia="en-US"/>
    </w:rPr>
  </w:style>
  <w:style w:type="paragraph" w:styleId="Header">
    <w:name w:val="header"/>
    <w:basedOn w:val="Normal"/>
    <w:link w:val="HeaderChar"/>
    <w:uiPriority w:val="99"/>
    <w:unhideWhenUsed/>
    <w:rsid w:val="00BE4F5D"/>
    <w:pPr>
      <w:tabs>
        <w:tab w:val="center" w:pos="4680"/>
        <w:tab w:val="right" w:pos="9360"/>
      </w:tabs>
    </w:pPr>
  </w:style>
  <w:style w:type="character" w:customStyle="1" w:styleId="HeaderChar">
    <w:name w:val="Header Char"/>
    <w:basedOn w:val="DefaultParagraphFont"/>
    <w:link w:val="Header"/>
    <w:uiPriority w:val="99"/>
    <w:rsid w:val="00BE4F5D"/>
    <w:rPr>
      <w:rFonts w:ascii="Times New Roman" w:eastAsia="SimSun" w:hAnsi="Times New Roman" w:cs="Times New Roman"/>
      <w:sz w:val="24"/>
      <w:szCs w:val="24"/>
    </w:rPr>
  </w:style>
  <w:style w:type="paragraph" w:styleId="Footer">
    <w:name w:val="footer"/>
    <w:basedOn w:val="Normal"/>
    <w:link w:val="FooterChar"/>
    <w:uiPriority w:val="99"/>
    <w:unhideWhenUsed/>
    <w:rsid w:val="00BE4F5D"/>
    <w:pPr>
      <w:tabs>
        <w:tab w:val="center" w:pos="4680"/>
        <w:tab w:val="right" w:pos="9360"/>
      </w:tabs>
    </w:pPr>
  </w:style>
  <w:style w:type="character" w:customStyle="1" w:styleId="FooterChar">
    <w:name w:val="Footer Char"/>
    <w:basedOn w:val="DefaultParagraphFont"/>
    <w:link w:val="Footer"/>
    <w:uiPriority w:val="99"/>
    <w:rsid w:val="00BE4F5D"/>
    <w:rPr>
      <w:rFonts w:ascii="Times New Roman" w:eastAsia="SimSun" w:hAnsi="Times New Roman" w:cs="Times New Roman"/>
      <w:sz w:val="24"/>
      <w:szCs w:val="24"/>
    </w:rPr>
  </w:style>
  <w:style w:type="character" w:customStyle="1" w:styleId="item-description-abstract">
    <w:name w:val="item-description-abstract"/>
    <w:basedOn w:val="DefaultParagraphFont"/>
    <w:rsid w:val="00E84BFE"/>
  </w:style>
  <w:style w:type="paragraph" w:customStyle="1" w:styleId="Pa6">
    <w:name w:val="Pa6"/>
    <w:basedOn w:val="Default"/>
    <w:next w:val="Default"/>
    <w:uiPriority w:val="99"/>
    <w:rsid w:val="005C7551"/>
    <w:pPr>
      <w:spacing w:line="206" w:lineRule="atLeast"/>
    </w:pPr>
    <w:rPr>
      <w:rFonts w:ascii="HelveticaNeue MediumCond" w:eastAsiaTheme="minorEastAsia" w:hAnsi="HelveticaNeue MediumCond" w:cstheme="minorBidi"/>
      <w:color w:val="auto"/>
      <w:lang w:eastAsia="zh-CN"/>
    </w:rPr>
  </w:style>
  <w:style w:type="character" w:styleId="FollowedHyperlink">
    <w:name w:val="FollowedHyperlink"/>
    <w:basedOn w:val="DefaultParagraphFont"/>
    <w:uiPriority w:val="99"/>
    <w:semiHidden/>
    <w:unhideWhenUsed/>
    <w:rsid w:val="00213428"/>
    <w:rPr>
      <w:color w:val="800080" w:themeColor="followedHyperlink"/>
      <w:u w:val="single"/>
    </w:rPr>
  </w:style>
  <w:style w:type="character" w:customStyle="1" w:styleId="lbexsectionlevelolcbold">
    <w:name w:val="lbexsectionlevelolcbold"/>
    <w:basedOn w:val="DefaultParagraphFont"/>
    <w:rsid w:val="000A1AE8"/>
  </w:style>
  <w:style w:type="character" w:customStyle="1" w:styleId="lbexsectionlevelolcbold1">
    <w:name w:val="lbexsectionlevelolcbold1"/>
    <w:basedOn w:val="DefaultParagraphFont"/>
    <w:rsid w:val="000A1AE8"/>
    <w:rPr>
      <w:b/>
      <w:bCs/>
      <w:sz w:val="28"/>
      <w:szCs w:val="28"/>
    </w:rPr>
  </w:style>
  <w:style w:type="table" w:styleId="LightShading-Accent1">
    <w:name w:val="Light Shading Accent 1"/>
    <w:basedOn w:val="TableNormal"/>
    <w:uiPriority w:val="60"/>
    <w:rsid w:val="00265B4A"/>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1">
    <w:name w:val="Pa1"/>
    <w:basedOn w:val="Default"/>
    <w:next w:val="Default"/>
    <w:uiPriority w:val="99"/>
    <w:rsid w:val="00265B4A"/>
    <w:pPr>
      <w:spacing w:line="241" w:lineRule="atLeast"/>
    </w:pPr>
    <w:rPr>
      <w:rFonts w:ascii="Arial" w:hAnsi="Arial" w:cs="Arial"/>
      <w:color w:val="auto"/>
    </w:rPr>
  </w:style>
  <w:style w:type="character" w:customStyle="1" w:styleId="A9">
    <w:name w:val="A9"/>
    <w:uiPriority w:val="99"/>
    <w:rsid w:val="00F108AB"/>
    <w:rPr>
      <w:b/>
      <w:bCs/>
      <w:color w:val="000000"/>
      <w:sz w:val="16"/>
      <w:szCs w:val="16"/>
    </w:rPr>
  </w:style>
  <w:style w:type="character" w:customStyle="1" w:styleId="A4">
    <w:name w:val="A4"/>
    <w:uiPriority w:val="99"/>
    <w:rsid w:val="00F108AB"/>
    <w:rPr>
      <w:rFonts w:cs="Adobe Garamond Pro Bold"/>
      <w:b/>
      <w:bCs/>
      <w:color w:val="000000"/>
      <w:sz w:val="22"/>
      <w:szCs w:val="22"/>
    </w:rPr>
  </w:style>
  <w:style w:type="paragraph" w:styleId="HTMLPreformatted">
    <w:name w:val="HTML Preformatted"/>
    <w:basedOn w:val="Normal"/>
    <w:link w:val="HTMLPreformattedChar"/>
    <w:uiPriority w:val="99"/>
    <w:unhideWhenUsed/>
    <w:rsid w:val="00F1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F108AB"/>
    <w:rPr>
      <w:rFonts w:ascii="Courier New" w:eastAsia="Times New Roman" w:hAnsi="Courier New" w:cs="Courier New"/>
      <w:sz w:val="24"/>
      <w:szCs w:val="24"/>
      <w:lang w:eastAsia="en-US"/>
    </w:rPr>
  </w:style>
  <w:style w:type="character" w:customStyle="1" w:styleId="FootnoteTextChar">
    <w:name w:val="Footnote Text Char"/>
    <w:basedOn w:val="DefaultParagraphFont"/>
    <w:link w:val="FootnoteText"/>
    <w:uiPriority w:val="99"/>
    <w:semiHidden/>
    <w:rsid w:val="00F108AB"/>
    <w:rPr>
      <w:rFonts w:eastAsiaTheme="minorHAnsi"/>
      <w:sz w:val="20"/>
      <w:szCs w:val="20"/>
      <w:lang w:eastAsia="en-US"/>
    </w:rPr>
  </w:style>
  <w:style w:type="paragraph" w:styleId="FootnoteText">
    <w:name w:val="footnote text"/>
    <w:basedOn w:val="Normal"/>
    <w:link w:val="FootnoteTextChar"/>
    <w:uiPriority w:val="99"/>
    <w:semiHidden/>
    <w:unhideWhenUsed/>
    <w:rsid w:val="00F108AB"/>
    <w:rPr>
      <w:rFonts w:asciiTheme="minorHAnsi" w:eastAsiaTheme="minorHAnsi" w:hAnsiTheme="minorHAnsi" w:cstheme="minorBidi"/>
      <w:sz w:val="20"/>
      <w:szCs w:val="20"/>
      <w:lang w:eastAsia="en-US"/>
    </w:rPr>
  </w:style>
  <w:style w:type="character" w:styleId="Emphasis">
    <w:name w:val="Emphasis"/>
    <w:basedOn w:val="DefaultParagraphFont"/>
    <w:uiPriority w:val="20"/>
    <w:qFormat/>
    <w:rsid w:val="003C4C0A"/>
    <w:rPr>
      <w:i/>
      <w:iCs/>
    </w:rPr>
  </w:style>
  <w:style w:type="paragraph" w:customStyle="1" w:styleId="Pa13">
    <w:name w:val="Pa13"/>
    <w:basedOn w:val="Normal"/>
    <w:next w:val="Normal"/>
    <w:uiPriority w:val="99"/>
    <w:rsid w:val="003C4C0A"/>
    <w:pPr>
      <w:autoSpaceDE w:val="0"/>
      <w:autoSpaceDN w:val="0"/>
      <w:adjustRightInd w:val="0"/>
      <w:spacing w:line="181" w:lineRule="atLeast"/>
    </w:pPr>
    <w:rPr>
      <w:rFonts w:ascii="TheSans C4s SemiLight" w:eastAsiaTheme="minorEastAsia" w:hAnsi="TheSans C4s SemiLight" w:cstheme="minorBidi"/>
    </w:rPr>
  </w:style>
  <w:style w:type="character" w:customStyle="1" w:styleId="f855">
    <w:name w:val="f855"/>
    <w:basedOn w:val="DefaultParagraphFont"/>
    <w:rsid w:val="003C4C0A"/>
  </w:style>
  <w:style w:type="character" w:customStyle="1" w:styleId="Heading3Char">
    <w:name w:val="Heading 3 Char"/>
    <w:basedOn w:val="DefaultParagraphFont"/>
    <w:link w:val="Heading3"/>
    <w:uiPriority w:val="9"/>
    <w:semiHidden/>
    <w:rsid w:val="00E36D94"/>
    <w:rPr>
      <w:rFonts w:asciiTheme="majorHAnsi" w:eastAsiaTheme="majorEastAsia" w:hAnsiTheme="majorHAnsi" w:cstheme="majorBidi"/>
      <w:color w:val="243F60" w:themeColor="accent1" w:themeShade="7F"/>
      <w:sz w:val="24"/>
      <w:szCs w:val="24"/>
    </w:rPr>
  </w:style>
  <w:style w:type="character" w:customStyle="1" w:styleId="prestime">
    <w:name w:val="prestime"/>
    <w:basedOn w:val="DefaultParagraphFont"/>
    <w:rsid w:val="00E36D94"/>
  </w:style>
  <w:style w:type="character" w:customStyle="1" w:styleId="presname">
    <w:name w:val="presname"/>
    <w:basedOn w:val="DefaultParagraphFont"/>
    <w:rsid w:val="00E36D94"/>
  </w:style>
  <w:style w:type="paragraph" w:customStyle="1" w:styleId="yiv4574462124msonormal">
    <w:name w:val="yiv4574462124msonormal"/>
    <w:basedOn w:val="Normal"/>
    <w:rsid w:val="00D579F6"/>
    <w:pPr>
      <w:spacing w:before="100" w:beforeAutospacing="1" w:after="100" w:afterAutospacing="1"/>
    </w:pPr>
    <w:rPr>
      <w:rFonts w:eastAsia="Times New Roman"/>
      <w:lang w:eastAsia="en-US"/>
    </w:rPr>
  </w:style>
  <w:style w:type="character" w:customStyle="1" w:styleId="UnresolvedMention1">
    <w:name w:val="Unresolved Mention1"/>
    <w:basedOn w:val="DefaultParagraphFont"/>
    <w:uiPriority w:val="99"/>
    <w:semiHidden/>
    <w:unhideWhenUsed/>
    <w:rsid w:val="00412180"/>
    <w:rPr>
      <w:color w:val="605E5C"/>
      <w:shd w:val="clear" w:color="auto" w:fill="E1DFDD"/>
    </w:rPr>
  </w:style>
  <w:style w:type="character" w:customStyle="1" w:styleId="rttl4">
    <w:name w:val="rttl4"/>
    <w:rsid w:val="00F27A4F"/>
  </w:style>
  <w:style w:type="character" w:styleId="FootnoteReference">
    <w:name w:val="footnote reference"/>
    <w:basedOn w:val="DefaultParagraphFont"/>
    <w:uiPriority w:val="99"/>
    <w:rsid w:val="00C00771"/>
    <w:rPr>
      <w:rFonts w:cs="Times New Roman"/>
      <w:vertAlign w:val="superscript"/>
    </w:rPr>
  </w:style>
  <w:style w:type="character" w:customStyle="1" w:styleId="inline-comment-marker">
    <w:name w:val="inline-comment-marker"/>
    <w:basedOn w:val="DefaultParagraphFont"/>
    <w:rsid w:val="000D668E"/>
  </w:style>
  <w:style w:type="paragraph" w:customStyle="1" w:styleId="Body1">
    <w:name w:val="Body1"/>
    <w:basedOn w:val="Normal"/>
    <w:autoRedefine/>
    <w:qFormat/>
    <w:rsid w:val="00D75CFC"/>
    <w:pPr>
      <w:widowControl w:val="0"/>
      <w:tabs>
        <w:tab w:val="left" w:pos="0"/>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eastAsia="Times New Roman"/>
      <w:color w:val="000000"/>
      <w:lang w:eastAsia="en-US"/>
    </w:rPr>
  </w:style>
  <w:style w:type="character" w:customStyle="1" w:styleId="UnresolvedMention2">
    <w:name w:val="Unresolved Mention2"/>
    <w:basedOn w:val="DefaultParagraphFont"/>
    <w:uiPriority w:val="99"/>
    <w:semiHidden/>
    <w:unhideWhenUsed/>
    <w:rsid w:val="00467FF4"/>
    <w:rPr>
      <w:color w:val="605E5C"/>
      <w:shd w:val="clear" w:color="auto" w:fill="E1DFDD"/>
    </w:rPr>
  </w:style>
  <w:style w:type="paragraph" w:styleId="BodyText">
    <w:name w:val="Body Text"/>
    <w:basedOn w:val="Normal"/>
    <w:link w:val="BodyTextChar"/>
    <w:uiPriority w:val="99"/>
    <w:semiHidden/>
    <w:unhideWhenUsed/>
    <w:rsid w:val="005B0D40"/>
    <w:pPr>
      <w:spacing w:after="120"/>
    </w:pPr>
  </w:style>
  <w:style w:type="character" w:customStyle="1" w:styleId="BodyTextChar">
    <w:name w:val="Body Text Char"/>
    <w:basedOn w:val="DefaultParagraphFont"/>
    <w:link w:val="BodyText"/>
    <w:uiPriority w:val="99"/>
    <w:semiHidden/>
    <w:rsid w:val="005B0D40"/>
    <w:rPr>
      <w:rFonts w:ascii="Times New Roman" w:eastAsia="SimSun" w:hAnsi="Times New Roman" w:cs="Times New Roman"/>
      <w:sz w:val="24"/>
      <w:szCs w:val="24"/>
    </w:rPr>
  </w:style>
  <w:style w:type="character" w:customStyle="1" w:styleId="Heading4Char">
    <w:name w:val="Heading 4 Char"/>
    <w:basedOn w:val="DefaultParagraphFont"/>
    <w:link w:val="Heading4"/>
    <w:uiPriority w:val="9"/>
    <w:semiHidden/>
    <w:rsid w:val="00A15963"/>
    <w:rPr>
      <w:rFonts w:asciiTheme="majorHAnsi" w:eastAsiaTheme="majorEastAsia" w:hAnsiTheme="majorHAnsi" w:cstheme="majorBidi"/>
      <w:i/>
      <w:iCs/>
      <w:color w:val="365F91" w:themeColor="accent1" w:themeShade="BF"/>
      <w:sz w:val="24"/>
      <w:szCs w:val="24"/>
    </w:rPr>
  </w:style>
  <w:style w:type="paragraph" w:customStyle="1" w:styleId="Pa3">
    <w:name w:val="Pa3"/>
    <w:basedOn w:val="Normal"/>
    <w:next w:val="Normal"/>
    <w:uiPriority w:val="99"/>
    <w:rsid w:val="00456F98"/>
    <w:pPr>
      <w:autoSpaceDE w:val="0"/>
      <w:autoSpaceDN w:val="0"/>
      <w:adjustRightInd w:val="0"/>
      <w:spacing w:line="181" w:lineRule="atLeast"/>
    </w:pPr>
    <w:rPr>
      <w:rFonts w:ascii="Sharp Grotesk Light 20" w:eastAsiaTheme="minorEastAsia" w:hAnsi="Sharp Grotesk Light 20" w:cstheme="minorBidi"/>
    </w:rPr>
  </w:style>
  <w:style w:type="character" w:customStyle="1" w:styleId="UnresolvedMention">
    <w:name w:val="Unresolved Mention"/>
    <w:basedOn w:val="DefaultParagraphFont"/>
    <w:uiPriority w:val="99"/>
    <w:semiHidden/>
    <w:unhideWhenUsed/>
    <w:rsid w:val="00F32662"/>
    <w:rPr>
      <w:color w:val="605E5C"/>
      <w:shd w:val="clear" w:color="auto" w:fill="E1DFDD"/>
    </w:rPr>
  </w:style>
  <w:style w:type="character" w:customStyle="1" w:styleId="markedcontent">
    <w:name w:val="markedcontent"/>
    <w:basedOn w:val="DefaultParagraphFont"/>
    <w:rsid w:val="00A42A46"/>
  </w:style>
  <w:style w:type="paragraph" w:customStyle="1" w:styleId="ByteParagraphHead">
    <w:name w:val="Byte Paragraph Head"/>
    <w:basedOn w:val="Normal"/>
    <w:rsid w:val="001028B3"/>
    <w:pPr>
      <w:keepNext/>
      <w:spacing w:before="40"/>
    </w:pPr>
    <w:rPr>
      <w:rFonts w:ascii="Georgia" w:eastAsiaTheme="minorEastAsia" w:hAnsi="Georgia"/>
      <w:b/>
      <w:bCs/>
      <w:sz w:val="22"/>
      <w:szCs w:val="22"/>
    </w:rPr>
  </w:style>
  <w:style w:type="paragraph" w:styleId="Caption">
    <w:name w:val="caption"/>
    <w:basedOn w:val="Normal"/>
    <w:next w:val="Normal"/>
    <w:uiPriority w:val="35"/>
    <w:unhideWhenUsed/>
    <w:qFormat/>
    <w:rsid w:val="00AC4385"/>
    <w:pPr>
      <w:spacing w:after="200"/>
    </w:pPr>
    <w:rPr>
      <w:rFonts w:asciiTheme="minorHAnsi" w:eastAsiaTheme="minorEastAsia" w:hAnsiTheme="minorHAnsi" w:cstheme="minorBidi"/>
      <w:i/>
      <w:iCs/>
      <w:color w:val="1F497D" w:themeColor="text2"/>
      <w:sz w:val="18"/>
      <w:szCs w:val="18"/>
    </w:rPr>
  </w:style>
  <w:style w:type="table" w:customStyle="1" w:styleId="LightShading-Accent11">
    <w:name w:val="Light Shading - Accent 11"/>
    <w:basedOn w:val="TableNormal"/>
    <w:next w:val="LightShading-Accent1"/>
    <w:uiPriority w:val="60"/>
    <w:rsid w:val="00B97DBF"/>
    <w:rPr>
      <w:rFonts w:eastAsiaTheme="minorHAnsi"/>
      <w:color w:val="B43412"/>
      <w:lang w:eastAsia="en-US"/>
    </w:rPr>
    <w:tblPr>
      <w:tblStyleRowBandSize w:val="1"/>
      <w:tblStyleColBandSize w:val="1"/>
      <w:tblBorders>
        <w:top w:val="single" w:sz="8" w:space="0" w:color="E84C22"/>
        <w:bottom w:val="single" w:sz="8" w:space="0" w:color="E84C22"/>
      </w:tblBorders>
    </w:tblPr>
    <w:tblStylePr w:type="fir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la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cPr>
    </w:tblStylePr>
    <w:tblStylePr w:type="band1Horz">
      <w:tblPr/>
      <w:tcPr>
        <w:tcBorders>
          <w:left w:val="nil"/>
          <w:right w:val="nil"/>
          <w:insideH w:val="nil"/>
          <w:insideV w:val="nil"/>
        </w:tcBorders>
        <w:shd w:val="clear" w:color="auto" w:fill="F9D2C8"/>
      </w:tcPr>
    </w:tblStylePr>
  </w:style>
  <w:style w:type="table" w:customStyle="1" w:styleId="LightShading-Accent12">
    <w:name w:val="Light Shading - Accent 12"/>
    <w:basedOn w:val="TableNormal"/>
    <w:next w:val="LightShading-Accent1"/>
    <w:uiPriority w:val="60"/>
    <w:rsid w:val="006224D6"/>
    <w:rPr>
      <w:rFonts w:eastAsiaTheme="minorHAnsi"/>
      <w:color w:val="B43412"/>
      <w:lang w:eastAsia="en-US"/>
    </w:rPr>
    <w:tblPr>
      <w:tblStyleRowBandSize w:val="1"/>
      <w:tblStyleColBandSize w:val="1"/>
      <w:tblBorders>
        <w:top w:val="single" w:sz="8" w:space="0" w:color="E84C22"/>
        <w:bottom w:val="single" w:sz="8" w:space="0" w:color="E84C22"/>
      </w:tblBorders>
    </w:tblPr>
    <w:tblStylePr w:type="fir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la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cPr>
    </w:tblStylePr>
    <w:tblStylePr w:type="band1Horz">
      <w:tblPr/>
      <w:tcPr>
        <w:tcBorders>
          <w:left w:val="nil"/>
          <w:right w:val="nil"/>
          <w:insideH w:val="nil"/>
          <w:insideV w:val="nil"/>
        </w:tcBorders>
        <w:shd w:val="clear" w:color="auto" w:fill="F9D2C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662">
      <w:bodyDiv w:val="1"/>
      <w:marLeft w:val="0"/>
      <w:marRight w:val="0"/>
      <w:marTop w:val="0"/>
      <w:marBottom w:val="0"/>
      <w:divBdr>
        <w:top w:val="none" w:sz="0" w:space="0" w:color="auto"/>
        <w:left w:val="none" w:sz="0" w:space="0" w:color="auto"/>
        <w:bottom w:val="none" w:sz="0" w:space="0" w:color="auto"/>
        <w:right w:val="none" w:sz="0" w:space="0" w:color="auto"/>
      </w:divBdr>
    </w:div>
    <w:div w:id="69011178">
      <w:bodyDiv w:val="1"/>
      <w:marLeft w:val="0"/>
      <w:marRight w:val="0"/>
      <w:marTop w:val="0"/>
      <w:marBottom w:val="0"/>
      <w:divBdr>
        <w:top w:val="none" w:sz="0" w:space="0" w:color="auto"/>
        <w:left w:val="none" w:sz="0" w:space="0" w:color="auto"/>
        <w:bottom w:val="none" w:sz="0" w:space="0" w:color="auto"/>
        <w:right w:val="none" w:sz="0" w:space="0" w:color="auto"/>
      </w:divBdr>
    </w:div>
    <w:div w:id="187373061">
      <w:bodyDiv w:val="1"/>
      <w:marLeft w:val="0"/>
      <w:marRight w:val="0"/>
      <w:marTop w:val="0"/>
      <w:marBottom w:val="0"/>
      <w:divBdr>
        <w:top w:val="none" w:sz="0" w:space="0" w:color="auto"/>
        <w:left w:val="none" w:sz="0" w:space="0" w:color="auto"/>
        <w:bottom w:val="none" w:sz="0" w:space="0" w:color="auto"/>
        <w:right w:val="none" w:sz="0" w:space="0" w:color="auto"/>
      </w:divBdr>
    </w:div>
    <w:div w:id="194735614">
      <w:bodyDiv w:val="1"/>
      <w:marLeft w:val="0"/>
      <w:marRight w:val="0"/>
      <w:marTop w:val="0"/>
      <w:marBottom w:val="0"/>
      <w:divBdr>
        <w:top w:val="none" w:sz="0" w:space="0" w:color="auto"/>
        <w:left w:val="none" w:sz="0" w:space="0" w:color="auto"/>
        <w:bottom w:val="none" w:sz="0" w:space="0" w:color="auto"/>
        <w:right w:val="none" w:sz="0" w:space="0" w:color="auto"/>
      </w:divBdr>
    </w:div>
    <w:div w:id="196283636">
      <w:bodyDiv w:val="1"/>
      <w:marLeft w:val="0"/>
      <w:marRight w:val="0"/>
      <w:marTop w:val="0"/>
      <w:marBottom w:val="0"/>
      <w:divBdr>
        <w:top w:val="none" w:sz="0" w:space="0" w:color="auto"/>
        <w:left w:val="none" w:sz="0" w:space="0" w:color="auto"/>
        <w:bottom w:val="none" w:sz="0" w:space="0" w:color="auto"/>
        <w:right w:val="none" w:sz="0" w:space="0" w:color="auto"/>
      </w:divBdr>
    </w:div>
    <w:div w:id="306014977">
      <w:bodyDiv w:val="1"/>
      <w:marLeft w:val="0"/>
      <w:marRight w:val="0"/>
      <w:marTop w:val="0"/>
      <w:marBottom w:val="0"/>
      <w:divBdr>
        <w:top w:val="none" w:sz="0" w:space="0" w:color="auto"/>
        <w:left w:val="none" w:sz="0" w:space="0" w:color="auto"/>
        <w:bottom w:val="none" w:sz="0" w:space="0" w:color="auto"/>
        <w:right w:val="none" w:sz="0" w:space="0" w:color="auto"/>
      </w:divBdr>
    </w:div>
    <w:div w:id="332883075">
      <w:bodyDiv w:val="1"/>
      <w:marLeft w:val="0"/>
      <w:marRight w:val="0"/>
      <w:marTop w:val="0"/>
      <w:marBottom w:val="0"/>
      <w:divBdr>
        <w:top w:val="none" w:sz="0" w:space="0" w:color="auto"/>
        <w:left w:val="none" w:sz="0" w:space="0" w:color="auto"/>
        <w:bottom w:val="none" w:sz="0" w:space="0" w:color="auto"/>
        <w:right w:val="none" w:sz="0" w:space="0" w:color="auto"/>
      </w:divBdr>
    </w:div>
    <w:div w:id="336349618">
      <w:bodyDiv w:val="1"/>
      <w:marLeft w:val="0"/>
      <w:marRight w:val="0"/>
      <w:marTop w:val="0"/>
      <w:marBottom w:val="0"/>
      <w:divBdr>
        <w:top w:val="none" w:sz="0" w:space="0" w:color="auto"/>
        <w:left w:val="none" w:sz="0" w:space="0" w:color="auto"/>
        <w:bottom w:val="none" w:sz="0" w:space="0" w:color="auto"/>
        <w:right w:val="none" w:sz="0" w:space="0" w:color="auto"/>
      </w:divBdr>
    </w:div>
    <w:div w:id="364522631">
      <w:bodyDiv w:val="1"/>
      <w:marLeft w:val="0"/>
      <w:marRight w:val="0"/>
      <w:marTop w:val="0"/>
      <w:marBottom w:val="0"/>
      <w:divBdr>
        <w:top w:val="none" w:sz="0" w:space="0" w:color="auto"/>
        <w:left w:val="none" w:sz="0" w:space="0" w:color="auto"/>
        <w:bottom w:val="none" w:sz="0" w:space="0" w:color="auto"/>
        <w:right w:val="none" w:sz="0" w:space="0" w:color="auto"/>
      </w:divBdr>
    </w:div>
    <w:div w:id="395204576">
      <w:bodyDiv w:val="1"/>
      <w:marLeft w:val="0"/>
      <w:marRight w:val="0"/>
      <w:marTop w:val="0"/>
      <w:marBottom w:val="0"/>
      <w:divBdr>
        <w:top w:val="none" w:sz="0" w:space="0" w:color="auto"/>
        <w:left w:val="none" w:sz="0" w:space="0" w:color="auto"/>
        <w:bottom w:val="none" w:sz="0" w:space="0" w:color="auto"/>
        <w:right w:val="none" w:sz="0" w:space="0" w:color="auto"/>
      </w:divBdr>
    </w:div>
    <w:div w:id="461121975">
      <w:bodyDiv w:val="1"/>
      <w:marLeft w:val="0"/>
      <w:marRight w:val="0"/>
      <w:marTop w:val="0"/>
      <w:marBottom w:val="0"/>
      <w:divBdr>
        <w:top w:val="none" w:sz="0" w:space="0" w:color="auto"/>
        <w:left w:val="none" w:sz="0" w:space="0" w:color="auto"/>
        <w:bottom w:val="none" w:sz="0" w:space="0" w:color="auto"/>
        <w:right w:val="none" w:sz="0" w:space="0" w:color="auto"/>
      </w:divBdr>
    </w:div>
    <w:div w:id="506211049">
      <w:bodyDiv w:val="1"/>
      <w:marLeft w:val="0"/>
      <w:marRight w:val="0"/>
      <w:marTop w:val="0"/>
      <w:marBottom w:val="0"/>
      <w:divBdr>
        <w:top w:val="none" w:sz="0" w:space="0" w:color="auto"/>
        <w:left w:val="none" w:sz="0" w:space="0" w:color="auto"/>
        <w:bottom w:val="none" w:sz="0" w:space="0" w:color="auto"/>
        <w:right w:val="none" w:sz="0" w:space="0" w:color="auto"/>
      </w:divBdr>
    </w:div>
    <w:div w:id="565997744">
      <w:bodyDiv w:val="1"/>
      <w:marLeft w:val="0"/>
      <w:marRight w:val="0"/>
      <w:marTop w:val="0"/>
      <w:marBottom w:val="0"/>
      <w:divBdr>
        <w:top w:val="none" w:sz="0" w:space="0" w:color="auto"/>
        <w:left w:val="none" w:sz="0" w:space="0" w:color="auto"/>
        <w:bottom w:val="none" w:sz="0" w:space="0" w:color="auto"/>
        <w:right w:val="none" w:sz="0" w:space="0" w:color="auto"/>
      </w:divBdr>
    </w:div>
    <w:div w:id="644579078">
      <w:bodyDiv w:val="1"/>
      <w:marLeft w:val="0"/>
      <w:marRight w:val="0"/>
      <w:marTop w:val="0"/>
      <w:marBottom w:val="0"/>
      <w:divBdr>
        <w:top w:val="none" w:sz="0" w:space="0" w:color="auto"/>
        <w:left w:val="none" w:sz="0" w:space="0" w:color="auto"/>
        <w:bottom w:val="none" w:sz="0" w:space="0" w:color="auto"/>
        <w:right w:val="none" w:sz="0" w:space="0" w:color="auto"/>
      </w:divBdr>
    </w:div>
    <w:div w:id="683869351">
      <w:bodyDiv w:val="1"/>
      <w:marLeft w:val="0"/>
      <w:marRight w:val="0"/>
      <w:marTop w:val="0"/>
      <w:marBottom w:val="0"/>
      <w:divBdr>
        <w:top w:val="none" w:sz="0" w:space="0" w:color="auto"/>
        <w:left w:val="none" w:sz="0" w:space="0" w:color="auto"/>
        <w:bottom w:val="none" w:sz="0" w:space="0" w:color="auto"/>
        <w:right w:val="none" w:sz="0" w:space="0" w:color="auto"/>
      </w:divBdr>
    </w:div>
    <w:div w:id="797721494">
      <w:bodyDiv w:val="1"/>
      <w:marLeft w:val="0"/>
      <w:marRight w:val="0"/>
      <w:marTop w:val="0"/>
      <w:marBottom w:val="0"/>
      <w:divBdr>
        <w:top w:val="none" w:sz="0" w:space="0" w:color="auto"/>
        <w:left w:val="none" w:sz="0" w:space="0" w:color="auto"/>
        <w:bottom w:val="none" w:sz="0" w:space="0" w:color="auto"/>
        <w:right w:val="none" w:sz="0" w:space="0" w:color="auto"/>
      </w:divBdr>
    </w:div>
    <w:div w:id="926109636">
      <w:bodyDiv w:val="1"/>
      <w:marLeft w:val="0"/>
      <w:marRight w:val="0"/>
      <w:marTop w:val="0"/>
      <w:marBottom w:val="0"/>
      <w:divBdr>
        <w:top w:val="none" w:sz="0" w:space="0" w:color="auto"/>
        <w:left w:val="none" w:sz="0" w:space="0" w:color="auto"/>
        <w:bottom w:val="none" w:sz="0" w:space="0" w:color="auto"/>
        <w:right w:val="none" w:sz="0" w:space="0" w:color="auto"/>
      </w:divBdr>
    </w:div>
    <w:div w:id="1029643292">
      <w:bodyDiv w:val="1"/>
      <w:marLeft w:val="0"/>
      <w:marRight w:val="0"/>
      <w:marTop w:val="0"/>
      <w:marBottom w:val="0"/>
      <w:divBdr>
        <w:top w:val="none" w:sz="0" w:space="0" w:color="auto"/>
        <w:left w:val="none" w:sz="0" w:space="0" w:color="auto"/>
        <w:bottom w:val="none" w:sz="0" w:space="0" w:color="auto"/>
        <w:right w:val="none" w:sz="0" w:space="0" w:color="auto"/>
      </w:divBdr>
    </w:div>
    <w:div w:id="1083187888">
      <w:bodyDiv w:val="1"/>
      <w:marLeft w:val="0"/>
      <w:marRight w:val="0"/>
      <w:marTop w:val="0"/>
      <w:marBottom w:val="0"/>
      <w:divBdr>
        <w:top w:val="none" w:sz="0" w:space="0" w:color="auto"/>
        <w:left w:val="none" w:sz="0" w:space="0" w:color="auto"/>
        <w:bottom w:val="none" w:sz="0" w:space="0" w:color="auto"/>
        <w:right w:val="none" w:sz="0" w:space="0" w:color="auto"/>
      </w:divBdr>
    </w:div>
    <w:div w:id="1087766601">
      <w:bodyDiv w:val="1"/>
      <w:marLeft w:val="0"/>
      <w:marRight w:val="0"/>
      <w:marTop w:val="0"/>
      <w:marBottom w:val="0"/>
      <w:divBdr>
        <w:top w:val="none" w:sz="0" w:space="0" w:color="auto"/>
        <w:left w:val="none" w:sz="0" w:space="0" w:color="auto"/>
        <w:bottom w:val="none" w:sz="0" w:space="0" w:color="auto"/>
        <w:right w:val="none" w:sz="0" w:space="0" w:color="auto"/>
      </w:divBdr>
    </w:div>
    <w:div w:id="1175076279">
      <w:bodyDiv w:val="1"/>
      <w:marLeft w:val="0"/>
      <w:marRight w:val="0"/>
      <w:marTop w:val="0"/>
      <w:marBottom w:val="0"/>
      <w:divBdr>
        <w:top w:val="none" w:sz="0" w:space="0" w:color="auto"/>
        <w:left w:val="none" w:sz="0" w:space="0" w:color="auto"/>
        <w:bottom w:val="none" w:sz="0" w:space="0" w:color="auto"/>
        <w:right w:val="none" w:sz="0" w:space="0" w:color="auto"/>
      </w:divBdr>
    </w:div>
    <w:div w:id="1248921223">
      <w:bodyDiv w:val="1"/>
      <w:marLeft w:val="0"/>
      <w:marRight w:val="0"/>
      <w:marTop w:val="0"/>
      <w:marBottom w:val="0"/>
      <w:divBdr>
        <w:top w:val="none" w:sz="0" w:space="0" w:color="auto"/>
        <w:left w:val="none" w:sz="0" w:space="0" w:color="auto"/>
        <w:bottom w:val="none" w:sz="0" w:space="0" w:color="auto"/>
        <w:right w:val="none" w:sz="0" w:space="0" w:color="auto"/>
      </w:divBdr>
    </w:div>
    <w:div w:id="1374697108">
      <w:bodyDiv w:val="1"/>
      <w:marLeft w:val="0"/>
      <w:marRight w:val="0"/>
      <w:marTop w:val="0"/>
      <w:marBottom w:val="0"/>
      <w:divBdr>
        <w:top w:val="none" w:sz="0" w:space="0" w:color="auto"/>
        <w:left w:val="none" w:sz="0" w:space="0" w:color="auto"/>
        <w:bottom w:val="none" w:sz="0" w:space="0" w:color="auto"/>
        <w:right w:val="none" w:sz="0" w:space="0" w:color="auto"/>
      </w:divBdr>
    </w:div>
    <w:div w:id="1409495027">
      <w:bodyDiv w:val="1"/>
      <w:marLeft w:val="0"/>
      <w:marRight w:val="0"/>
      <w:marTop w:val="0"/>
      <w:marBottom w:val="0"/>
      <w:divBdr>
        <w:top w:val="none" w:sz="0" w:space="0" w:color="auto"/>
        <w:left w:val="none" w:sz="0" w:space="0" w:color="auto"/>
        <w:bottom w:val="none" w:sz="0" w:space="0" w:color="auto"/>
        <w:right w:val="none" w:sz="0" w:space="0" w:color="auto"/>
      </w:divBdr>
    </w:div>
    <w:div w:id="1430004476">
      <w:bodyDiv w:val="1"/>
      <w:marLeft w:val="0"/>
      <w:marRight w:val="0"/>
      <w:marTop w:val="0"/>
      <w:marBottom w:val="0"/>
      <w:divBdr>
        <w:top w:val="none" w:sz="0" w:space="0" w:color="auto"/>
        <w:left w:val="none" w:sz="0" w:space="0" w:color="auto"/>
        <w:bottom w:val="none" w:sz="0" w:space="0" w:color="auto"/>
        <w:right w:val="none" w:sz="0" w:space="0" w:color="auto"/>
      </w:divBdr>
    </w:div>
    <w:div w:id="1487941697">
      <w:bodyDiv w:val="1"/>
      <w:marLeft w:val="0"/>
      <w:marRight w:val="0"/>
      <w:marTop w:val="0"/>
      <w:marBottom w:val="0"/>
      <w:divBdr>
        <w:top w:val="none" w:sz="0" w:space="0" w:color="auto"/>
        <w:left w:val="none" w:sz="0" w:space="0" w:color="auto"/>
        <w:bottom w:val="none" w:sz="0" w:space="0" w:color="auto"/>
        <w:right w:val="none" w:sz="0" w:space="0" w:color="auto"/>
      </w:divBdr>
    </w:div>
    <w:div w:id="1497455624">
      <w:bodyDiv w:val="1"/>
      <w:marLeft w:val="0"/>
      <w:marRight w:val="0"/>
      <w:marTop w:val="0"/>
      <w:marBottom w:val="0"/>
      <w:divBdr>
        <w:top w:val="none" w:sz="0" w:space="0" w:color="auto"/>
        <w:left w:val="none" w:sz="0" w:space="0" w:color="auto"/>
        <w:bottom w:val="none" w:sz="0" w:space="0" w:color="auto"/>
        <w:right w:val="none" w:sz="0" w:space="0" w:color="auto"/>
      </w:divBdr>
    </w:div>
    <w:div w:id="1529489497">
      <w:bodyDiv w:val="1"/>
      <w:marLeft w:val="0"/>
      <w:marRight w:val="0"/>
      <w:marTop w:val="0"/>
      <w:marBottom w:val="0"/>
      <w:divBdr>
        <w:top w:val="none" w:sz="0" w:space="0" w:color="auto"/>
        <w:left w:val="none" w:sz="0" w:space="0" w:color="auto"/>
        <w:bottom w:val="none" w:sz="0" w:space="0" w:color="auto"/>
        <w:right w:val="none" w:sz="0" w:space="0" w:color="auto"/>
      </w:divBdr>
    </w:div>
    <w:div w:id="1534879212">
      <w:bodyDiv w:val="1"/>
      <w:marLeft w:val="0"/>
      <w:marRight w:val="0"/>
      <w:marTop w:val="0"/>
      <w:marBottom w:val="0"/>
      <w:divBdr>
        <w:top w:val="none" w:sz="0" w:space="0" w:color="auto"/>
        <w:left w:val="none" w:sz="0" w:space="0" w:color="auto"/>
        <w:bottom w:val="none" w:sz="0" w:space="0" w:color="auto"/>
        <w:right w:val="none" w:sz="0" w:space="0" w:color="auto"/>
      </w:divBdr>
    </w:div>
    <w:div w:id="1544750286">
      <w:bodyDiv w:val="1"/>
      <w:marLeft w:val="0"/>
      <w:marRight w:val="0"/>
      <w:marTop w:val="0"/>
      <w:marBottom w:val="0"/>
      <w:divBdr>
        <w:top w:val="none" w:sz="0" w:space="0" w:color="auto"/>
        <w:left w:val="none" w:sz="0" w:space="0" w:color="auto"/>
        <w:bottom w:val="none" w:sz="0" w:space="0" w:color="auto"/>
        <w:right w:val="none" w:sz="0" w:space="0" w:color="auto"/>
      </w:divBdr>
    </w:div>
    <w:div w:id="1548641416">
      <w:bodyDiv w:val="1"/>
      <w:marLeft w:val="0"/>
      <w:marRight w:val="0"/>
      <w:marTop w:val="0"/>
      <w:marBottom w:val="0"/>
      <w:divBdr>
        <w:top w:val="none" w:sz="0" w:space="0" w:color="auto"/>
        <w:left w:val="none" w:sz="0" w:space="0" w:color="auto"/>
        <w:bottom w:val="none" w:sz="0" w:space="0" w:color="auto"/>
        <w:right w:val="none" w:sz="0" w:space="0" w:color="auto"/>
      </w:divBdr>
    </w:div>
    <w:div w:id="1623272004">
      <w:bodyDiv w:val="1"/>
      <w:marLeft w:val="0"/>
      <w:marRight w:val="0"/>
      <w:marTop w:val="0"/>
      <w:marBottom w:val="0"/>
      <w:divBdr>
        <w:top w:val="none" w:sz="0" w:space="0" w:color="auto"/>
        <w:left w:val="none" w:sz="0" w:space="0" w:color="auto"/>
        <w:bottom w:val="none" w:sz="0" w:space="0" w:color="auto"/>
        <w:right w:val="none" w:sz="0" w:space="0" w:color="auto"/>
      </w:divBdr>
    </w:div>
    <w:div w:id="1740401233">
      <w:bodyDiv w:val="1"/>
      <w:marLeft w:val="0"/>
      <w:marRight w:val="0"/>
      <w:marTop w:val="0"/>
      <w:marBottom w:val="0"/>
      <w:divBdr>
        <w:top w:val="none" w:sz="0" w:space="0" w:color="auto"/>
        <w:left w:val="none" w:sz="0" w:space="0" w:color="auto"/>
        <w:bottom w:val="none" w:sz="0" w:space="0" w:color="auto"/>
        <w:right w:val="none" w:sz="0" w:space="0" w:color="auto"/>
      </w:divBdr>
    </w:div>
    <w:div w:id="1744839451">
      <w:bodyDiv w:val="1"/>
      <w:marLeft w:val="0"/>
      <w:marRight w:val="0"/>
      <w:marTop w:val="0"/>
      <w:marBottom w:val="0"/>
      <w:divBdr>
        <w:top w:val="none" w:sz="0" w:space="0" w:color="auto"/>
        <w:left w:val="none" w:sz="0" w:space="0" w:color="auto"/>
        <w:bottom w:val="none" w:sz="0" w:space="0" w:color="auto"/>
        <w:right w:val="none" w:sz="0" w:space="0" w:color="auto"/>
      </w:divBdr>
    </w:div>
    <w:div w:id="1859850594">
      <w:bodyDiv w:val="1"/>
      <w:marLeft w:val="0"/>
      <w:marRight w:val="0"/>
      <w:marTop w:val="0"/>
      <w:marBottom w:val="0"/>
      <w:divBdr>
        <w:top w:val="none" w:sz="0" w:space="0" w:color="auto"/>
        <w:left w:val="none" w:sz="0" w:space="0" w:color="auto"/>
        <w:bottom w:val="none" w:sz="0" w:space="0" w:color="auto"/>
        <w:right w:val="none" w:sz="0" w:space="0" w:color="auto"/>
      </w:divBdr>
    </w:div>
    <w:div w:id="1971203258">
      <w:bodyDiv w:val="1"/>
      <w:marLeft w:val="0"/>
      <w:marRight w:val="0"/>
      <w:marTop w:val="0"/>
      <w:marBottom w:val="0"/>
      <w:divBdr>
        <w:top w:val="none" w:sz="0" w:space="0" w:color="auto"/>
        <w:left w:val="none" w:sz="0" w:space="0" w:color="auto"/>
        <w:bottom w:val="none" w:sz="0" w:space="0" w:color="auto"/>
        <w:right w:val="none" w:sz="0" w:space="0" w:color="auto"/>
      </w:divBdr>
    </w:div>
    <w:div w:id="1972319075">
      <w:bodyDiv w:val="1"/>
      <w:marLeft w:val="0"/>
      <w:marRight w:val="0"/>
      <w:marTop w:val="0"/>
      <w:marBottom w:val="0"/>
      <w:divBdr>
        <w:top w:val="none" w:sz="0" w:space="0" w:color="auto"/>
        <w:left w:val="none" w:sz="0" w:space="0" w:color="auto"/>
        <w:bottom w:val="none" w:sz="0" w:space="0" w:color="auto"/>
        <w:right w:val="none" w:sz="0" w:space="0" w:color="auto"/>
      </w:divBdr>
    </w:div>
    <w:div w:id="1983727632">
      <w:bodyDiv w:val="1"/>
      <w:marLeft w:val="0"/>
      <w:marRight w:val="0"/>
      <w:marTop w:val="0"/>
      <w:marBottom w:val="0"/>
      <w:divBdr>
        <w:top w:val="none" w:sz="0" w:space="0" w:color="auto"/>
        <w:left w:val="none" w:sz="0" w:space="0" w:color="auto"/>
        <w:bottom w:val="none" w:sz="0" w:space="0" w:color="auto"/>
        <w:right w:val="none" w:sz="0" w:space="0" w:color="auto"/>
      </w:divBdr>
    </w:div>
    <w:div w:id="2014722091">
      <w:bodyDiv w:val="1"/>
      <w:marLeft w:val="0"/>
      <w:marRight w:val="0"/>
      <w:marTop w:val="0"/>
      <w:marBottom w:val="0"/>
      <w:divBdr>
        <w:top w:val="none" w:sz="0" w:space="0" w:color="auto"/>
        <w:left w:val="none" w:sz="0" w:space="0" w:color="auto"/>
        <w:bottom w:val="none" w:sz="0" w:space="0" w:color="auto"/>
        <w:right w:val="none" w:sz="0" w:space="0" w:color="auto"/>
      </w:divBdr>
    </w:div>
    <w:div w:id="2039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7/crpt/hrpt80/CRPT-117hrpt80.pdf" TargetMode="External"/><Relationship Id="rId13" Type="http://schemas.openxmlformats.org/officeDocument/2006/relationships/hyperlink" Target="https://lis.catholic.edu/" TargetMode="External"/><Relationship Id="rId18" Type="http://schemas.openxmlformats.org/officeDocument/2006/relationships/hyperlink" Target="https://classweb.org/approved-subje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oc.gov/acq/devpol/" TargetMode="External"/><Relationship Id="rId7" Type="http://schemas.openxmlformats.org/officeDocument/2006/relationships/endnotes" Target="endnotes.xml"/><Relationship Id="rId12" Type="http://schemas.openxmlformats.org/officeDocument/2006/relationships/hyperlink" Target="http://www.loc.gov/cds/products/marcDist.php" TargetMode="External"/><Relationship Id="rId17" Type="http://schemas.openxmlformats.org/officeDocument/2006/relationships/hyperlink" Target="https://www.loc.gov/aba/publications/FreeCYAC/freecya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c.gov/aba/" TargetMode="External"/><Relationship Id="rId20" Type="http://schemas.openxmlformats.org/officeDocument/2006/relationships/hyperlink" Target="https://www.loc.gov/acq/devpol/cpsst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dates.loc.gov/accounts/USLOC/subscriber/new?topic_id=USLOC_15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pace.ntu.edu.tw/navigate/s/F30DCBD65AB74D9497E3247D5D7436E7QQY" TargetMode="External"/><Relationship Id="rId23" Type="http://schemas.openxmlformats.org/officeDocument/2006/relationships/footer" Target="footer1.xml"/><Relationship Id="rId10" Type="http://schemas.openxmlformats.org/officeDocument/2006/relationships/hyperlink" Target="https://www.loc.gov/careers/" TargetMode="External"/><Relationship Id="rId19" Type="http://schemas.openxmlformats.org/officeDocument/2006/relationships/hyperlink" Target="https://sam.gov/opp/9220bb86b03e486c9107ee5f50443f9b/view" TargetMode="External"/><Relationship Id="rId4" Type="http://schemas.openxmlformats.org/officeDocument/2006/relationships/settings" Target="settings.xml"/><Relationship Id="rId9" Type="http://schemas.openxmlformats.org/officeDocument/2006/relationships/hyperlink" Target="https://www.congress.gov/bill/117th-congress/house-bill/2471/text" TargetMode="External"/><Relationship Id="rId14" Type="http://schemas.openxmlformats.org/officeDocument/2006/relationships/hyperlink" Target="https://www.loc.gov/catdir/cpso/romguid_2010.html" TargetMode="External"/><Relationship Id="rId22" Type="http://schemas.openxmlformats.org/officeDocument/2006/relationships/hyperlink" Target="https://www.loc.gov/acq/devpol/Digital%20Collections%20Strategy%20Overview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B3C3-D84D-44DD-A9F3-74B0DB0D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Susan</dc:creator>
  <cp:keywords/>
  <dc:description/>
  <cp:lastModifiedBy>Wiggins, Beacher</cp:lastModifiedBy>
  <cp:revision>2</cp:revision>
  <cp:lastPrinted>2022-06-17T18:25:00Z</cp:lastPrinted>
  <dcterms:created xsi:type="dcterms:W3CDTF">2022-07-08T14:07:00Z</dcterms:created>
  <dcterms:modified xsi:type="dcterms:W3CDTF">2022-07-08T14:07:00Z</dcterms:modified>
</cp:coreProperties>
</file>