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Core Copy Cataloging Interest Group:</w:t>
      </w:r>
    </w:p>
    <w:p w:rsidR="00000000" w:rsidDel="00000000" w:rsidP="00000000" w:rsidRDefault="00000000" w:rsidRPr="00000000" w14:paraId="000000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Rachel Berman Turner, co-chair</w:t>
      </w:r>
    </w:p>
    <w:p w:rsidR="00000000" w:rsidDel="00000000" w:rsidP="00000000" w:rsidRDefault="00000000" w:rsidRPr="00000000" w14:paraId="0000000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Keiko Suzuki, co-chair</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Dean Bergstrom, co-vice-chair</w:t>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Lori Lynn Dekydtspotter, co-vice-chair</w:t>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Core IG Week:</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https://www.ala.org/core/continuing-education/interest-group-week</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Session Info: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Tuesday, </w:t>
      </w:r>
      <w:r w:rsidDel="00000000" w:rsidR="00000000" w:rsidRPr="00000000">
        <w:rPr>
          <w:rFonts w:ascii="Times New Roman" w:cs="Times New Roman" w:eastAsia="Times New Roman" w:hAnsi="Times New Roman"/>
          <w:b w:val="1"/>
          <w:sz w:val="28"/>
          <w:szCs w:val="28"/>
          <w:rtl w:val="0"/>
        </w:rPr>
        <w:t xml:space="preserve">March 8th</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202</w:t>
      </w: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w:t>
      </w:r>
      <w:r w:rsidDel="00000000" w:rsidR="00000000" w:rsidRPr="00000000">
        <w:rPr>
          <w:rFonts w:ascii="Times New Roman" w:cs="Times New Roman" w:eastAsia="Times New Roman" w:hAnsi="Times New Roman"/>
          <w:b w:val="1"/>
          <w:sz w:val="28"/>
          <w:szCs w:val="28"/>
          <w:rtl w:val="0"/>
        </w:rPr>
        <w:t xml:space="preserve">1 am</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-12 pm (CST)</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 12</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pm (EST) / 9-10 am (PST)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Current Session Description: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Copy Cataloging in BIBFRAME and Linked Data: How Possible Is It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session will feature three invited panelists who have been exploring and experimenting copy cataloging using linked data. While it’s exciting to see multiple linked data initiatives across our profession now bearing fruit, we still face challenges in how to transform our legacy and ongoing MARC records to linked data appropriate languages and workflows. We are only just beginning to conceptualize how copy-cataloging, or non-library originating workflows (e.g. vendor batch loads), might work in BIBFRAME and other linked data schema. Is the concept of "copy-cataloging" even meaningful in this new environment? Our invited speakers will discuss how they began copy cataloging with linked data, what they have done so far, and the future work of copy-cataloging in this new environment. After a short presentation by each panelist, we will open the floor to questions and a panel discussion. Our panelists are: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Panel 1: Al Tyas, Geography, Political Science &amp; Education Section, U.S. Arts, Sciences, And Humanities Division, Acquisitions &amp; Bibliographic Access Directorate, Library of Congress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Panel 2: Nancy Lorimer, Associate Director, Metadata Services, Stanford University Libraries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Panel 3: Ian Bigelow, Head, Cataloguing Strategies, University of Alberta Library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Panel’s bios &amp; presentation descriptions:</w:t>
      </w:r>
    </w:p>
    <w:p w:rsidR="00000000" w:rsidDel="00000000" w:rsidP="00000000" w:rsidRDefault="00000000" w:rsidRPr="00000000" w14:paraId="000000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&lt;Al Tyas&gt;</w:t>
      </w:r>
    </w:p>
    <w:p w:rsidR="00000000" w:rsidDel="00000000" w:rsidP="00000000" w:rsidRDefault="00000000" w:rsidRPr="00000000" w14:paraId="000000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Bio</w:t>
      </w:r>
      <w:r w:rsidDel="00000000" w:rsidR="00000000" w:rsidRPr="00000000">
        <w:rPr>
          <w:rFonts w:ascii="Times New Roman" w:cs="Times New Roman" w:eastAsia="Times New Roman" w:hAnsi="Times New Roman"/>
          <w:sz w:val="28"/>
          <w:szCs w:val="28"/>
          <w:rtl w:val="0"/>
        </w:rPr>
        <w:t xml:space="preserve">: Al Tyas started in the Library of Congress cataloging directorate in 2000.  Since then his primary responsibilities include copy cataloging, CIP verification, minimal-level cataloging and full descriptive cataloging.  Al became a BibFrame database tester in 2015 when the pilot began, and created hundreds of BibFrame records since its beginning.  </w:t>
      </w:r>
    </w:p>
    <w:p w:rsidR="00000000" w:rsidDel="00000000" w:rsidP="00000000" w:rsidRDefault="00000000" w:rsidRPr="00000000" w14:paraId="000000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2021, Al gave two presentations on how to perform copy cataloging in Bibframe, including identifying changes in the database as well as showing. what BibFrame needs, linked data and working with various old and new databases to produce BibFrame records.   He also recently gave a presentation about the history of the card catalog system, which included how BibFrame is essential for moving forward as the bridge between library and linked data. </w:t>
      </w:r>
    </w:p>
    <w:p w:rsidR="00000000" w:rsidDel="00000000" w:rsidP="00000000" w:rsidRDefault="00000000" w:rsidRPr="00000000" w14:paraId="000000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Currently, Al works in the Geography, Political Science and Education section in the LC cataloging directorate.  He holds an undergraduate degree in American history and a MA in Cold war era military history.  </w:t>
      </w:r>
    </w:p>
    <w:p w:rsidR="00000000" w:rsidDel="00000000" w:rsidP="00000000" w:rsidRDefault="00000000" w:rsidRPr="00000000" w14:paraId="0000002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 </w:t>
      </w:r>
      <w:r w:rsidDel="00000000" w:rsidR="00000000" w:rsidRPr="00000000">
        <w:rPr>
          <w:rFonts w:ascii="Times New Roman" w:cs="Times New Roman" w:eastAsia="Times New Roman" w:hAnsi="Times New Roman"/>
          <w:sz w:val="28"/>
          <w:szCs w:val="28"/>
          <w:rtl w:val="0"/>
        </w:rPr>
        <w:t xml:space="preserve">Copy Cataloging and Web-Based Data: Navigating among BibFrame, OCLC, and MARC</w:t>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Copy cataloging is generally a process that is compatible with integrated library systems (ILS) because of the ease of analysis, downloading, refining the record, and end-stage processing.  However, the Library of Congress (LC) does not currently have a direct relationship between the BibFrame and OCLC databases.  This presentation will discuss LC’s solution to bridge the gap, namely their copy cataloging workflow utilizing the ILS until BibFrame and OCLC are more directly integrated.  Navigating the three databases is –necessary to continue serving our users while shifting toward BibFrame and away from MARC.</w:t>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&lt;Nancy Lorimer&gt;</w:t>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Bio</w:t>
      </w:r>
      <w:r w:rsidDel="00000000" w:rsidR="00000000" w:rsidRPr="00000000">
        <w:rPr>
          <w:rFonts w:ascii="Times New Roman" w:cs="Times New Roman" w:eastAsia="Times New Roman" w:hAnsi="Times New Roman"/>
          <w:sz w:val="28"/>
          <w:szCs w:val="28"/>
          <w:rtl w:val="0"/>
        </w:rPr>
        <w:t xml:space="preserve">: Nancy Lorimer is Associate Director of Metadata Services at Stanford University, where she oversees original metadata creation and remediation for Stanford’s ILS and digital repository and participates in linked data projects and planning. She is active in the Linked Data for Production (LD4P) Project, a series of grant-funded projects that aim to begin moving Technical Services workflows into a linked data environment. Her current role in LD4P is as a primary stakeholder for Sinopia, a linked data editor developed at Stanford. Nancy is a voting member of the Program for Cooperative Cataloging (PCC) Policy Committee (PoCo), co-chair of the PCC Metadata Application Profiles Working Group, and a member of the Standing Committee on Training. Nancy also represents Stanford and LD4P on the Share-VDE Advisory Council, the SVDE Sapientia Entity Identification Working Group and is a member of the IFLA Linked Data Technical Advisory Group (LIDATEC). Nancy has an MMus from the University of Edinburgh (Scotland), and an MLIS from the University of Western Ontario (London, Canada), and spent far too many years doing doctoral work in medieval musicology at the University of Chicago. </w:t>
      </w:r>
    </w:p>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w:t>
      </w:r>
      <w:r w:rsidDel="00000000" w:rsidR="00000000" w:rsidRPr="00000000">
        <w:rPr>
          <w:rFonts w:ascii="Times New Roman" w:cs="Times New Roman" w:eastAsia="Times New Roman" w:hAnsi="Times New Roman"/>
          <w:sz w:val="28"/>
          <w:szCs w:val="28"/>
          <w:rtl w:val="0"/>
        </w:rPr>
        <w:t xml:space="preserve">: Re-use or Copy? Redefining copy cataloging in a linked data environment</w:t>
      </w:r>
    </w:p>
    <w:p w:rsidR="00000000" w:rsidDel="00000000" w:rsidP="00000000" w:rsidRDefault="00000000" w:rsidRPr="00000000" w14:paraId="000000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Moving technical services workflow to a linked data environment will rely heavily on the cooperative creation &amp; sharing of RDF-based metadata through various linked data repositories or "nodes" and the ability to reuse that data in local systems and discovery layers, or in other words, copy cataloging! In developing workflows based around Sinopia, a linked data editor developed at Stanford, and Questioning Authority, an authority lookup service developed at Cornell, Stanford Libraries has been investigating how copy cataloging is manifested in a linked open data environment. This presentation will demonstrate copy cataloging using Sinopia, and discuss issues pertaining to interoperability, reusability, and how copy cataloging is redefined in this new environment.</w:t>
      </w:r>
    </w:p>
    <w:p w:rsidR="00000000" w:rsidDel="00000000" w:rsidP="00000000" w:rsidRDefault="00000000" w:rsidRPr="00000000" w14:paraId="0000002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&lt;Ian Bigelow&gt;</w:t>
      </w:r>
    </w:p>
    <w:p w:rsidR="00000000" w:rsidDel="00000000" w:rsidP="00000000" w:rsidRDefault="00000000" w:rsidRPr="00000000" w14:paraId="000000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Bio</w:t>
      </w:r>
      <w:r w:rsidDel="00000000" w:rsidR="00000000" w:rsidRPr="00000000">
        <w:rPr>
          <w:rFonts w:ascii="Times New Roman" w:cs="Times New Roman" w:eastAsia="Times New Roman" w:hAnsi="Times New Roman"/>
          <w:sz w:val="28"/>
          <w:szCs w:val="28"/>
          <w:rtl w:val="0"/>
        </w:rPr>
        <w:t xml:space="preserve">: Ian Bigelow is the Head of Cataloguing Strategies at the University of Alberta Library (UAL). He completed his MLIS at Western University and has undergraduate degrees in mathematics and classical studies.  He is currently a member of the PCC Policy Committee, PCC Linked Data Advisory Committee, Canadian Committee on Cataloguing, Share VDE Advisory Council, Share VDE Sapientia Entity Identification Working Group, and the Sinopia Users Group.</w:t>
      </w:r>
    </w:p>
    <w:p w:rsidR="00000000" w:rsidDel="00000000" w:rsidP="00000000" w:rsidRDefault="00000000" w:rsidRPr="00000000" w14:paraId="0000002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w:t>
      </w:r>
      <w:r w:rsidDel="00000000" w:rsidR="00000000" w:rsidRPr="00000000">
        <w:rPr>
          <w:rFonts w:ascii="Times New Roman" w:cs="Times New Roman" w:eastAsia="Times New Roman" w:hAnsi="Times New Roman"/>
          <w:sz w:val="28"/>
          <w:szCs w:val="28"/>
          <w:rtl w:val="0"/>
        </w:rPr>
        <w:t xml:space="preserve">: Interchangeable Entities: BIBFRAME Implementation, Interoperability, and Metadata Reuse</w:t>
      </w:r>
    </w:p>
    <w:p w:rsidR="00000000" w:rsidDel="00000000" w:rsidP="00000000" w:rsidRDefault="00000000" w:rsidRPr="00000000" w14:paraId="000000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Copy cataloguing workflows for libraries have been fine tuned over decades, relying on maximizing the available targets/data pools to minimize effort towards original description. Even large libraries rely on this balancing of efforts for continued operation, so what does this look like with BIBFRAME?  As the University of Alberta Library is working on BIBFRAME implementation over the coming years, this is a key area of investigation.  This presentation will touch on issues related to conversion processes, entity identification, metadata standardization and interoperability, and vendor support in this context, highlighting success stories and challenges ahead.</w:t>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1155cc"/>
            <w:sz w:val="28"/>
            <w:szCs w:val="28"/>
            <w:u w:val="single"/>
            <w:rtl w:val="0"/>
          </w:rPr>
          <w:t xml:space="preserve">https://docs.google.com/presentation/d/1oYlON0xJ42VrJN-MwIBLjkN-lIqH_oilvq_tWDdnnWw/edit#slide=id.p</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a.org/core/continuing-education/interest-group-week" TargetMode="External"/><Relationship Id="rId7" Type="http://schemas.openxmlformats.org/officeDocument/2006/relationships/hyperlink" Target="https://docs.google.com/presentation/d/1oYlON0xJ42VrJN-MwIBLjkN-lIqH_oilvq_tWDdnnWw/edit#slide=i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