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5" w:lineRule="auto" w:before="18"/>
        <w:ind w:left="2230" w:right="261" w:hanging="1965"/>
        <w:jc w:val="left"/>
        <w:rPr>
          <w:b/>
          <w:sz w:val="28"/>
        </w:rPr>
      </w:pPr>
      <w:r>
        <w:rPr>
          <w:b/>
          <w:color w:val="212121"/>
          <w:sz w:val="28"/>
        </w:rPr>
        <w:t>Resolution To Rescind Meeting Rooms: An Interpretation of the </w:t>
      </w:r>
      <w:r>
        <w:rPr>
          <w:b/>
          <w:i/>
          <w:color w:val="212121"/>
          <w:sz w:val="28"/>
        </w:rPr>
        <w:t>Library Bill of </w:t>
      </w:r>
      <w:r>
        <w:rPr>
          <w:b/>
          <w:i/>
          <w:color w:val="212121"/>
          <w:sz w:val="28"/>
        </w:rPr>
        <w:t>Rights </w:t>
      </w:r>
      <w:r>
        <w:rPr>
          <w:b/>
          <w:color w:val="212121"/>
          <w:sz w:val="28"/>
        </w:rPr>
        <w:t>(2017-2018 ALA CD#19.6_62617_act)</w:t>
      </w:r>
    </w:p>
    <w:p>
      <w:pPr>
        <w:pStyle w:val="BodyText"/>
        <w:rPr>
          <w:b/>
        </w:rPr>
      </w:pPr>
    </w:p>
    <w:p>
      <w:pPr>
        <w:pStyle w:val="BodyText"/>
        <w:spacing w:line="273" w:lineRule="auto" w:before="227"/>
        <w:ind w:left="100" w:right="73"/>
        <w:rPr>
          <w:i/>
          <w:sz w:val="16"/>
        </w:rPr>
      </w:pPr>
      <w:r>
        <w:rPr>
          <w:color w:val="212121"/>
        </w:rPr>
        <w:t>Whereas the American Library Association values equity, diversity, inclusion, and intellectual freedom; has recognized that this work specifically includes “addressing, dismantling, and transforming policies, structures and biases throughout the organization and the field of librarianship”; and has developed strategic goals to “[e]stablish ALA as a major voice for the values of equity, diversity, and inclusion in all areas of information policy, and to provide safe, respectful spaces for diverse voices and perspectives”; </w:t>
      </w:r>
      <w:r>
        <w:rPr>
          <w:i/>
          <w:color w:val="212121"/>
          <w:position w:val="10"/>
          <w:sz w:val="16"/>
        </w:rPr>
        <w:t>1</w:t>
      </w:r>
    </w:p>
    <w:p>
      <w:pPr>
        <w:pStyle w:val="BodyText"/>
        <w:spacing w:before="2"/>
        <w:rPr>
          <w:i/>
          <w:sz w:val="32"/>
        </w:rPr>
      </w:pPr>
    </w:p>
    <w:p>
      <w:pPr>
        <w:pStyle w:val="BodyText"/>
        <w:spacing w:line="273" w:lineRule="auto"/>
        <w:ind w:left="100" w:right="73"/>
        <w:rPr>
          <w:i/>
        </w:rPr>
      </w:pPr>
      <w:r>
        <w:rPr>
          <w:color w:val="212121"/>
        </w:rPr>
        <w:t>Whereas there are grave concerns expressed by many ALA members about the recently adopted changes to Meeting Rooms: An Interpretation of the </w:t>
      </w:r>
      <w:r>
        <w:rPr>
          <w:i/>
          <w:color w:val="212121"/>
        </w:rPr>
        <w:t>Library Bill </w:t>
      </w:r>
      <w:r>
        <w:rPr>
          <w:i/>
          <w:color w:val="212121"/>
        </w:rPr>
        <w:t>of Rights;</w:t>
      </w:r>
    </w:p>
    <w:p>
      <w:pPr>
        <w:pStyle w:val="BodyText"/>
        <w:spacing w:before="1"/>
        <w:rPr>
          <w:i/>
          <w:sz w:val="32"/>
        </w:rPr>
      </w:pPr>
    </w:p>
    <w:p>
      <w:pPr>
        <w:pStyle w:val="BodyText"/>
        <w:spacing w:line="273" w:lineRule="auto"/>
        <w:ind w:left="100" w:right="261"/>
      </w:pPr>
      <w:r>
        <w:rPr>
          <w:color w:val="212121"/>
        </w:rPr>
        <w:t>Whereas the language “hate groups” was added in the final revision of Meeting Rooms: An Interpretation of the </w:t>
      </w:r>
      <w:r>
        <w:rPr>
          <w:i/>
          <w:color w:val="212121"/>
        </w:rPr>
        <w:t>Library Bill of Rights </w:t>
      </w:r>
      <w:r>
        <w:rPr>
          <w:color w:val="212121"/>
        </w:rPr>
        <w:t>(2017-2018 ALA CD#19.6_62617_act) and the introduction of the motion failed to mention this key revision to a section that had received significant prior comment; and</w:t>
      </w:r>
    </w:p>
    <w:p>
      <w:pPr>
        <w:pStyle w:val="BodyText"/>
        <w:rPr>
          <w:sz w:val="32"/>
        </w:rPr>
      </w:pPr>
    </w:p>
    <w:p>
      <w:pPr>
        <w:pStyle w:val="BodyText"/>
        <w:spacing w:line="273" w:lineRule="auto" w:before="1"/>
        <w:ind w:left="100" w:right="261"/>
      </w:pPr>
      <w:r>
        <w:rPr>
          <w:color w:val="212121"/>
        </w:rPr>
        <w:t>Whereas the Intellectual Freedom Committee announced on July 14, 2018 that they heard the community concern and would form </w:t>
      </w:r>
      <w:r>
        <w:rPr/>
        <w:t>a working group to immediately begin revising the interpretation; now, therefore, be it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line style="position:absolute;mso-position-horizontal-relative:page;mso-position-vertical-relative:paragraph;z-index:0;mso-wrap-distance-left:0;mso-wrap-distance-right:0" from="72pt,19.928926pt" to="216.000004pt,19.928926pt" stroked="true" strokeweight=".75pt" strokecolor="#000000">
            <v:stroke dashstyle="solid"/>
            <w10:wrap type="topAndBottom"/>
          </v:line>
        </w:pict>
      </w:r>
    </w:p>
    <w:p>
      <w:pPr>
        <w:spacing w:line="249" w:lineRule="auto" w:before="83"/>
        <w:ind w:left="100" w:right="73" w:firstLine="0"/>
        <w:jc w:val="left"/>
        <w:rPr>
          <w:rFonts w:ascii="Arial"/>
          <w:sz w:val="20"/>
        </w:rPr>
      </w:pPr>
      <w:r>
        <w:rPr>
          <w:rFonts w:ascii="Arial"/>
          <w:position w:val="7"/>
          <w:sz w:val="12"/>
        </w:rPr>
        <w:t>1 </w:t>
      </w:r>
      <w:r>
        <w:rPr>
          <w:rFonts w:ascii="Arial"/>
          <w:sz w:val="20"/>
        </w:rPr>
        <w:t>ALA Strategic Directions, 2017, </w:t>
      </w:r>
      <w:hyperlink r:id="rId5">
        <w:r>
          <w:rPr>
            <w:rFonts w:ascii="Arial"/>
            <w:color w:val="1154CC"/>
            <w:sz w:val="20"/>
            <w:u w:val="single" w:color="1154CC"/>
          </w:rPr>
          <w:t>http://www.ala.org/aboutala/sites/ala.org.aboutala/files/content/cro/getinvolved/Strategic-Directions-2017_</w:t>
        </w:r>
      </w:hyperlink>
      <w:r>
        <w:rPr>
          <w:rFonts w:ascii="Arial"/>
          <w:color w:val="1154CC"/>
          <w:sz w:val="20"/>
        </w:rPr>
        <w:t> </w:t>
      </w:r>
      <w:hyperlink r:id="rId5">
        <w:r>
          <w:rPr>
            <w:rFonts w:ascii="Arial"/>
            <w:color w:val="1154CC"/>
            <w:sz w:val="20"/>
            <w:u w:val="single" w:color="1154CC"/>
          </w:rPr>
          <w:t>Update.pdf</w:t>
        </w:r>
      </w:hyperlink>
    </w:p>
    <w:p>
      <w:pPr>
        <w:spacing w:after="0" w:line="249" w:lineRule="auto"/>
        <w:jc w:val="left"/>
        <w:rPr>
          <w:rFonts w:ascii="Arial"/>
          <w:sz w:val="20"/>
        </w:rPr>
        <w:sectPr>
          <w:type w:val="continuous"/>
          <w:pgSz w:w="12240" w:h="15840"/>
          <w:pgMar w:top="1500" w:bottom="280" w:left="1340" w:right="1360"/>
        </w:sectPr>
      </w:pPr>
    </w:p>
    <w:p>
      <w:pPr>
        <w:spacing w:before="23"/>
        <w:ind w:left="100" w:right="0" w:firstLine="0"/>
        <w:jc w:val="left"/>
        <w:rPr>
          <w:sz w:val="28"/>
        </w:rPr>
      </w:pPr>
      <w:r>
        <w:rPr>
          <w:b/>
          <w:i/>
          <w:color w:val="212121"/>
          <w:sz w:val="28"/>
        </w:rPr>
        <w:t>Resolved, </w:t>
      </w:r>
      <w:r>
        <w:rPr>
          <w:color w:val="212121"/>
          <w:sz w:val="28"/>
        </w:rPr>
        <w:t>that </w:t>
      </w:r>
      <w:r>
        <w:rPr>
          <w:color w:val="202020"/>
          <w:sz w:val="28"/>
        </w:rPr>
        <w:t>the ALA Council: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0" w:after="0"/>
        <w:ind w:left="820" w:right="177" w:hanging="360"/>
        <w:jc w:val="left"/>
        <w:rPr>
          <w:sz w:val="28"/>
        </w:rPr>
      </w:pPr>
      <w:r>
        <w:rPr>
          <w:color w:val="202020"/>
          <w:sz w:val="28"/>
        </w:rPr>
        <w:t>rescind approval of </w:t>
      </w:r>
      <w:r>
        <w:rPr>
          <w:color w:val="212121"/>
          <w:sz w:val="28"/>
        </w:rPr>
        <w:t>Meeting Rooms: An Interpretation of the </w:t>
      </w:r>
      <w:r>
        <w:rPr>
          <w:i/>
          <w:color w:val="212121"/>
          <w:sz w:val="28"/>
        </w:rPr>
        <w:t>Library Bill of </w:t>
      </w:r>
      <w:r>
        <w:rPr>
          <w:i/>
          <w:color w:val="212121"/>
          <w:sz w:val="28"/>
        </w:rPr>
        <w:t>Rights</w:t>
      </w:r>
      <w:r>
        <w:rPr>
          <w:i/>
          <w:color w:val="212121"/>
          <w:spacing w:val="-7"/>
          <w:sz w:val="28"/>
        </w:rPr>
        <w:t> </w:t>
      </w:r>
      <w:r>
        <w:rPr>
          <w:color w:val="212121"/>
          <w:sz w:val="28"/>
        </w:rPr>
        <w:t>(2017-2018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ALA</w:t>
      </w:r>
      <w:r>
        <w:rPr>
          <w:color w:val="212121"/>
          <w:spacing w:val="-7"/>
          <w:sz w:val="28"/>
        </w:rPr>
        <w:t> </w:t>
      </w:r>
      <w:r>
        <w:rPr>
          <w:color w:val="212121"/>
          <w:sz w:val="28"/>
        </w:rPr>
        <w:t>CD#19.6_62617_act)</w:t>
      </w:r>
      <w:r>
        <w:rPr>
          <w:color w:val="212121"/>
          <w:spacing w:val="-7"/>
          <w:sz w:val="28"/>
        </w:rPr>
        <w:t> </w:t>
      </w:r>
      <w:r>
        <w:rPr>
          <w:color w:val="202020"/>
          <w:sz w:val="28"/>
        </w:rPr>
        <w:t>and</w:t>
      </w:r>
      <w:r>
        <w:rPr>
          <w:color w:val="202020"/>
          <w:spacing w:val="-7"/>
          <w:sz w:val="28"/>
        </w:rPr>
        <w:t> </w:t>
      </w:r>
      <w:r>
        <w:rPr>
          <w:color w:val="202020"/>
          <w:sz w:val="28"/>
        </w:rPr>
        <w:t>revert</w:t>
      </w:r>
      <w:r>
        <w:rPr>
          <w:color w:val="202020"/>
          <w:spacing w:val="-7"/>
          <w:sz w:val="28"/>
        </w:rPr>
        <w:t> </w:t>
      </w:r>
      <w:r>
        <w:rPr>
          <w:color w:val="202020"/>
          <w:sz w:val="28"/>
        </w:rPr>
        <w:t>to</w:t>
      </w:r>
      <w:r>
        <w:rPr>
          <w:color w:val="202020"/>
          <w:spacing w:val="-7"/>
          <w:sz w:val="28"/>
        </w:rPr>
        <w:t> </w:t>
      </w:r>
      <w:r>
        <w:rPr>
          <w:color w:val="202020"/>
          <w:sz w:val="28"/>
        </w:rPr>
        <w:t>the</w:t>
      </w:r>
      <w:r>
        <w:rPr>
          <w:color w:val="202020"/>
          <w:spacing w:val="-7"/>
          <w:sz w:val="28"/>
        </w:rPr>
        <w:t> </w:t>
      </w:r>
      <w:r>
        <w:rPr>
          <w:color w:val="202020"/>
          <w:sz w:val="28"/>
        </w:rPr>
        <w:t>1991</w:t>
      </w:r>
      <w:r>
        <w:rPr>
          <w:color w:val="202020"/>
          <w:spacing w:val="-7"/>
          <w:sz w:val="28"/>
        </w:rPr>
        <w:t> </w:t>
      </w:r>
      <w:r>
        <w:rPr>
          <w:color w:val="202020"/>
          <w:sz w:val="28"/>
        </w:rPr>
        <w:t>version as the current official policy statement;</w:t>
      </w:r>
      <w:r>
        <w:rPr>
          <w:color w:val="202020"/>
          <w:spacing w:val="-9"/>
          <w:sz w:val="28"/>
        </w:rPr>
        <w:t> </w:t>
      </w:r>
      <w:r>
        <w:rPr>
          <w:color w:val="202020"/>
          <w:sz w:val="28"/>
        </w:rPr>
        <w:t>and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3" w:lineRule="auto" w:before="1" w:after="0"/>
        <w:ind w:left="820" w:right="251" w:hanging="360"/>
        <w:jc w:val="left"/>
        <w:rPr>
          <w:sz w:val="28"/>
        </w:rPr>
      </w:pPr>
      <w:r>
        <w:rPr>
          <w:color w:val="202020"/>
          <w:sz w:val="28"/>
        </w:rPr>
        <w:t>direct the Intellectual Freedom Committee to establish a joint working group</w:t>
      </w:r>
      <w:r>
        <w:rPr>
          <w:color w:val="202020"/>
          <w:spacing w:val="-6"/>
          <w:sz w:val="28"/>
        </w:rPr>
        <w:t> </w:t>
      </w:r>
      <w:r>
        <w:rPr>
          <w:color w:val="202020"/>
          <w:sz w:val="28"/>
        </w:rPr>
        <w:t>with</w:t>
      </w:r>
      <w:r>
        <w:rPr>
          <w:color w:val="202020"/>
          <w:spacing w:val="-6"/>
          <w:sz w:val="28"/>
        </w:rPr>
        <w:t> </w:t>
      </w:r>
      <w:r>
        <w:rPr>
          <w:color w:val="202020"/>
          <w:sz w:val="28"/>
        </w:rPr>
        <w:t>the</w:t>
      </w:r>
      <w:r>
        <w:rPr>
          <w:color w:val="202020"/>
          <w:spacing w:val="-6"/>
          <w:sz w:val="28"/>
        </w:rPr>
        <w:t> </w:t>
      </w:r>
      <w:r>
        <w:rPr>
          <w:color w:val="202020"/>
          <w:sz w:val="28"/>
        </w:rPr>
        <w:t>Committee</w:t>
      </w:r>
      <w:r>
        <w:rPr>
          <w:color w:val="202020"/>
          <w:spacing w:val="-6"/>
          <w:sz w:val="28"/>
        </w:rPr>
        <w:t> </w:t>
      </w:r>
      <w:r>
        <w:rPr>
          <w:color w:val="202020"/>
          <w:sz w:val="28"/>
        </w:rPr>
        <w:t>on</w:t>
      </w:r>
      <w:r>
        <w:rPr>
          <w:color w:val="202020"/>
          <w:spacing w:val="-6"/>
          <w:sz w:val="28"/>
        </w:rPr>
        <w:t> </w:t>
      </w:r>
      <w:r>
        <w:rPr>
          <w:color w:val="202020"/>
          <w:sz w:val="28"/>
        </w:rPr>
        <w:t>Diversity,</w:t>
      </w:r>
      <w:r>
        <w:rPr>
          <w:color w:val="202020"/>
          <w:spacing w:val="-6"/>
          <w:sz w:val="28"/>
        </w:rPr>
        <w:t> </w:t>
      </w:r>
      <w:r>
        <w:rPr>
          <w:color w:val="202020"/>
          <w:sz w:val="28"/>
        </w:rPr>
        <w:t>the</w:t>
      </w:r>
      <w:r>
        <w:rPr>
          <w:color w:val="202020"/>
          <w:spacing w:val="-6"/>
          <w:sz w:val="28"/>
        </w:rPr>
        <w:t> </w:t>
      </w:r>
      <w:r>
        <w:rPr>
          <w:color w:val="202020"/>
          <w:sz w:val="28"/>
        </w:rPr>
        <w:t>Public</w:t>
      </w:r>
      <w:r>
        <w:rPr>
          <w:color w:val="202020"/>
          <w:spacing w:val="-6"/>
          <w:sz w:val="28"/>
        </w:rPr>
        <w:t> </w:t>
      </w:r>
      <w:r>
        <w:rPr>
          <w:color w:val="202020"/>
          <w:sz w:val="28"/>
        </w:rPr>
        <w:t>Library</w:t>
      </w:r>
      <w:r>
        <w:rPr>
          <w:color w:val="202020"/>
          <w:spacing w:val="-6"/>
          <w:sz w:val="28"/>
        </w:rPr>
        <w:t> </w:t>
      </w:r>
      <w:r>
        <w:rPr>
          <w:color w:val="202020"/>
          <w:sz w:val="28"/>
        </w:rPr>
        <w:t>Association,</w:t>
      </w:r>
      <w:r>
        <w:rPr>
          <w:color w:val="202020"/>
          <w:spacing w:val="-6"/>
          <w:sz w:val="28"/>
        </w:rPr>
        <w:t> </w:t>
      </w:r>
      <w:r>
        <w:rPr>
          <w:color w:val="202020"/>
          <w:sz w:val="28"/>
        </w:rPr>
        <w:t>and the Social Responsibility Round Table, that will establish a public comment mechanism and deliver a revised draft of the interpretation to Council by October 1,</w:t>
      </w:r>
      <w:r>
        <w:rPr>
          <w:color w:val="202020"/>
          <w:spacing w:val="-3"/>
          <w:sz w:val="28"/>
        </w:rPr>
        <w:t> </w:t>
      </w:r>
      <w:r>
        <w:rPr>
          <w:color w:val="202020"/>
          <w:sz w:val="28"/>
        </w:rPr>
        <w:t>2018.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539" w:val="left" w:leader="none"/>
        </w:tabs>
        <w:spacing w:line="273" w:lineRule="auto" w:before="195"/>
        <w:ind w:left="100" w:right="3176"/>
      </w:pPr>
      <w:r>
        <w:rPr>
          <w:color w:val="212121"/>
        </w:rPr>
        <w:t>Mover:</w:t>
        <w:tab/>
        <w:t>Melissa Cardenas-Dow,</w:t>
      </w:r>
      <w:r>
        <w:rPr>
          <w:color w:val="212121"/>
          <w:spacing w:val="-29"/>
        </w:rPr>
        <w:t> </w:t>
      </w:r>
      <w:r>
        <w:rPr>
          <w:color w:val="212121"/>
        </w:rPr>
        <w:t>Councilor-at-Large Seconders: Stephanie Chase, PLA Division</w:t>
      </w:r>
      <w:r>
        <w:rPr>
          <w:color w:val="212121"/>
          <w:spacing w:val="-21"/>
        </w:rPr>
        <w:t> </w:t>
      </w:r>
      <w:r>
        <w:rPr>
          <w:color w:val="212121"/>
        </w:rPr>
        <w:t>Councilor</w:t>
      </w:r>
    </w:p>
    <w:p>
      <w:pPr>
        <w:pStyle w:val="BodyText"/>
        <w:spacing w:line="273" w:lineRule="auto"/>
        <w:ind w:left="1389" w:right="4178"/>
      </w:pPr>
      <w:r>
        <w:rPr>
          <w:color w:val="212121"/>
        </w:rPr>
        <w:t>Emily Drabinski,</w:t>
      </w:r>
      <w:r>
        <w:rPr>
          <w:color w:val="212121"/>
          <w:spacing w:val="-26"/>
        </w:rPr>
        <w:t> </w:t>
      </w:r>
      <w:r>
        <w:rPr>
          <w:color w:val="212121"/>
        </w:rPr>
        <w:t>Councilor-at-Large Erica Findley, Councilor-at-Large Ed Garcia, Executive</w:t>
      </w:r>
      <w:r>
        <w:rPr>
          <w:color w:val="212121"/>
          <w:spacing w:val="-7"/>
        </w:rPr>
        <w:t> </w:t>
      </w:r>
      <w:r>
        <w:rPr>
          <w:color w:val="212121"/>
        </w:rPr>
        <w:t>Board</w:t>
      </w:r>
    </w:p>
    <w:p>
      <w:pPr>
        <w:pStyle w:val="BodyText"/>
        <w:spacing w:line="273" w:lineRule="auto" w:before="1"/>
        <w:ind w:left="1540" w:right="4083"/>
      </w:pPr>
      <w:r>
        <w:rPr>
          <w:color w:val="212121"/>
        </w:rPr>
        <w:t>Martin Garnar, IFRT Councilor April Hathcock, Councilor-at-Large Maria McCauley, Executive Board</w:t>
      </w:r>
    </w:p>
    <w:p>
      <w:pPr>
        <w:pStyle w:val="BodyText"/>
        <w:spacing w:line="273" w:lineRule="auto" w:before="1"/>
        <w:ind w:left="1540" w:right="3601"/>
      </w:pPr>
      <w:r>
        <w:rPr>
          <w:color w:val="212121"/>
        </w:rPr>
        <w:t>Jessica Schomberg, Councilor-at-Large Erin Stalberg, ALCTS Division Councilor</w:t>
      </w:r>
    </w:p>
    <w:p>
      <w:pPr>
        <w:spacing w:after="0" w:line="273" w:lineRule="auto"/>
        <w:sectPr>
          <w:pgSz w:w="12240" w:h="15840"/>
          <w:pgMar w:top="1420" w:bottom="280" w:left="1340" w:right="136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2240" w:h="15840"/>
      <w:pgMar w:top="15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color w:val="202020"/>
        <w:spacing w:val="-1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20" w:right="177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la.org/aboutala/sites/ala.org.aboutala/files/content/cro/getinvolved/Strategic-Directions-2017_Update.pdf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2018-07-17T13:35:28Z</dcterms:created>
  <dcterms:modified xsi:type="dcterms:W3CDTF">2018-07-17T13:35:28Z</dcterms:modified>
</cp:coreProperties>
</file>