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Resolution to Embed Carbon Offset Fee in Registration Fees for all ALA and Division Event Attendance</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Whereas ALA Council adopted Sustainability as an ALA Core Value in January 2019 (ALA CD37, Council Documents 2019 ALA Midwinter Conference)</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003">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Whereas it is </w:t>
      </w:r>
      <w:r w:rsidDel="00000000" w:rsidR="00000000" w:rsidRPr="00000000">
        <w:rPr>
          <w:rtl w:val="0"/>
        </w:rPr>
        <w:t xml:space="preserve">recognized</w:t>
      </w:r>
      <w:r w:rsidDel="00000000" w:rsidR="00000000" w:rsidRPr="00000000">
        <w:rPr>
          <w:vertAlign w:val="superscript"/>
          <w:rtl w:val="0"/>
        </w:rPr>
        <w:t xml:space="preserve">2</w:t>
      </w:r>
      <w:r w:rsidDel="00000000" w:rsidR="00000000" w:rsidRPr="00000000">
        <w:rPr>
          <w:rtl w:val="0"/>
        </w:rPr>
        <w:t xml:space="preserve"> that conferences/events generate a substantial carbon </w:t>
      </w:r>
      <w:r w:rsidDel="00000000" w:rsidR="00000000" w:rsidRPr="00000000">
        <w:rPr>
          <w:rtl w:val="0"/>
        </w:rPr>
        <w:t xml:space="preserve">footprint</w:t>
      </w:r>
      <w:r w:rsidDel="00000000" w:rsidR="00000000" w:rsidRPr="00000000">
        <w:rPr>
          <w:rtl w:val="0"/>
        </w:rPr>
        <w:t xml:space="preserve"> for in-person events and generate a technology-based carbon footprint for virtual events;</w:t>
      </w:r>
    </w:p>
    <w:p w:rsidR="00000000" w:rsidDel="00000000" w:rsidP="00000000" w:rsidRDefault="00000000" w:rsidRPr="00000000" w14:paraId="00000004">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Whereas carbon offsets are one way to reduce (by exchange) event-specific carbon emissions and thus address sustainability in conference/event operations;</w:t>
      </w:r>
    </w:p>
    <w:p w:rsidR="00000000" w:rsidDel="00000000" w:rsidP="00000000" w:rsidRDefault="00000000" w:rsidRPr="00000000" w14:paraId="00000005">
      <w:pPr>
        <w:spacing w:after="240" w:before="240" w:lineRule="auto"/>
        <w:rPr>
          <w:rFonts w:ascii="Calibri" w:cs="Calibri" w:eastAsia="Calibri" w:hAnsi="Calibri"/>
          <w:color w:val="1f497d"/>
        </w:rPr>
      </w:pPr>
      <w:r w:rsidDel="00000000" w:rsidR="00000000" w:rsidRPr="00000000">
        <w:rPr>
          <w:rFonts w:ascii="Calibri" w:cs="Calibri" w:eastAsia="Calibri" w:hAnsi="Calibri"/>
          <w:color w:val="1f497d"/>
          <w:rtl w:val="0"/>
        </w:rPr>
        <w:t xml:space="preserve">4.    </w:t>
      </w:r>
      <w:r w:rsidDel="00000000" w:rsidR="00000000" w:rsidRPr="00000000">
        <w:rPr>
          <w:rtl w:val="0"/>
        </w:rPr>
        <w:t xml:space="preserve">Whereas examples are emerging that demonstrate organizational commitment to mitigating carbon impacts of conference gatherings</w:t>
      </w:r>
      <w:r w:rsidDel="00000000" w:rsidR="00000000" w:rsidRPr="00000000">
        <w:rPr>
          <w:vertAlign w:val="superscript"/>
          <w:rtl w:val="0"/>
        </w:rPr>
        <w:t xml:space="preserve">3, 4</w:t>
      </w:r>
      <w:r w:rsidDel="00000000" w:rsidR="00000000" w:rsidRPr="00000000">
        <w:rPr>
          <w:rtl w:val="0"/>
        </w:rPr>
        <w:t xml:space="preserve">;</w:t>
      </w:r>
      <w:hyperlink r:id="rId6">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Fonts w:ascii="Calibri" w:cs="Calibri" w:eastAsia="Calibri" w:hAnsi="Calibri"/>
          <w:color w:val="1f497d"/>
          <w:rtl w:val="0"/>
        </w:rPr>
        <w:t xml:space="preserve">5. </w:t>
      </w:r>
      <w:r w:rsidDel="00000000" w:rsidR="00000000" w:rsidRPr="00000000">
        <w:rPr>
          <w:rFonts w:ascii="Calibri" w:cs="Calibri" w:eastAsia="Calibri" w:hAnsi="Calibri"/>
          <w:rtl w:val="0"/>
        </w:rPr>
        <w:t xml:space="preserve">   </w:t>
      </w:r>
      <w:r w:rsidDel="00000000" w:rsidR="00000000" w:rsidRPr="00000000">
        <w:rPr>
          <w:rtl w:val="0"/>
        </w:rPr>
        <w:t xml:space="preserve">Whereas ALA divisions and units are aware of the need to address the carbon impact of conference gatherings but initiatives are inconsistent (e.g. voluntary offset option and matching funds donated or call to do voluntary offset)</w:t>
      </w:r>
      <w:r w:rsidDel="00000000" w:rsidR="00000000" w:rsidRPr="00000000">
        <w:rPr>
          <w:vertAlign w:val="superscript"/>
          <w:rtl w:val="0"/>
        </w:rPr>
        <w:t xml:space="preserve">5, 6</w:t>
      </w:r>
      <w:r w:rsidDel="00000000" w:rsidR="00000000" w:rsidRPr="00000000">
        <w:rPr>
          <w:rtl w:val="0"/>
        </w:rPr>
        <w:t xml:space="preserve">;</w:t>
      </w:r>
    </w:p>
    <w:p w:rsidR="00000000" w:rsidDel="00000000" w:rsidP="00000000" w:rsidRDefault="00000000" w:rsidRPr="00000000" w14:paraId="00000007">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Whereas the ALA Executive Board implemented a voluntary carbon offset </w:t>
      </w:r>
      <w:r w:rsidDel="00000000" w:rsidR="00000000" w:rsidRPr="00000000">
        <w:rPr>
          <w:rtl w:val="0"/>
        </w:rPr>
        <w:t xml:space="preserve">fee</w:t>
      </w:r>
      <w:r w:rsidDel="00000000" w:rsidR="00000000" w:rsidRPr="00000000">
        <w:rPr>
          <w:rtl w:val="0"/>
        </w:rPr>
        <w:t xml:space="preserve"> for conference attendance beginning with Midwinter 2020 (in-person) and continuing for Annual 2020 (virtual) and Midwinter 2021 (virtual);</w:t>
      </w:r>
    </w:p>
    <w:p w:rsidR="00000000" w:rsidDel="00000000" w:rsidP="00000000" w:rsidRDefault="00000000" w:rsidRPr="00000000" w14:paraId="00000008">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Whereas there is no guarantee that ALA will continue to offer a voluntary carbon offset program for future ALA event attendance;</w:t>
      </w:r>
    </w:p>
    <w:p w:rsidR="00000000" w:rsidDel="00000000" w:rsidP="00000000" w:rsidRDefault="00000000" w:rsidRPr="00000000" w14:paraId="00000009">
      <w:pPr>
        <w:spacing w:after="240" w:before="240" w:lineRule="auto"/>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Whereas continuing to use carbon offsets for event attendance, but on a non-voluntary basis, would be a strong way to demonstrate ALA’s and members’ commitment to sustainability;</w:t>
      </w:r>
    </w:p>
    <w:p w:rsidR="00000000" w:rsidDel="00000000" w:rsidP="00000000" w:rsidRDefault="00000000" w:rsidRPr="00000000" w14:paraId="0000000A">
      <w:pPr>
        <w:spacing w:after="240" w:before="240" w:lineRule="auto"/>
        <w:ind w:left="0" w:firstLine="0"/>
        <w:rPr/>
      </w:pPr>
      <w:r w:rsidDel="00000000" w:rsidR="00000000" w:rsidRPr="00000000">
        <w:rPr>
          <w:rtl w:val="0"/>
        </w:rPr>
        <w:t xml:space="preserve">Resolved that the American Library Association</w:t>
      </w:r>
      <w:r w:rsidDel="00000000" w:rsidR="00000000" w:rsidRPr="00000000">
        <w:rPr>
          <w:rtl w:val="0"/>
        </w:rPr>
        <w:t xml:space="preserve"> (ALA) including</w:t>
      </w:r>
      <w:r w:rsidDel="00000000" w:rsidR="00000000" w:rsidRPr="00000000">
        <w:rPr>
          <w:rtl w:val="0"/>
        </w:rPr>
        <w:t xml:space="preserve"> its </w:t>
      </w:r>
      <w:r w:rsidDel="00000000" w:rsidR="00000000" w:rsidRPr="00000000">
        <w:rPr>
          <w:rtl w:val="0"/>
        </w:rPr>
        <w:t xml:space="preserve">Divisions</w:t>
      </w:r>
      <w:r w:rsidDel="00000000" w:rsidR="00000000" w:rsidRPr="00000000">
        <w:rPr>
          <w:rtl w:val="0"/>
        </w:rPr>
        <w:t xml:space="preserve">, on behalf of its members</w:t>
      </w:r>
    </w:p>
    <w:p w:rsidR="00000000" w:rsidDel="00000000" w:rsidP="00000000" w:rsidRDefault="00000000" w:rsidRPr="00000000" w14:paraId="0000000B">
      <w:pPr>
        <w:spacing w:after="240" w:before="240" w:lineRule="auto"/>
        <w:ind w:left="360" w:firstLine="0"/>
        <w:rPr>
          <w:sz w:val="14"/>
          <w:szCs w:val="14"/>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rtl w:val="0"/>
        </w:rPr>
        <w:t xml:space="preserve">shall embed a carbon offset fee (currently set at $4 but subject to change with the reviews noted below) in </w:t>
      </w:r>
      <w:r w:rsidDel="00000000" w:rsidR="00000000" w:rsidRPr="00000000">
        <w:rPr>
          <w:rtl w:val="0"/>
        </w:rPr>
        <w:t xml:space="preserve">the event registration fee for all future events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spacing w:after="240" w:before="240" w:lineRule="auto"/>
        <w:ind w:left="360" w:firstLine="0"/>
        <w:rPr>
          <w:sz w:val="14"/>
          <w:szCs w:val="14"/>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rtl w:val="0"/>
        </w:rPr>
        <w:t xml:space="preserve">shall choose</w:t>
      </w:r>
      <w:r w:rsidDel="00000000" w:rsidR="00000000" w:rsidRPr="00000000">
        <w:rPr>
          <w:rtl w:val="0"/>
        </w:rPr>
        <w:t xml:space="preserve"> a 3</w:t>
      </w:r>
      <w:r w:rsidDel="00000000" w:rsidR="00000000" w:rsidRPr="00000000">
        <w:rPr>
          <w:vertAlign w:val="superscript"/>
          <w:rtl w:val="0"/>
        </w:rPr>
        <w:t xml:space="preserve">rd</w:t>
      </w:r>
      <w:r w:rsidDel="00000000" w:rsidR="00000000" w:rsidRPr="00000000">
        <w:rPr>
          <w:rtl w:val="0"/>
        </w:rPr>
        <w:t xml:space="preserve"> party certified carbon offset project as the recipient of the carbon </w:t>
      </w:r>
      <w:r w:rsidDel="00000000" w:rsidR="00000000" w:rsidRPr="00000000">
        <w:rPr>
          <w:rtl w:val="0"/>
        </w:rPr>
        <w:t xml:space="preserve">offset</w:t>
      </w:r>
      <w:r w:rsidDel="00000000" w:rsidR="00000000" w:rsidRPr="00000000">
        <w:rPr>
          <w:rtl w:val="0"/>
        </w:rPr>
        <w:t xml:space="preserve"> fee funds;</w:t>
      </w:r>
      <w:r w:rsidDel="00000000" w:rsidR="00000000" w:rsidRPr="00000000">
        <w:rPr>
          <w:rtl w:val="0"/>
        </w:rPr>
      </w:r>
    </w:p>
    <w:p w:rsidR="00000000" w:rsidDel="00000000" w:rsidP="00000000" w:rsidRDefault="00000000" w:rsidRPr="00000000" w14:paraId="0000000D">
      <w:pPr>
        <w:spacing w:after="240" w:before="240" w:lineRule="auto"/>
        <w:ind w:left="360" w:firstLine="0"/>
        <w:rPr/>
      </w:pPr>
      <w:r w:rsidDel="00000000" w:rsidR="00000000" w:rsidRPr="00000000">
        <w:rPr>
          <w:rtl w:val="0"/>
        </w:rPr>
        <w:t xml:space="preserve">3.</w:t>
        <w:tab/>
        <w:t xml:space="preserve">shall review the appropriateness of the carbon offset project on a yearly basis (and shall select a new project if needed/desired); </w:t>
      </w:r>
    </w:p>
    <w:p w:rsidR="00000000" w:rsidDel="00000000" w:rsidP="00000000" w:rsidRDefault="00000000" w:rsidRPr="00000000" w14:paraId="0000000E">
      <w:pPr>
        <w:spacing w:after="240" w:before="240" w:lineRule="auto"/>
        <w:ind w:left="36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shall verify that the carbon offset project remains 3</w:t>
      </w:r>
      <w:r w:rsidDel="00000000" w:rsidR="00000000" w:rsidRPr="00000000">
        <w:rPr>
          <w:vertAlign w:val="superscript"/>
          <w:rtl w:val="0"/>
        </w:rPr>
        <w:t xml:space="preserve">rd</w:t>
      </w:r>
      <w:r w:rsidDel="00000000" w:rsidR="00000000" w:rsidRPr="00000000">
        <w:rPr>
          <w:rtl w:val="0"/>
        </w:rPr>
        <w:t xml:space="preserve"> party certified on a yearly </w:t>
      </w:r>
      <w:r w:rsidDel="00000000" w:rsidR="00000000" w:rsidRPr="00000000">
        <w:rPr>
          <w:rtl w:val="0"/>
        </w:rPr>
        <w:t xml:space="preserve">basis</w:t>
      </w:r>
      <w:r w:rsidDel="00000000" w:rsidR="00000000" w:rsidRPr="00000000">
        <w:rPr>
          <w:rtl w:val="0"/>
        </w:rPr>
        <w:t xml:space="preserve">. </w:t>
      </w:r>
    </w:p>
    <w:p w:rsidR="00000000" w:rsidDel="00000000" w:rsidP="00000000" w:rsidRDefault="00000000" w:rsidRPr="00000000" w14:paraId="0000000F">
      <w:pPr>
        <w:spacing w:after="240" w:before="240" w:lineRule="auto"/>
        <w:ind w:left="0" w:firstLine="0"/>
        <w:rPr/>
      </w:pPr>
      <w:r w:rsidDel="00000000" w:rsidR="00000000" w:rsidRPr="00000000">
        <w:rPr>
          <w:rtl w:val="0"/>
        </w:rPr>
      </w:r>
    </w:p>
    <w:p w:rsidR="00000000" w:rsidDel="00000000" w:rsidP="00000000" w:rsidRDefault="00000000" w:rsidRPr="00000000" w14:paraId="00000010">
      <w:pPr>
        <w:spacing w:after="240" w:before="240" w:lineRule="auto"/>
        <w:ind w:left="0" w:firstLine="0"/>
        <w:rPr>
          <w:b w:val="1"/>
        </w:rPr>
      </w:pPr>
      <w:r w:rsidDel="00000000" w:rsidR="00000000" w:rsidRPr="00000000">
        <w:rPr>
          <w:b w:val="1"/>
          <w:rtl w:val="0"/>
        </w:rPr>
        <w:t xml:space="preserve">References/Pertinent Background Information</w:t>
      </w:r>
    </w:p>
    <w:p w:rsidR="00000000" w:rsidDel="00000000" w:rsidP="00000000" w:rsidRDefault="00000000" w:rsidRPr="00000000" w14:paraId="00000011">
      <w:pPr>
        <w:numPr>
          <w:ilvl w:val="0"/>
          <w:numId w:val="1"/>
        </w:numPr>
        <w:spacing w:after="0" w:afterAutospacing="0" w:before="240" w:lineRule="auto"/>
        <w:ind w:left="720" w:hanging="360"/>
        <w:rPr/>
      </w:pPr>
      <w:r w:rsidDel="00000000" w:rsidR="00000000" w:rsidRPr="00000000">
        <w:rPr>
          <w:rtl w:val="0"/>
        </w:rPr>
        <w:t xml:space="preserve">ALA Council, “ALA Council Minutes 2019 ALA Midwinter Meeting Seattle, WA.” American Library Association, January 27, 2019, </w:t>
      </w:r>
      <w:hyperlink r:id="rId7">
        <w:r w:rsidDel="00000000" w:rsidR="00000000" w:rsidRPr="00000000">
          <w:rPr>
            <w:color w:val="1155cc"/>
            <w:u w:val="single"/>
            <w:rtl w:val="0"/>
          </w:rPr>
          <w:t xml:space="preserve">http://www.ala.org/aboutala/sites/ala.org.aboutala/files/content/ALA%20CD%202.1%20Midwinter%20Minutes_FINAL_0.pdf</w:t>
        </w:r>
      </w:hyperlink>
      <w:r w:rsidDel="00000000" w:rsidR="00000000" w:rsidRPr="00000000">
        <w:rPr>
          <w:rtl w:val="0"/>
        </w:rPr>
      </w:r>
    </w:p>
    <w:p w:rsidR="00000000" w:rsidDel="00000000" w:rsidP="00000000" w:rsidRDefault="00000000" w:rsidRPr="00000000" w14:paraId="00000012">
      <w:pPr>
        <w:numPr>
          <w:ilvl w:val="0"/>
          <w:numId w:val="1"/>
        </w:numPr>
        <w:spacing w:after="0" w:afterAutospacing="0" w:before="0" w:beforeAutospacing="0" w:lineRule="auto"/>
        <w:ind w:left="720" w:hanging="360"/>
        <w:rPr>
          <w:u w:val="none"/>
        </w:rPr>
      </w:pPr>
      <w:r w:rsidDel="00000000" w:rsidR="00000000" w:rsidRPr="00000000">
        <w:rPr>
          <w:rtl w:val="0"/>
        </w:rPr>
        <w:t xml:space="preserve">McGee, Regina, ”Meetings and Climate Change,” </w:t>
      </w:r>
      <w:r w:rsidDel="00000000" w:rsidR="00000000" w:rsidRPr="00000000">
        <w:rPr>
          <w:i w:val="1"/>
          <w:rtl w:val="0"/>
        </w:rPr>
        <w:t xml:space="preserve">PCMA Convene </w:t>
      </w:r>
      <w:r w:rsidDel="00000000" w:rsidR="00000000" w:rsidRPr="00000000">
        <w:rPr>
          <w:rtl w:val="0"/>
        </w:rPr>
        <w:t xml:space="preserve">26 Feburary (2016), </w:t>
      </w:r>
      <w:hyperlink r:id="rId8">
        <w:r w:rsidDel="00000000" w:rsidR="00000000" w:rsidRPr="00000000">
          <w:rPr>
            <w:color w:val="1155cc"/>
            <w:u w:val="single"/>
            <w:rtl w:val="0"/>
          </w:rPr>
          <w:t xml:space="preserve">https://www.pcmaconvene.org/features/cmp-series/meetings-and-climate-change/</w:t>
        </w:r>
      </w:hyperlink>
      <w:r w:rsidDel="00000000" w:rsidR="00000000" w:rsidRPr="00000000">
        <w:rPr>
          <w:rtl w:val="0"/>
        </w:rPr>
      </w:r>
    </w:p>
    <w:p w:rsidR="00000000" w:rsidDel="00000000" w:rsidP="00000000" w:rsidRDefault="00000000" w:rsidRPr="00000000" w14:paraId="00000013">
      <w:pPr>
        <w:numPr>
          <w:ilvl w:val="0"/>
          <w:numId w:val="1"/>
        </w:numPr>
        <w:spacing w:after="0" w:afterAutospacing="0" w:before="0" w:beforeAutospacing="0" w:lineRule="auto"/>
        <w:ind w:left="720" w:hanging="360"/>
        <w:rPr>
          <w:u w:val="none"/>
        </w:rPr>
      </w:pPr>
      <w:r w:rsidDel="00000000" w:rsidR="00000000" w:rsidRPr="00000000">
        <w:rPr>
          <w:rtl w:val="0"/>
        </w:rPr>
        <w:t xml:space="preserve">“Registration Details,” Confluence Gathering, Confluence Philanthropy, Accessed  January 15, 2019. </w:t>
      </w:r>
      <w:hyperlink r:id="rId9">
        <w:r w:rsidDel="00000000" w:rsidR="00000000" w:rsidRPr="00000000">
          <w:rPr>
            <w:color w:val="1155cc"/>
            <w:u w:val="single"/>
            <w:rtl w:val="0"/>
          </w:rPr>
          <w:t xml:space="preserve">http://web.archive.org/web/20190115214742/http:/www.confluencegathering.org/registration/</w:t>
        </w:r>
      </w:hyperlink>
      <w:r w:rsidDel="00000000" w:rsidR="00000000" w:rsidRPr="00000000">
        <w:rPr>
          <w:rtl w:val="0"/>
        </w:rPr>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“Registration,” Birds Caribbean Conference 2019, Birds Caribbean, Accessed December 17, 2020,  </w:t>
      </w:r>
      <w:hyperlink r:id="rId10">
        <w:r w:rsidDel="00000000" w:rsidR="00000000" w:rsidRPr="00000000">
          <w:rPr>
            <w:color w:val="1155cc"/>
            <w:u w:val="single"/>
            <w:rtl w:val="0"/>
          </w:rPr>
          <w:t xml:space="preserve">https://sites.google.com/site/birdscaribbeanconference2019/home</w:t>
        </w:r>
      </w:hyperlink>
      <w:r w:rsidDel="00000000" w:rsidR="00000000" w:rsidRPr="00000000">
        <w:rPr>
          <w:rtl w:val="0"/>
        </w:rPr>
      </w:r>
    </w:p>
    <w:p w:rsidR="00000000" w:rsidDel="00000000" w:rsidP="00000000" w:rsidRDefault="00000000" w:rsidRPr="00000000" w14:paraId="00000015">
      <w:pPr>
        <w:numPr>
          <w:ilvl w:val="0"/>
          <w:numId w:val="1"/>
        </w:numPr>
        <w:spacing w:after="0" w:afterAutospacing="0" w:before="0" w:beforeAutospacing="0" w:lineRule="auto"/>
        <w:ind w:left="720" w:hanging="360"/>
        <w:rPr>
          <w:u w:val="none"/>
        </w:rPr>
      </w:pPr>
      <w:r w:rsidDel="00000000" w:rsidR="00000000" w:rsidRPr="00000000">
        <w:rPr>
          <w:rtl w:val="0"/>
        </w:rPr>
        <w:t xml:space="preserve">“Sustainability,” ACRL 2021, Association of College and Research Libraries, Accessed December 17, 2020, </w:t>
      </w:r>
      <w:hyperlink r:id="rId11">
        <w:r w:rsidDel="00000000" w:rsidR="00000000" w:rsidRPr="00000000">
          <w:rPr>
            <w:color w:val="1155cc"/>
            <w:u w:val="single"/>
            <w:rtl w:val="0"/>
          </w:rPr>
          <w:t xml:space="preserve">https://conference.acrl.org/registration/sustainability/</w:t>
        </w:r>
      </w:hyperlink>
      <w:r w:rsidDel="00000000" w:rsidR="00000000" w:rsidRPr="00000000">
        <w:rPr>
          <w:rtl w:val="0"/>
        </w:rPr>
      </w:r>
    </w:p>
    <w:p w:rsidR="00000000" w:rsidDel="00000000" w:rsidP="00000000" w:rsidRDefault="00000000" w:rsidRPr="00000000" w14:paraId="00000016">
      <w:pPr>
        <w:numPr>
          <w:ilvl w:val="0"/>
          <w:numId w:val="1"/>
        </w:numPr>
        <w:spacing w:after="240" w:before="0" w:beforeAutospacing="0" w:lineRule="auto"/>
        <w:ind w:left="720" w:hanging="360"/>
        <w:rPr>
          <w:u w:val="none"/>
        </w:rPr>
      </w:pPr>
      <w:r w:rsidDel="00000000" w:rsidR="00000000" w:rsidRPr="00000000">
        <w:rPr>
          <w:rtl w:val="0"/>
        </w:rPr>
        <w:t xml:space="preserve">Hutchens, Kate, “Carbon Offsets and RBMS Conference Travel,” RBMS 2019, ACRL Rare Books and Manuscripts Section, http://conference.rbms.info/2019/2019/04/10/carbon-offsets-and-rbms-conference-travel/</w:t>
      </w:r>
    </w:p>
    <w:p w:rsidR="00000000" w:rsidDel="00000000" w:rsidP="00000000" w:rsidRDefault="00000000" w:rsidRPr="00000000" w14:paraId="00000017">
      <w:pPr>
        <w:spacing w:after="240" w:before="240" w:lineRule="auto"/>
        <w:ind w:left="0" w:firstLine="0"/>
        <w:rPr/>
      </w:pPr>
      <w:r w:rsidDel="00000000" w:rsidR="00000000" w:rsidRPr="00000000">
        <w:rPr>
          <w:rtl w:val="0"/>
        </w:rPr>
        <w:t xml:space="preserve">Moved by Matthew Bollerman, 631-678-5480</w:t>
      </w:r>
    </w:p>
    <w:p w:rsidR="00000000" w:rsidDel="00000000" w:rsidP="00000000" w:rsidRDefault="00000000" w:rsidRPr="00000000" w14:paraId="00000018">
      <w:pPr>
        <w:spacing w:after="240" w:before="240" w:lineRule="auto"/>
        <w:ind w:left="0" w:firstLine="0"/>
        <w:rPr/>
      </w:pPr>
      <w:r w:rsidDel="00000000" w:rsidR="00000000" w:rsidRPr="00000000">
        <w:rPr>
          <w:rtl w:val="0"/>
        </w:rPr>
        <w:t xml:space="preserve">Seconded by Ed Garcia, 401-497-8992</w:t>
      </w:r>
    </w:p>
    <w:p w:rsidR="00000000" w:rsidDel="00000000" w:rsidP="00000000" w:rsidRDefault="00000000" w:rsidRPr="00000000" w14:paraId="00000019">
      <w:pPr>
        <w:spacing w:after="240" w:before="240" w:lineRule="auto"/>
        <w:rPr/>
      </w:pPr>
      <w:r w:rsidDel="00000000" w:rsidR="00000000" w:rsidRPr="00000000">
        <w:rPr>
          <w:rtl w:val="0"/>
        </w:rPr>
        <w:t xml:space="preserve">Endorsed by:</w:t>
      </w:r>
    </w:p>
    <w:p w:rsidR="00000000" w:rsidDel="00000000" w:rsidP="00000000" w:rsidRDefault="00000000" w:rsidRPr="00000000" w14:paraId="0000001A">
      <w:pPr>
        <w:spacing w:after="240" w:before="240" w:lineRule="auto"/>
        <w:rPr/>
      </w:pPr>
      <w:r w:rsidDel="00000000" w:rsidR="00000000" w:rsidRPr="00000000">
        <w:rPr>
          <w:rtl w:val="0"/>
        </w:rPr>
        <w:t xml:space="preserve">SustainRT (12/17/2020)</w:t>
      </w:r>
    </w:p>
    <w:p w:rsidR="00000000" w:rsidDel="00000000" w:rsidP="00000000" w:rsidRDefault="00000000" w:rsidRPr="00000000" w14:paraId="0000001B">
      <w:pPr>
        <w:spacing w:after="240" w:before="240" w:lineRule="auto"/>
        <w:rPr/>
      </w:pPr>
      <w:r w:rsidDel="00000000" w:rsidR="00000000" w:rsidRPr="00000000">
        <w:rPr>
          <w:rtl w:val="0"/>
        </w:rPr>
        <w:t xml:space="preserve">SRRT (in principle)</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Councilors Who Also Second Resolution</w:t>
      </w:r>
    </w:p>
    <w:p w:rsidR="00000000" w:rsidDel="00000000" w:rsidP="00000000" w:rsidRDefault="00000000" w:rsidRPr="00000000" w14:paraId="0000001D">
      <w:pPr>
        <w:spacing w:after="240" w:before="240" w:lineRule="auto"/>
        <w:rPr/>
      </w:pPr>
      <w:r w:rsidDel="00000000" w:rsidR="00000000" w:rsidRPr="00000000">
        <w:rPr>
          <w:rtl w:val="0"/>
        </w:rPr>
        <w:t xml:space="preserve">Tara Brady</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ind w:left="0" w:firstLine="0"/>
        <w:rPr/>
      </w:pPr>
      <w:r w:rsidDel="00000000" w:rsidR="00000000" w:rsidRPr="00000000">
        <w:rPr>
          <w:rtl w:val="0"/>
        </w:rPr>
      </w:r>
    </w:p>
    <w:p w:rsidR="00000000" w:rsidDel="00000000" w:rsidP="00000000" w:rsidRDefault="00000000" w:rsidRPr="00000000" w14:paraId="00000020">
      <w:pPr>
        <w:spacing w:after="240" w:before="240" w:lineRule="auto"/>
        <w:ind w:left="0" w:firstLine="0"/>
        <w:rPr/>
      </w:pPr>
      <w:r w:rsidDel="00000000" w:rsidR="00000000" w:rsidRPr="00000000">
        <w:rPr>
          <w:rtl w:val="0"/>
        </w:rPr>
      </w:r>
    </w:p>
    <w:p w:rsidR="00000000" w:rsidDel="00000000" w:rsidP="00000000" w:rsidRDefault="00000000" w:rsidRPr="00000000" w14:paraId="00000021">
      <w:pPr>
        <w:spacing w:after="240" w:before="240" w:lineRule="auto"/>
        <w:ind w:left="0" w:firstLine="0"/>
        <w:rPr/>
      </w:pPr>
      <w:r w:rsidDel="00000000" w:rsidR="00000000" w:rsidRPr="00000000">
        <w:rPr>
          <w:rtl w:val="0"/>
        </w:rPr>
      </w:r>
    </w:p>
    <w:p w:rsidR="00000000" w:rsidDel="00000000" w:rsidP="00000000" w:rsidRDefault="00000000" w:rsidRPr="00000000" w14:paraId="00000022">
      <w:pPr>
        <w:spacing w:after="240" w:before="240" w:lineRule="auto"/>
        <w:ind w:left="0" w:firstLine="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nference.acrl.org/registration/sustainability/" TargetMode="External"/><Relationship Id="rId10" Type="http://schemas.openxmlformats.org/officeDocument/2006/relationships/hyperlink" Target="https://sites.google.com/site/birdscaribbeanconference2019/home" TargetMode="External"/><Relationship Id="rId9" Type="http://schemas.openxmlformats.org/officeDocument/2006/relationships/hyperlink" Target="http://web.archive.org/web/20190115214742/http:/www.confluencegathering.org/registration/" TargetMode="External"/><Relationship Id="rId5" Type="http://schemas.openxmlformats.org/officeDocument/2006/relationships/styles" Target="styles.xml"/><Relationship Id="rId6" Type="http://schemas.openxmlformats.org/officeDocument/2006/relationships/hyperlink" Target="https://sites.google.com/site/birdscaribbeanconference2019/registration" TargetMode="External"/><Relationship Id="rId7" Type="http://schemas.openxmlformats.org/officeDocument/2006/relationships/hyperlink" Target="http://www.ala.org/aboutala/sites/ala.org.aboutala/files/content/ALA%20CD%202.1%20Midwinter%20Minutes_FINAL_0.pdf" TargetMode="External"/><Relationship Id="rId8" Type="http://schemas.openxmlformats.org/officeDocument/2006/relationships/hyperlink" Target="https://www.pcmaconvene.org/features/cmp-series/meetings-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