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AA0"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5D27B119" w14:textId="76AF621E"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2B1C38">
        <w:rPr>
          <w:rFonts w:asciiTheme="minorHAnsi" w:hAnsiTheme="minorHAnsi"/>
        </w:rPr>
        <w:t>PLA Operations</w:t>
      </w:r>
    </w:p>
    <w:p w14:paraId="56C1F608" w14:textId="53C232EB"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B72D31">
        <w:rPr>
          <w:rFonts w:asciiTheme="minorHAnsi" w:hAnsiTheme="minorHAnsi"/>
        </w:rPr>
        <w:t>May 2</w:t>
      </w:r>
      <w:r w:rsidR="005A22A2">
        <w:rPr>
          <w:rFonts w:asciiTheme="minorHAnsi" w:hAnsiTheme="minorHAnsi"/>
        </w:rPr>
        <w:t>4, 2019</w:t>
      </w:r>
    </w:p>
    <w:p w14:paraId="5F083DA9" w14:textId="77777777" w:rsidR="00744EC4" w:rsidRPr="00E72F92" w:rsidRDefault="00744EC4" w:rsidP="0087313F">
      <w:pPr>
        <w:tabs>
          <w:tab w:val="left" w:pos="720"/>
          <w:tab w:val="left" w:pos="1440"/>
          <w:tab w:val="left" w:pos="2160"/>
          <w:tab w:val="left" w:pos="3120"/>
        </w:tabs>
        <w:rPr>
          <w:rFonts w:asciiTheme="minorHAnsi" w:hAnsiTheme="minorHAnsi"/>
        </w:rPr>
      </w:pPr>
    </w:p>
    <w:p w14:paraId="5A3274CE"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p>
    <w:p w14:paraId="5CB7D8B4"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14015160"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119B9D81" w14:textId="77777777" w:rsidR="00DA25E3" w:rsidRPr="00E72F92" w:rsidRDefault="003D196C" w:rsidP="00AA558B">
      <w:pPr>
        <w:ind w:left="720"/>
        <w:rPr>
          <w:rFonts w:asciiTheme="minorHAnsi" w:hAnsiTheme="minorHAnsi"/>
        </w:rPr>
      </w:pPr>
      <w:r>
        <w:rPr>
          <w:rFonts w:asciiTheme="minorHAnsi" w:hAnsiTheme="minorHAnsi"/>
        </w:rPr>
        <w:t>N/A</w:t>
      </w:r>
    </w:p>
    <w:p w14:paraId="19F6183C"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110C7C62" w14:textId="77777777" w:rsidR="00EB4A2E" w:rsidRPr="00E72F92" w:rsidRDefault="003D196C" w:rsidP="00AA558B">
      <w:pPr>
        <w:ind w:left="720"/>
        <w:rPr>
          <w:rFonts w:asciiTheme="minorHAnsi" w:hAnsiTheme="minorHAnsi"/>
        </w:rPr>
      </w:pPr>
      <w:r>
        <w:rPr>
          <w:rFonts w:asciiTheme="minorHAnsi" w:hAnsiTheme="minorHAnsi"/>
        </w:rPr>
        <w:t>N/A</w:t>
      </w:r>
    </w:p>
    <w:p w14:paraId="270C7320" w14:textId="6CA45C48" w:rsidR="0087313F" w:rsidRDefault="0087313F" w:rsidP="0087313F">
      <w:pPr>
        <w:rPr>
          <w:rFonts w:asciiTheme="minorHAnsi" w:hAnsiTheme="minorHAnsi"/>
        </w:rPr>
      </w:pPr>
    </w:p>
    <w:p w14:paraId="78751922" w14:textId="77777777" w:rsidR="009A5CF5" w:rsidRDefault="009A5CF5" w:rsidP="0087313F">
      <w:pPr>
        <w:rPr>
          <w:rFonts w:asciiTheme="minorHAnsi" w:hAnsiTheme="minorHAnsi"/>
        </w:rPr>
      </w:pPr>
    </w:p>
    <w:p w14:paraId="65ABB19C" w14:textId="7C5159D7" w:rsidR="00941376" w:rsidRDefault="002B1C38" w:rsidP="00941376">
      <w:pPr>
        <w:rPr>
          <w:rFonts w:asciiTheme="minorHAnsi" w:hAnsiTheme="minorHAnsi"/>
          <w:b/>
        </w:rPr>
      </w:pPr>
      <w:r>
        <w:rPr>
          <w:rFonts w:asciiTheme="minorHAnsi" w:hAnsiTheme="minorHAnsi"/>
          <w:b/>
        </w:rPr>
        <w:t>MEMBERSHIP</w:t>
      </w:r>
    </w:p>
    <w:p w14:paraId="011E1BBA" w14:textId="134A6C0B" w:rsidR="00B72D31" w:rsidRDefault="00B72D31" w:rsidP="00B72D31">
      <w:pPr>
        <w:rPr>
          <w:rFonts w:asciiTheme="minorHAnsi" w:hAnsiTheme="minorHAnsi"/>
          <w:i/>
        </w:rPr>
      </w:pPr>
      <w:r>
        <w:rPr>
          <w:rFonts w:asciiTheme="minorHAnsi" w:hAnsiTheme="minorHAnsi"/>
          <w:i/>
        </w:rPr>
        <w:t xml:space="preserve">Submitted by </w:t>
      </w:r>
      <w:r w:rsidR="002B1C38">
        <w:rPr>
          <w:rFonts w:asciiTheme="minorHAnsi" w:hAnsiTheme="minorHAnsi"/>
          <w:i/>
        </w:rPr>
        <w:t>Samantha Lopez, Manager, Marketing and Membership</w:t>
      </w:r>
      <w:r>
        <w:rPr>
          <w:rFonts w:asciiTheme="minorHAnsi" w:hAnsiTheme="minorHAnsi"/>
          <w:i/>
        </w:rPr>
        <w:t xml:space="preserve"> </w:t>
      </w:r>
    </w:p>
    <w:p w14:paraId="560A24B9" w14:textId="77777777" w:rsidR="007B30C4" w:rsidRDefault="007B30C4" w:rsidP="00D815B2">
      <w:pPr>
        <w:rPr>
          <w:rFonts w:asciiTheme="minorHAnsi" w:hAnsiTheme="minorHAnsi"/>
        </w:rPr>
      </w:pPr>
    </w:p>
    <w:tbl>
      <w:tblPr>
        <w:tblStyle w:val="TableGrid"/>
        <w:tblW w:w="0" w:type="auto"/>
        <w:tblLook w:val="04A0" w:firstRow="1" w:lastRow="0" w:firstColumn="1" w:lastColumn="0" w:noHBand="0" w:noVBand="1"/>
      </w:tblPr>
      <w:tblGrid>
        <w:gridCol w:w="3116"/>
        <w:gridCol w:w="2369"/>
        <w:gridCol w:w="2790"/>
      </w:tblGrid>
      <w:tr w:rsidR="00B40DCC" w:rsidRPr="00B40DCC" w14:paraId="400B3BF9" w14:textId="77777777" w:rsidTr="00300170">
        <w:tc>
          <w:tcPr>
            <w:tcW w:w="3116" w:type="dxa"/>
            <w:shd w:val="clear" w:color="auto" w:fill="D9D9D9" w:themeFill="background1" w:themeFillShade="D9"/>
          </w:tcPr>
          <w:p w14:paraId="500AC3D0" w14:textId="70F634EC" w:rsidR="00B40DCC" w:rsidRPr="00B40DCC" w:rsidRDefault="00B40DCC" w:rsidP="00B40DCC">
            <w:pPr>
              <w:rPr>
                <w:rFonts w:asciiTheme="minorHAnsi" w:hAnsiTheme="minorHAnsi"/>
                <w:b/>
              </w:rPr>
            </w:pPr>
            <w:r w:rsidRPr="00B40DCC">
              <w:rPr>
                <w:rFonts w:asciiTheme="minorHAnsi" w:hAnsiTheme="minorHAnsi"/>
                <w:b/>
              </w:rPr>
              <w:t>PLA Membership</w:t>
            </w:r>
          </w:p>
        </w:tc>
        <w:tc>
          <w:tcPr>
            <w:tcW w:w="2369" w:type="dxa"/>
            <w:shd w:val="clear" w:color="auto" w:fill="D9D9D9" w:themeFill="background1" w:themeFillShade="D9"/>
          </w:tcPr>
          <w:p w14:paraId="4806EAA3" w14:textId="0717DED8" w:rsidR="00B40DCC" w:rsidRPr="00B40DCC" w:rsidRDefault="00B40DCC" w:rsidP="00B40DCC">
            <w:pPr>
              <w:rPr>
                <w:rFonts w:asciiTheme="minorHAnsi" w:hAnsiTheme="minorHAnsi"/>
                <w:b/>
              </w:rPr>
            </w:pPr>
            <w:r w:rsidRPr="00B40DCC">
              <w:rPr>
                <w:rFonts w:asciiTheme="minorHAnsi" w:hAnsiTheme="minorHAnsi"/>
                <w:b/>
              </w:rPr>
              <w:t xml:space="preserve">April </w:t>
            </w:r>
            <w:r>
              <w:rPr>
                <w:rFonts w:asciiTheme="minorHAnsi" w:hAnsiTheme="minorHAnsi"/>
                <w:b/>
              </w:rPr>
              <w:t>2019</w:t>
            </w:r>
            <w:r w:rsidRPr="00B40DCC">
              <w:rPr>
                <w:rFonts w:asciiTheme="minorHAnsi" w:hAnsiTheme="minorHAnsi"/>
                <w:b/>
              </w:rPr>
              <w:t xml:space="preserve"> (FY1</w:t>
            </w:r>
            <w:r>
              <w:rPr>
                <w:rFonts w:asciiTheme="minorHAnsi" w:hAnsiTheme="minorHAnsi"/>
                <w:b/>
              </w:rPr>
              <w:t>9</w:t>
            </w:r>
            <w:r w:rsidRPr="00B40DCC">
              <w:rPr>
                <w:rFonts w:asciiTheme="minorHAnsi" w:hAnsiTheme="minorHAnsi"/>
                <w:b/>
              </w:rPr>
              <w:t>)</w:t>
            </w:r>
          </w:p>
        </w:tc>
        <w:tc>
          <w:tcPr>
            <w:tcW w:w="2790" w:type="dxa"/>
            <w:shd w:val="clear" w:color="auto" w:fill="D9D9D9" w:themeFill="background1" w:themeFillShade="D9"/>
          </w:tcPr>
          <w:p w14:paraId="4C645484" w14:textId="72EC2F99" w:rsidR="00B40DCC" w:rsidRPr="00B40DCC" w:rsidRDefault="00B40DCC" w:rsidP="00B40DCC">
            <w:pPr>
              <w:rPr>
                <w:rFonts w:asciiTheme="minorHAnsi" w:hAnsiTheme="minorHAnsi"/>
                <w:b/>
              </w:rPr>
            </w:pPr>
            <w:r w:rsidRPr="00B40DCC">
              <w:rPr>
                <w:rFonts w:asciiTheme="minorHAnsi" w:hAnsiTheme="minorHAnsi"/>
                <w:b/>
              </w:rPr>
              <w:t xml:space="preserve">April </w:t>
            </w:r>
            <w:r>
              <w:rPr>
                <w:rFonts w:asciiTheme="minorHAnsi" w:hAnsiTheme="minorHAnsi"/>
                <w:b/>
              </w:rPr>
              <w:t>2017</w:t>
            </w:r>
            <w:r w:rsidRPr="00B40DCC">
              <w:rPr>
                <w:rFonts w:asciiTheme="minorHAnsi" w:hAnsiTheme="minorHAnsi"/>
                <w:b/>
              </w:rPr>
              <w:t xml:space="preserve"> (FY1</w:t>
            </w:r>
            <w:r>
              <w:rPr>
                <w:rFonts w:asciiTheme="minorHAnsi" w:hAnsiTheme="minorHAnsi"/>
                <w:b/>
              </w:rPr>
              <w:t>7</w:t>
            </w:r>
            <w:r w:rsidRPr="00B40DCC">
              <w:rPr>
                <w:rFonts w:asciiTheme="minorHAnsi" w:hAnsiTheme="minorHAnsi"/>
                <w:b/>
              </w:rPr>
              <w:t>)</w:t>
            </w:r>
          </w:p>
        </w:tc>
      </w:tr>
      <w:tr w:rsidR="00B40DCC" w:rsidRPr="00B40DCC" w14:paraId="367BDBA7" w14:textId="77777777" w:rsidTr="00300170">
        <w:tc>
          <w:tcPr>
            <w:tcW w:w="3116" w:type="dxa"/>
          </w:tcPr>
          <w:p w14:paraId="0A088824" w14:textId="77777777" w:rsidR="00B40DCC" w:rsidRPr="00B40DCC" w:rsidRDefault="00B40DCC" w:rsidP="00B40DCC">
            <w:pPr>
              <w:rPr>
                <w:rFonts w:asciiTheme="minorHAnsi" w:hAnsiTheme="minorHAnsi"/>
              </w:rPr>
            </w:pPr>
            <w:r w:rsidRPr="00B40DCC">
              <w:rPr>
                <w:rFonts w:asciiTheme="minorHAnsi" w:hAnsiTheme="minorHAnsi"/>
              </w:rPr>
              <w:t>New Members</w:t>
            </w:r>
          </w:p>
        </w:tc>
        <w:tc>
          <w:tcPr>
            <w:tcW w:w="2369" w:type="dxa"/>
          </w:tcPr>
          <w:p w14:paraId="045B87E7" w14:textId="74653548" w:rsidR="00B40DCC" w:rsidRPr="00B40DCC" w:rsidRDefault="00B40DCC" w:rsidP="00B40DCC">
            <w:pPr>
              <w:rPr>
                <w:rFonts w:asciiTheme="minorHAnsi" w:hAnsiTheme="minorHAnsi"/>
              </w:rPr>
            </w:pPr>
            <w:r>
              <w:rPr>
                <w:rFonts w:asciiTheme="minorHAnsi" w:hAnsiTheme="minorHAnsi"/>
              </w:rPr>
              <w:t>87</w:t>
            </w:r>
          </w:p>
        </w:tc>
        <w:tc>
          <w:tcPr>
            <w:tcW w:w="2790" w:type="dxa"/>
          </w:tcPr>
          <w:p w14:paraId="46794C95" w14:textId="4B37BCCE" w:rsidR="00B40DCC" w:rsidRPr="00B40DCC" w:rsidRDefault="00B40DCC" w:rsidP="00B40DCC">
            <w:pPr>
              <w:rPr>
                <w:rFonts w:asciiTheme="minorHAnsi" w:hAnsiTheme="minorHAnsi"/>
              </w:rPr>
            </w:pPr>
            <w:r>
              <w:rPr>
                <w:rFonts w:asciiTheme="minorHAnsi" w:hAnsiTheme="minorHAnsi"/>
              </w:rPr>
              <w:t>87</w:t>
            </w:r>
          </w:p>
        </w:tc>
      </w:tr>
      <w:tr w:rsidR="00B40DCC" w:rsidRPr="00B40DCC" w14:paraId="00ED8541" w14:textId="77777777" w:rsidTr="00300170">
        <w:tc>
          <w:tcPr>
            <w:tcW w:w="3116" w:type="dxa"/>
          </w:tcPr>
          <w:p w14:paraId="48A6623F" w14:textId="77777777" w:rsidR="00B40DCC" w:rsidRPr="00B40DCC" w:rsidRDefault="00B40DCC" w:rsidP="00B40DCC">
            <w:pPr>
              <w:rPr>
                <w:rFonts w:asciiTheme="minorHAnsi" w:hAnsiTheme="minorHAnsi"/>
              </w:rPr>
            </w:pPr>
            <w:r w:rsidRPr="00B40DCC">
              <w:rPr>
                <w:rFonts w:asciiTheme="minorHAnsi" w:hAnsiTheme="minorHAnsi"/>
              </w:rPr>
              <w:t>Renewed Members</w:t>
            </w:r>
          </w:p>
        </w:tc>
        <w:tc>
          <w:tcPr>
            <w:tcW w:w="2369" w:type="dxa"/>
          </w:tcPr>
          <w:p w14:paraId="3213D6CA" w14:textId="3E1195B3" w:rsidR="00B40DCC" w:rsidRPr="00B40DCC" w:rsidRDefault="00B40DCC" w:rsidP="00B40DCC">
            <w:pPr>
              <w:rPr>
                <w:rFonts w:asciiTheme="minorHAnsi" w:hAnsiTheme="minorHAnsi"/>
              </w:rPr>
            </w:pPr>
            <w:r>
              <w:rPr>
                <w:rFonts w:asciiTheme="minorHAnsi" w:hAnsiTheme="minorHAnsi"/>
              </w:rPr>
              <w:t>417</w:t>
            </w:r>
          </w:p>
        </w:tc>
        <w:tc>
          <w:tcPr>
            <w:tcW w:w="2790" w:type="dxa"/>
          </w:tcPr>
          <w:p w14:paraId="3E23DD4C" w14:textId="326C027C" w:rsidR="00B40DCC" w:rsidRPr="00B40DCC" w:rsidRDefault="00B40DCC" w:rsidP="00B40DCC">
            <w:pPr>
              <w:rPr>
                <w:rFonts w:asciiTheme="minorHAnsi" w:hAnsiTheme="minorHAnsi"/>
              </w:rPr>
            </w:pPr>
            <w:r>
              <w:rPr>
                <w:rFonts w:asciiTheme="minorHAnsi" w:hAnsiTheme="minorHAnsi"/>
              </w:rPr>
              <w:t>395</w:t>
            </w:r>
          </w:p>
        </w:tc>
      </w:tr>
      <w:tr w:rsidR="00B40DCC" w:rsidRPr="00B40DCC" w14:paraId="5AE31DD4" w14:textId="77777777" w:rsidTr="00300170">
        <w:tc>
          <w:tcPr>
            <w:tcW w:w="3116" w:type="dxa"/>
          </w:tcPr>
          <w:p w14:paraId="331DBD85" w14:textId="77777777" w:rsidR="00B40DCC" w:rsidRPr="00B40DCC" w:rsidRDefault="00B40DCC" w:rsidP="00B40DCC">
            <w:pPr>
              <w:rPr>
                <w:rFonts w:asciiTheme="minorHAnsi" w:hAnsiTheme="minorHAnsi"/>
              </w:rPr>
            </w:pPr>
            <w:r w:rsidRPr="00B40DCC">
              <w:rPr>
                <w:rFonts w:asciiTheme="minorHAnsi" w:hAnsiTheme="minorHAnsi"/>
              </w:rPr>
              <w:t>Reinstated Members</w:t>
            </w:r>
          </w:p>
        </w:tc>
        <w:tc>
          <w:tcPr>
            <w:tcW w:w="2369" w:type="dxa"/>
          </w:tcPr>
          <w:p w14:paraId="16FC65EC" w14:textId="08666FD8" w:rsidR="00B40DCC" w:rsidRPr="00B40DCC" w:rsidRDefault="00B40DCC" w:rsidP="00B40DCC">
            <w:pPr>
              <w:rPr>
                <w:rFonts w:asciiTheme="minorHAnsi" w:hAnsiTheme="minorHAnsi"/>
              </w:rPr>
            </w:pPr>
            <w:r>
              <w:rPr>
                <w:rFonts w:asciiTheme="minorHAnsi" w:hAnsiTheme="minorHAnsi"/>
              </w:rPr>
              <w:t>79</w:t>
            </w:r>
          </w:p>
        </w:tc>
        <w:tc>
          <w:tcPr>
            <w:tcW w:w="2790" w:type="dxa"/>
          </w:tcPr>
          <w:p w14:paraId="6BDEBC1A" w14:textId="630537FA" w:rsidR="00B40DCC" w:rsidRPr="00B40DCC" w:rsidRDefault="00B40DCC" w:rsidP="00B40DCC">
            <w:pPr>
              <w:rPr>
                <w:rFonts w:asciiTheme="minorHAnsi" w:hAnsiTheme="minorHAnsi"/>
              </w:rPr>
            </w:pPr>
            <w:r>
              <w:rPr>
                <w:rFonts w:asciiTheme="minorHAnsi" w:hAnsiTheme="minorHAnsi"/>
              </w:rPr>
              <w:t>65</w:t>
            </w:r>
          </w:p>
        </w:tc>
      </w:tr>
      <w:tr w:rsidR="00B40DCC" w:rsidRPr="00B40DCC" w14:paraId="404D946D" w14:textId="77777777" w:rsidTr="00300170">
        <w:tc>
          <w:tcPr>
            <w:tcW w:w="3116" w:type="dxa"/>
          </w:tcPr>
          <w:p w14:paraId="55FC314B" w14:textId="77777777" w:rsidR="00B40DCC" w:rsidRPr="00B40DCC" w:rsidRDefault="00B40DCC" w:rsidP="00B40DCC">
            <w:pPr>
              <w:rPr>
                <w:rFonts w:asciiTheme="minorHAnsi" w:hAnsiTheme="minorHAnsi"/>
              </w:rPr>
            </w:pPr>
            <w:r w:rsidRPr="00B40DCC">
              <w:rPr>
                <w:rFonts w:asciiTheme="minorHAnsi" w:hAnsiTheme="minorHAnsi"/>
              </w:rPr>
              <w:t>Dropped Members</w:t>
            </w:r>
          </w:p>
        </w:tc>
        <w:tc>
          <w:tcPr>
            <w:tcW w:w="2369" w:type="dxa"/>
          </w:tcPr>
          <w:p w14:paraId="46FBFDEF" w14:textId="27679BD9" w:rsidR="00B40DCC" w:rsidRPr="00B40DCC" w:rsidRDefault="00B40DCC" w:rsidP="00B40DCC">
            <w:pPr>
              <w:rPr>
                <w:rFonts w:asciiTheme="minorHAnsi" w:hAnsiTheme="minorHAnsi"/>
              </w:rPr>
            </w:pPr>
            <w:r>
              <w:rPr>
                <w:rFonts w:asciiTheme="minorHAnsi" w:hAnsiTheme="minorHAnsi"/>
              </w:rPr>
              <w:t>546</w:t>
            </w:r>
          </w:p>
        </w:tc>
        <w:tc>
          <w:tcPr>
            <w:tcW w:w="2790" w:type="dxa"/>
          </w:tcPr>
          <w:p w14:paraId="4C49A50C" w14:textId="67ACE949" w:rsidR="00B40DCC" w:rsidRPr="00B40DCC" w:rsidRDefault="00B40DCC" w:rsidP="00B40DCC">
            <w:pPr>
              <w:rPr>
                <w:rFonts w:asciiTheme="minorHAnsi" w:hAnsiTheme="minorHAnsi"/>
              </w:rPr>
            </w:pPr>
            <w:r>
              <w:rPr>
                <w:rFonts w:asciiTheme="minorHAnsi" w:hAnsiTheme="minorHAnsi"/>
              </w:rPr>
              <w:t>471</w:t>
            </w:r>
          </w:p>
        </w:tc>
      </w:tr>
      <w:tr w:rsidR="00B40DCC" w:rsidRPr="00923B1C" w14:paraId="2A2323C2" w14:textId="77777777" w:rsidTr="00923B1C">
        <w:tc>
          <w:tcPr>
            <w:tcW w:w="3116" w:type="dxa"/>
            <w:shd w:val="clear" w:color="auto" w:fill="D9D9D9" w:themeFill="background1" w:themeFillShade="D9"/>
          </w:tcPr>
          <w:p w14:paraId="7B43F5FB" w14:textId="3654DEDA" w:rsidR="00B40DCC" w:rsidRPr="00923B1C" w:rsidRDefault="00B40DCC" w:rsidP="00B40DCC">
            <w:pPr>
              <w:rPr>
                <w:rFonts w:asciiTheme="minorHAnsi" w:hAnsiTheme="minorHAnsi"/>
                <w:b/>
              </w:rPr>
            </w:pPr>
            <w:r w:rsidRPr="00923B1C">
              <w:rPr>
                <w:rFonts w:asciiTheme="minorHAnsi" w:hAnsiTheme="minorHAnsi"/>
                <w:b/>
              </w:rPr>
              <w:t>Overall Members</w:t>
            </w:r>
          </w:p>
        </w:tc>
        <w:tc>
          <w:tcPr>
            <w:tcW w:w="2369" w:type="dxa"/>
            <w:shd w:val="clear" w:color="auto" w:fill="D9D9D9" w:themeFill="background1" w:themeFillShade="D9"/>
          </w:tcPr>
          <w:p w14:paraId="79409CF6" w14:textId="12AD912C" w:rsidR="00B40DCC" w:rsidRPr="00923B1C" w:rsidRDefault="00B40DCC" w:rsidP="00B40DCC">
            <w:pPr>
              <w:rPr>
                <w:rFonts w:asciiTheme="minorHAnsi" w:hAnsiTheme="minorHAnsi"/>
                <w:b/>
              </w:rPr>
            </w:pPr>
            <w:r w:rsidRPr="00923B1C">
              <w:rPr>
                <w:rFonts w:asciiTheme="minorHAnsi" w:hAnsiTheme="minorHAnsi"/>
                <w:b/>
              </w:rPr>
              <w:t>8373</w:t>
            </w:r>
          </w:p>
        </w:tc>
        <w:tc>
          <w:tcPr>
            <w:tcW w:w="2790" w:type="dxa"/>
            <w:shd w:val="clear" w:color="auto" w:fill="D9D9D9" w:themeFill="background1" w:themeFillShade="D9"/>
          </w:tcPr>
          <w:p w14:paraId="3ED27018" w14:textId="6FFED0F5" w:rsidR="00B40DCC" w:rsidRPr="00923B1C" w:rsidRDefault="00B40DCC" w:rsidP="00B40DCC">
            <w:pPr>
              <w:rPr>
                <w:rFonts w:asciiTheme="minorHAnsi" w:hAnsiTheme="minorHAnsi"/>
                <w:b/>
              </w:rPr>
            </w:pPr>
            <w:r w:rsidRPr="00923B1C">
              <w:rPr>
                <w:rFonts w:asciiTheme="minorHAnsi" w:hAnsiTheme="minorHAnsi"/>
                <w:b/>
              </w:rPr>
              <w:t>8069</w:t>
            </w:r>
          </w:p>
        </w:tc>
      </w:tr>
    </w:tbl>
    <w:p w14:paraId="6CFAA2DB" w14:textId="77777777" w:rsidR="009875CC" w:rsidRDefault="009875CC" w:rsidP="00D815B2">
      <w:pPr>
        <w:rPr>
          <w:rFonts w:asciiTheme="minorHAnsi" w:hAnsiTheme="minorHAnsi"/>
        </w:rPr>
      </w:pPr>
    </w:p>
    <w:p w14:paraId="1BD92F37" w14:textId="7317A3FA" w:rsidR="00F8174C" w:rsidRPr="00300170" w:rsidRDefault="00B40DCC" w:rsidP="00300170">
      <w:pPr>
        <w:pStyle w:val="ListParagraph"/>
        <w:numPr>
          <w:ilvl w:val="0"/>
          <w:numId w:val="19"/>
        </w:numPr>
        <w:rPr>
          <w:rFonts w:asciiTheme="minorHAnsi" w:hAnsiTheme="minorHAnsi"/>
        </w:rPr>
      </w:pPr>
      <w:r w:rsidRPr="00300170">
        <w:rPr>
          <w:rFonts w:asciiTheme="minorHAnsi" w:hAnsiTheme="minorHAnsi"/>
        </w:rPr>
        <w:t>Due to PLA Conference occurring biannually, comparison is made to prior non-Conference year</w:t>
      </w:r>
      <w:r w:rsidR="00F8174C" w:rsidRPr="00300170">
        <w:rPr>
          <w:rFonts w:asciiTheme="minorHAnsi" w:hAnsiTheme="minorHAnsi"/>
        </w:rPr>
        <w:t>. April is the lowest member retention month in both fiscal years, with 45.6% in FY17 and 43.3% in FY19.</w:t>
      </w:r>
    </w:p>
    <w:p w14:paraId="0A0A3B0F" w14:textId="74E8CEC8" w:rsidR="00B40DCC" w:rsidRDefault="00B40DCC" w:rsidP="00D815B2">
      <w:pPr>
        <w:rPr>
          <w:rFonts w:asciiTheme="minorHAnsi" w:hAnsiTheme="minorHAnsi"/>
          <w:u w:val="single"/>
        </w:rPr>
      </w:pPr>
    </w:p>
    <w:tbl>
      <w:tblPr>
        <w:tblStyle w:val="TableGrid"/>
        <w:tblW w:w="0" w:type="auto"/>
        <w:tblLook w:val="04A0" w:firstRow="1" w:lastRow="0" w:firstColumn="1" w:lastColumn="0" w:noHBand="0" w:noVBand="1"/>
      </w:tblPr>
      <w:tblGrid>
        <w:gridCol w:w="5460"/>
        <w:gridCol w:w="1162"/>
        <w:gridCol w:w="1680"/>
      </w:tblGrid>
      <w:tr w:rsidR="00300170" w:rsidRPr="00300170" w14:paraId="67638D91" w14:textId="77777777" w:rsidTr="00300170">
        <w:trPr>
          <w:trHeight w:val="286"/>
        </w:trPr>
        <w:tc>
          <w:tcPr>
            <w:tcW w:w="5460" w:type="dxa"/>
            <w:shd w:val="clear" w:color="auto" w:fill="D9D9D9" w:themeFill="background1" w:themeFillShade="D9"/>
            <w:noWrap/>
            <w:hideMark/>
          </w:tcPr>
          <w:p w14:paraId="3C2AFA48" w14:textId="0DBCC4B3" w:rsidR="00300170" w:rsidRPr="00300170" w:rsidRDefault="00300170">
            <w:pPr>
              <w:rPr>
                <w:rFonts w:asciiTheme="minorHAnsi" w:hAnsiTheme="minorHAnsi"/>
                <w:b/>
                <w:bCs/>
              </w:rPr>
            </w:pPr>
            <w:r>
              <w:rPr>
                <w:rFonts w:asciiTheme="minorHAnsi" w:hAnsiTheme="minorHAnsi"/>
                <w:b/>
                <w:bCs/>
              </w:rPr>
              <w:t>ALA Connect Interest Groups</w:t>
            </w:r>
          </w:p>
        </w:tc>
        <w:tc>
          <w:tcPr>
            <w:tcW w:w="1162" w:type="dxa"/>
            <w:shd w:val="clear" w:color="auto" w:fill="D9D9D9" w:themeFill="background1" w:themeFillShade="D9"/>
            <w:noWrap/>
            <w:hideMark/>
          </w:tcPr>
          <w:p w14:paraId="57D06955" w14:textId="36416FF2" w:rsidR="00300170" w:rsidRPr="00300170" w:rsidRDefault="00300170">
            <w:pPr>
              <w:rPr>
                <w:rFonts w:asciiTheme="minorHAnsi" w:hAnsiTheme="minorHAnsi"/>
                <w:b/>
                <w:bCs/>
              </w:rPr>
            </w:pPr>
            <w:r w:rsidRPr="00300170">
              <w:rPr>
                <w:rFonts w:asciiTheme="minorHAnsi" w:hAnsiTheme="minorHAnsi"/>
                <w:b/>
                <w:bCs/>
              </w:rPr>
              <w:t>Public</w:t>
            </w:r>
            <w:r>
              <w:rPr>
                <w:rFonts w:asciiTheme="minorHAnsi" w:hAnsiTheme="minorHAnsi"/>
                <w:b/>
                <w:bCs/>
              </w:rPr>
              <w:t xml:space="preserve"> </w:t>
            </w:r>
            <w:r w:rsidRPr="00300170">
              <w:rPr>
                <w:rFonts w:asciiTheme="minorHAnsi" w:hAnsiTheme="minorHAnsi"/>
                <w:b/>
                <w:bCs/>
              </w:rPr>
              <w:t>Posts</w:t>
            </w:r>
          </w:p>
        </w:tc>
        <w:tc>
          <w:tcPr>
            <w:tcW w:w="1680" w:type="dxa"/>
            <w:shd w:val="clear" w:color="auto" w:fill="D9D9D9" w:themeFill="background1" w:themeFillShade="D9"/>
            <w:noWrap/>
            <w:hideMark/>
          </w:tcPr>
          <w:p w14:paraId="7165BF29" w14:textId="07705AF4" w:rsidR="00300170" w:rsidRPr="00300170" w:rsidRDefault="00300170">
            <w:pPr>
              <w:rPr>
                <w:rFonts w:asciiTheme="minorHAnsi" w:hAnsiTheme="minorHAnsi"/>
                <w:b/>
                <w:bCs/>
              </w:rPr>
            </w:pPr>
            <w:r w:rsidRPr="00300170">
              <w:rPr>
                <w:rFonts w:asciiTheme="minorHAnsi" w:hAnsiTheme="minorHAnsi"/>
                <w:b/>
                <w:bCs/>
              </w:rPr>
              <w:t>Current</w:t>
            </w:r>
            <w:r>
              <w:rPr>
                <w:rFonts w:asciiTheme="minorHAnsi" w:hAnsiTheme="minorHAnsi"/>
                <w:b/>
                <w:bCs/>
              </w:rPr>
              <w:t xml:space="preserve"> </w:t>
            </w:r>
            <w:r w:rsidRPr="00300170">
              <w:rPr>
                <w:rFonts w:asciiTheme="minorHAnsi" w:hAnsiTheme="minorHAnsi"/>
                <w:b/>
                <w:bCs/>
              </w:rPr>
              <w:t>Members</w:t>
            </w:r>
          </w:p>
        </w:tc>
      </w:tr>
      <w:tr w:rsidR="00300170" w:rsidRPr="00300170" w14:paraId="5FDBA3DC" w14:textId="77777777" w:rsidTr="00300170">
        <w:trPr>
          <w:trHeight w:val="286"/>
        </w:trPr>
        <w:tc>
          <w:tcPr>
            <w:tcW w:w="5460" w:type="dxa"/>
            <w:noWrap/>
            <w:hideMark/>
          </w:tcPr>
          <w:p w14:paraId="713ACF4F" w14:textId="77777777" w:rsidR="00300170" w:rsidRPr="00300170" w:rsidRDefault="00300170">
            <w:pPr>
              <w:rPr>
                <w:rFonts w:asciiTheme="minorHAnsi" w:hAnsiTheme="minorHAnsi"/>
              </w:rPr>
            </w:pPr>
            <w:r w:rsidRPr="00300170">
              <w:rPr>
                <w:rFonts w:asciiTheme="minorHAnsi" w:hAnsiTheme="minorHAnsi"/>
              </w:rPr>
              <w:t>PLA Equity, Diversity, and Inclusion Interest Group</w:t>
            </w:r>
          </w:p>
        </w:tc>
        <w:tc>
          <w:tcPr>
            <w:tcW w:w="1162" w:type="dxa"/>
            <w:noWrap/>
            <w:hideMark/>
          </w:tcPr>
          <w:p w14:paraId="78300F85" w14:textId="77777777" w:rsidR="00300170" w:rsidRPr="00300170" w:rsidRDefault="00300170" w:rsidP="00300170">
            <w:pPr>
              <w:rPr>
                <w:rFonts w:asciiTheme="minorHAnsi" w:hAnsiTheme="minorHAnsi"/>
              </w:rPr>
            </w:pPr>
            <w:r w:rsidRPr="00300170">
              <w:rPr>
                <w:rFonts w:asciiTheme="minorHAnsi" w:hAnsiTheme="minorHAnsi"/>
              </w:rPr>
              <w:t>28</w:t>
            </w:r>
          </w:p>
        </w:tc>
        <w:tc>
          <w:tcPr>
            <w:tcW w:w="1680" w:type="dxa"/>
            <w:noWrap/>
            <w:hideMark/>
          </w:tcPr>
          <w:p w14:paraId="66D04B0A" w14:textId="77777777" w:rsidR="00300170" w:rsidRPr="00300170" w:rsidRDefault="00300170" w:rsidP="00300170">
            <w:pPr>
              <w:rPr>
                <w:rFonts w:asciiTheme="minorHAnsi" w:hAnsiTheme="minorHAnsi"/>
              </w:rPr>
            </w:pPr>
            <w:r w:rsidRPr="00300170">
              <w:rPr>
                <w:rFonts w:asciiTheme="minorHAnsi" w:hAnsiTheme="minorHAnsi"/>
              </w:rPr>
              <w:t>147</w:t>
            </w:r>
          </w:p>
        </w:tc>
      </w:tr>
      <w:tr w:rsidR="00300170" w:rsidRPr="00300170" w14:paraId="50145892" w14:textId="77777777" w:rsidTr="00300170">
        <w:trPr>
          <w:trHeight w:val="286"/>
        </w:trPr>
        <w:tc>
          <w:tcPr>
            <w:tcW w:w="5460" w:type="dxa"/>
            <w:noWrap/>
            <w:hideMark/>
          </w:tcPr>
          <w:p w14:paraId="082A17FA" w14:textId="77777777" w:rsidR="00300170" w:rsidRPr="00300170" w:rsidRDefault="00300170">
            <w:pPr>
              <w:rPr>
                <w:rFonts w:asciiTheme="minorHAnsi" w:hAnsiTheme="minorHAnsi"/>
              </w:rPr>
            </w:pPr>
            <w:r w:rsidRPr="00300170">
              <w:rPr>
                <w:rFonts w:asciiTheme="minorHAnsi" w:hAnsiTheme="minorHAnsi"/>
              </w:rPr>
              <w:t>PLA Data and Measurement Interest Group</w:t>
            </w:r>
          </w:p>
        </w:tc>
        <w:tc>
          <w:tcPr>
            <w:tcW w:w="1162" w:type="dxa"/>
            <w:noWrap/>
            <w:hideMark/>
          </w:tcPr>
          <w:p w14:paraId="51E67842" w14:textId="77777777" w:rsidR="00300170" w:rsidRPr="00300170" w:rsidRDefault="00300170" w:rsidP="00300170">
            <w:pPr>
              <w:rPr>
                <w:rFonts w:asciiTheme="minorHAnsi" w:hAnsiTheme="minorHAnsi"/>
              </w:rPr>
            </w:pPr>
            <w:r w:rsidRPr="00300170">
              <w:rPr>
                <w:rFonts w:asciiTheme="minorHAnsi" w:hAnsiTheme="minorHAnsi"/>
              </w:rPr>
              <w:t>78</w:t>
            </w:r>
          </w:p>
        </w:tc>
        <w:tc>
          <w:tcPr>
            <w:tcW w:w="1680" w:type="dxa"/>
            <w:noWrap/>
            <w:hideMark/>
          </w:tcPr>
          <w:p w14:paraId="11A05CC9" w14:textId="77777777" w:rsidR="00300170" w:rsidRPr="00300170" w:rsidRDefault="00300170" w:rsidP="00300170">
            <w:pPr>
              <w:rPr>
                <w:rFonts w:asciiTheme="minorHAnsi" w:hAnsiTheme="minorHAnsi"/>
              </w:rPr>
            </w:pPr>
            <w:r w:rsidRPr="00300170">
              <w:rPr>
                <w:rFonts w:asciiTheme="minorHAnsi" w:hAnsiTheme="minorHAnsi"/>
              </w:rPr>
              <w:t>132</w:t>
            </w:r>
          </w:p>
        </w:tc>
      </w:tr>
      <w:tr w:rsidR="00300170" w:rsidRPr="00300170" w14:paraId="200531CB" w14:textId="77777777" w:rsidTr="00300170">
        <w:trPr>
          <w:trHeight w:val="286"/>
        </w:trPr>
        <w:tc>
          <w:tcPr>
            <w:tcW w:w="5460" w:type="dxa"/>
            <w:noWrap/>
            <w:hideMark/>
          </w:tcPr>
          <w:p w14:paraId="3796B2CE" w14:textId="77777777" w:rsidR="00300170" w:rsidRPr="00300170" w:rsidRDefault="00300170">
            <w:pPr>
              <w:rPr>
                <w:rFonts w:asciiTheme="minorHAnsi" w:hAnsiTheme="minorHAnsi"/>
              </w:rPr>
            </w:pPr>
            <w:r w:rsidRPr="00300170">
              <w:rPr>
                <w:rFonts w:asciiTheme="minorHAnsi" w:hAnsiTheme="minorHAnsi"/>
              </w:rPr>
              <w:t>Social Work Interest Group</w:t>
            </w:r>
          </w:p>
        </w:tc>
        <w:tc>
          <w:tcPr>
            <w:tcW w:w="1162" w:type="dxa"/>
            <w:noWrap/>
            <w:hideMark/>
          </w:tcPr>
          <w:p w14:paraId="2B56538B" w14:textId="77777777" w:rsidR="00300170" w:rsidRPr="00300170" w:rsidRDefault="00300170" w:rsidP="00300170">
            <w:pPr>
              <w:rPr>
                <w:rFonts w:asciiTheme="minorHAnsi" w:hAnsiTheme="minorHAnsi"/>
              </w:rPr>
            </w:pPr>
            <w:r w:rsidRPr="00300170">
              <w:rPr>
                <w:rFonts w:asciiTheme="minorHAnsi" w:hAnsiTheme="minorHAnsi"/>
              </w:rPr>
              <w:t>19</w:t>
            </w:r>
          </w:p>
        </w:tc>
        <w:tc>
          <w:tcPr>
            <w:tcW w:w="1680" w:type="dxa"/>
            <w:noWrap/>
            <w:hideMark/>
          </w:tcPr>
          <w:p w14:paraId="29CFB2A5" w14:textId="77777777" w:rsidR="00300170" w:rsidRPr="00300170" w:rsidRDefault="00300170" w:rsidP="00300170">
            <w:pPr>
              <w:rPr>
                <w:rFonts w:asciiTheme="minorHAnsi" w:hAnsiTheme="minorHAnsi"/>
              </w:rPr>
            </w:pPr>
            <w:r w:rsidRPr="00300170">
              <w:rPr>
                <w:rFonts w:asciiTheme="minorHAnsi" w:hAnsiTheme="minorHAnsi"/>
              </w:rPr>
              <w:t>105</w:t>
            </w:r>
          </w:p>
        </w:tc>
      </w:tr>
      <w:tr w:rsidR="00300170" w:rsidRPr="00300170" w14:paraId="18F0B305" w14:textId="77777777" w:rsidTr="00300170">
        <w:trPr>
          <w:trHeight w:val="286"/>
        </w:trPr>
        <w:tc>
          <w:tcPr>
            <w:tcW w:w="5460" w:type="dxa"/>
            <w:noWrap/>
            <w:hideMark/>
          </w:tcPr>
          <w:p w14:paraId="02540806" w14:textId="77777777" w:rsidR="00300170" w:rsidRPr="00300170" w:rsidRDefault="00300170">
            <w:pPr>
              <w:rPr>
                <w:rFonts w:asciiTheme="minorHAnsi" w:hAnsiTheme="minorHAnsi"/>
              </w:rPr>
            </w:pPr>
            <w:r w:rsidRPr="00300170">
              <w:rPr>
                <w:rFonts w:asciiTheme="minorHAnsi" w:hAnsiTheme="minorHAnsi"/>
              </w:rPr>
              <w:t>PLA Digital Literacy Interest Group</w:t>
            </w:r>
          </w:p>
        </w:tc>
        <w:tc>
          <w:tcPr>
            <w:tcW w:w="1162" w:type="dxa"/>
            <w:noWrap/>
            <w:hideMark/>
          </w:tcPr>
          <w:p w14:paraId="6CC48866" w14:textId="77777777" w:rsidR="00300170" w:rsidRPr="00300170" w:rsidRDefault="00300170" w:rsidP="00300170">
            <w:pPr>
              <w:rPr>
                <w:rFonts w:asciiTheme="minorHAnsi" w:hAnsiTheme="minorHAnsi"/>
              </w:rPr>
            </w:pPr>
            <w:r w:rsidRPr="00300170">
              <w:rPr>
                <w:rFonts w:asciiTheme="minorHAnsi" w:hAnsiTheme="minorHAnsi"/>
              </w:rPr>
              <w:t>13</w:t>
            </w:r>
          </w:p>
        </w:tc>
        <w:tc>
          <w:tcPr>
            <w:tcW w:w="1680" w:type="dxa"/>
            <w:noWrap/>
            <w:hideMark/>
          </w:tcPr>
          <w:p w14:paraId="4AB19011" w14:textId="77777777" w:rsidR="00300170" w:rsidRPr="00300170" w:rsidRDefault="00300170" w:rsidP="00300170">
            <w:pPr>
              <w:rPr>
                <w:rFonts w:asciiTheme="minorHAnsi" w:hAnsiTheme="minorHAnsi"/>
              </w:rPr>
            </w:pPr>
            <w:r w:rsidRPr="00300170">
              <w:rPr>
                <w:rFonts w:asciiTheme="minorHAnsi" w:hAnsiTheme="minorHAnsi"/>
              </w:rPr>
              <w:t>96</w:t>
            </w:r>
          </w:p>
        </w:tc>
      </w:tr>
      <w:tr w:rsidR="00300170" w:rsidRPr="00300170" w14:paraId="6F72DD33" w14:textId="77777777" w:rsidTr="00300170">
        <w:trPr>
          <w:trHeight w:val="286"/>
        </w:trPr>
        <w:tc>
          <w:tcPr>
            <w:tcW w:w="5460" w:type="dxa"/>
            <w:noWrap/>
            <w:hideMark/>
          </w:tcPr>
          <w:p w14:paraId="65108E4C" w14:textId="77777777" w:rsidR="00300170" w:rsidRPr="00300170" w:rsidRDefault="00300170">
            <w:pPr>
              <w:rPr>
                <w:rFonts w:asciiTheme="minorHAnsi" w:hAnsiTheme="minorHAnsi"/>
              </w:rPr>
            </w:pPr>
            <w:r w:rsidRPr="00300170">
              <w:rPr>
                <w:rFonts w:asciiTheme="minorHAnsi" w:hAnsiTheme="minorHAnsi"/>
              </w:rPr>
              <w:t>PLA Family Engagement Interest Group</w:t>
            </w:r>
          </w:p>
        </w:tc>
        <w:tc>
          <w:tcPr>
            <w:tcW w:w="1162" w:type="dxa"/>
            <w:noWrap/>
            <w:hideMark/>
          </w:tcPr>
          <w:p w14:paraId="472FDE63" w14:textId="77777777" w:rsidR="00300170" w:rsidRPr="00300170" w:rsidRDefault="00300170" w:rsidP="00300170">
            <w:pPr>
              <w:rPr>
                <w:rFonts w:asciiTheme="minorHAnsi" w:hAnsiTheme="minorHAnsi"/>
              </w:rPr>
            </w:pPr>
            <w:r w:rsidRPr="00300170">
              <w:rPr>
                <w:rFonts w:asciiTheme="minorHAnsi" w:hAnsiTheme="minorHAnsi"/>
              </w:rPr>
              <w:t>14</w:t>
            </w:r>
          </w:p>
        </w:tc>
        <w:tc>
          <w:tcPr>
            <w:tcW w:w="1680" w:type="dxa"/>
            <w:noWrap/>
            <w:hideMark/>
          </w:tcPr>
          <w:p w14:paraId="12736192" w14:textId="77777777" w:rsidR="00300170" w:rsidRPr="00300170" w:rsidRDefault="00300170" w:rsidP="00300170">
            <w:pPr>
              <w:rPr>
                <w:rFonts w:asciiTheme="minorHAnsi" w:hAnsiTheme="minorHAnsi"/>
              </w:rPr>
            </w:pPr>
            <w:r w:rsidRPr="00300170">
              <w:rPr>
                <w:rFonts w:asciiTheme="minorHAnsi" w:hAnsiTheme="minorHAnsi"/>
              </w:rPr>
              <w:t>94</w:t>
            </w:r>
          </w:p>
        </w:tc>
      </w:tr>
      <w:tr w:rsidR="00300170" w:rsidRPr="00300170" w14:paraId="086D88D0" w14:textId="77777777" w:rsidTr="00300170">
        <w:trPr>
          <w:trHeight w:val="286"/>
        </w:trPr>
        <w:tc>
          <w:tcPr>
            <w:tcW w:w="5460" w:type="dxa"/>
            <w:noWrap/>
            <w:hideMark/>
          </w:tcPr>
          <w:p w14:paraId="249CF274" w14:textId="77777777" w:rsidR="00300170" w:rsidRPr="00300170" w:rsidRDefault="00300170">
            <w:pPr>
              <w:rPr>
                <w:rFonts w:asciiTheme="minorHAnsi" w:hAnsiTheme="minorHAnsi"/>
              </w:rPr>
            </w:pPr>
            <w:r w:rsidRPr="00300170">
              <w:rPr>
                <w:rFonts w:asciiTheme="minorHAnsi" w:hAnsiTheme="minorHAnsi"/>
              </w:rPr>
              <w:t>PLA Health Interest Group</w:t>
            </w:r>
          </w:p>
        </w:tc>
        <w:tc>
          <w:tcPr>
            <w:tcW w:w="1162" w:type="dxa"/>
            <w:noWrap/>
            <w:hideMark/>
          </w:tcPr>
          <w:p w14:paraId="340E089C" w14:textId="77777777" w:rsidR="00300170" w:rsidRPr="00300170" w:rsidRDefault="00300170" w:rsidP="00300170">
            <w:pPr>
              <w:rPr>
                <w:rFonts w:asciiTheme="minorHAnsi" w:hAnsiTheme="minorHAnsi"/>
              </w:rPr>
            </w:pPr>
            <w:r w:rsidRPr="00300170">
              <w:rPr>
                <w:rFonts w:asciiTheme="minorHAnsi" w:hAnsiTheme="minorHAnsi"/>
              </w:rPr>
              <w:t>89</w:t>
            </w:r>
          </w:p>
        </w:tc>
        <w:tc>
          <w:tcPr>
            <w:tcW w:w="1680" w:type="dxa"/>
            <w:noWrap/>
            <w:hideMark/>
          </w:tcPr>
          <w:p w14:paraId="196D128E" w14:textId="77777777" w:rsidR="00300170" w:rsidRPr="00300170" w:rsidRDefault="00300170" w:rsidP="00300170">
            <w:pPr>
              <w:rPr>
                <w:rFonts w:asciiTheme="minorHAnsi" w:hAnsiTheme="minorHAnsi"/>
              </w:rPr>
            </w:pPr>
            <w:r w:rsidRPr="00300170">
              <w:rPr>
                <w:rFonts w:asciiTheme="minorHAnsi" w:hAnsiTheme="minorHAnsi"/>
              </w:rPr>
              <w:t>83</w:t>
            </w:r>
          </w:p>
        </w:tc>
      </w:tr>
      <w:tr w:rsidR="00300170" w:rsidRPr="00300170" w14:paraId="07B45129" w14:textId="77777777" w:rsidTr="00300170">
        <w:trPr>
          <w:trHeight w:val="286"/>
        </w:trPr>
        <w:tc>
          <w:tcPr>
            <w:tcW w:w="5460" w:type="dxa"/>
            <w:noWrap/>
            <w:hideMark/>
          </w:tcPr>
          <w:p w14:paraId="6D264204" w14:textId="77777777" w:rsidR="00300170" w:rsidRPr="00300170" w:rsidRDefault="00300170">
            <w:pPr>
              <w:rPr>
                <w:rFonts w:asciiTheme="minorHAnsi" w:hAnsiTheme="minorHAnsi"/>
              </w:rPr>
            </w:pPr>
            <w:r w:rsidRPr="00300170">
              <w:rPr>
                <w:rFonts w:asciiTheme="minorHAnsi" w:hAnsiTheme="minorHAnsi"/>
              </w:rPr>
              <w:t>PLA Advocacy Interest Group</w:t>
            </w:r>
          </w:p>
        </w:tc>
        <w:tc>
          <w:tcPr>
            <w:tcW w:w="1162" w:type="dxa"/>
            <w:noWrap/>
            <w:hideMark/>
          </w:tcPr>
          <w:p w14:paraId="6FBF84F8" w14:textId="77777777" w:rsidR="00300170" w:rsidRPr="00300170" w:rsidRDefault="00300170" w:rsidP="00300170">
            <w:pPr>
              <w:rPr>
                <w:rFonts w:asciiTheme="minorHAnsi" w:hAnsiTheme="minorHAnsi"/>
              </w:rPr>
            </w:pPr>
            <w:r w:rsidRPr="00300170">
              <w:rPr>
                <w:rFonts w:asciiTheme="minorHAnsi" w:hAnsiTheme="minorHAnsi"/>
              </w:rPr>
              <w:t>4</w:t>
            </w:r>
          </w:p>
        </w:tc>
        <w:tc>
          <w:tcPr>
            <w:tcW w:w="1680" w:type="dxa"/>
            <w:noWrap/>
            <w:hideMark/>
          </w:tcPr>
          <w:p w14:paraId="215CFF21" w14:textId="77777777" w:rsidR="00300170" w:rsidRPr="00300170" w:rsidRDefault="00300170" w:rsidP="00300170">
            <w:pPr>
              <w:rPr>
                <w:rFonts w:asciiTheme="minorHAnsi" w:hAnsiTheme="minorHAnsi"/>
              </w:rPr>
            </w:pPr>
            <w:r w:rsidRPr="00300170">
              <w:rPr>
                <w:rFonts w:asciiTheme="minorHAnsi" w:hAnsiTheme="minorHAnsi"/>
              </w:rPr>
              <w:t>63</w:t>
            </w:r>
          </w:p>
        </w:tc>
      </w:tr>
      <w:tr w:rsidR="00300170" w:rsidRPr="00300170" w14:paraId="66ECEFA7" w14:textId="77777777" w:rsidTr="00300170">
        <w:trPr>
          <w:trHeight w:val="286"/>
        </w:trPr>
        <w:tc>
          <w:tcPr>
            <w:tcW w:w="5460" w:type="dxa"/>
            <w:noWrap/>
            <w:hideMark/>
          </w:tcPr>
          <w:p w14:paraId="2B9A3FE7" w14:textId="77777777" w:rsidR="00300170" w:rsidRPr="00300170" w:rsidRDefault="00300170">
            <w:pPr>
              <w:rPr>
                <w:rFonts w:asciiTheme="minorHAnsi" w:hAnsiTheme="minorHAnsi"/>
              </w:rPr>
            </w:pPr>
            <w:r w:rsidRPr="00300170">
              <w:rPr>
                <w:rFonts w:asciiTheme="minorHAnsi" w:hAnsiTheme="minorHAnsi"/>
              </w:rPr>
              <w:t>PLA Workforce Development/Small Business Interest Group</w:t>
            </w:r>
          </w:p>
        </w:tc>
        <w:tc>
          <w:tcPr>
            <w:tcW w:w="1162" w:type="dxa"/>
            <w:noWrap/>
            <w:hideMark/>
          </w:tcPr>
          <w:p w14:paraId="579248A0" w14:textId="77777777" w:rsidR="00300170" w:rsidRPr="00300170" w:rsidRDefault="00300170" w:rsidP="00300170">
            <w:pPr>
              <w:rPr>
                <w:rFonts w:asciiTheme="minorHAnsi" w:hAnsiTheme="minorHAnsi"/>
              </w:rPr>
            </w:pPr>
            <w:r w:rsidRPr="00300170">
              <w:rPr>
                <w:rFonts w:asciiTheme="minorHAnsi" w:hAnsiTheme="minorHAnsi"/>
              </w:rPr>
              <w:t>11</w:t>
            </w:r>
          </w:p>
        </w:tc>
        <w:tc>
          <w:tcPr>
            <w:tcW w:w="1680" w:type="dxa"/>
            <w:noWrap/>
            <w:hideMark/>
          </w:tcPr>
          <w:p w14:paraId="21F8F573" w14:textId="77777777" w:rsidR="00300170" w:rsidRPr="00300170" w:rsidRDefault="00300170" w:rsidP="00300170">
            <w:pPr>
              <w:rPr>
                <w:rFonts w:asciiTheme="minorHAnsi" w:hAnsiTheme="minorHAnsi"/>
              </w:rPr>
            </w:pPr>
            <w:r w:rsidRPr="00300170">
              <w:rPr>
                <w:rFonts w:asciiTheme="minorHAnsi" w:hAnsiTheme="minorHAnsi"/>
              </w:rPr>
              <w:t>63</w:t>
            </w:r>
          </w:p>
        </w:tc>
      </w:tr>
      <w:tr w:rsidR="00300170" w:rsidRPr="00300170" w14:paraId="0807DFD1" w14:textId="77777777" w:rsidTr="00300170">
        <w:trPr>
          <w:trHeight w:val="286"/>
        </w:trPr>
        <w:tc>
          <w:tcPr>
            <w:tcW w:w="5460" w:type="dxa"/>
            <w:noWrap/>
            <w:hideMark/>
          </w:tcPr>
          <w:p w14:paraId="2AB2C052" w14:textId="77777777" w:rsidR="00300170" w:rsidRPr="00300170" w:rsidRDefault="00300170">
            <w:pPr>
              <w:rPr>
                <w:rFonts w:asciiTheme="minorHAnsi" w:hAnsiTheme="minorHAnsi"/>
              </w:rPr>
            </w:pPr>
            <w:r w:rsidRPr="00300170">
              <w:rPr>
                <w:rFonts w:asciiTheme="minorHAnsi" w:hAnsiTheme="minorHAnsi"/>
              </w:rPr>
              <w:t>PLA Immigration and Citizenship Interest Group</w:t>
            </w:r>
          </w:p>
        </w:tc>
        <w:tc>
          <w:tcPr>
            <w:tcW w:w="1162" w:type="dxa"/>
            <w:noWrap/>
            <w:hideMark/>
          </w:tcPr>
          <w:p w14:paraId="2688DDC9" w14:textId="77777777" w:rsidR="00300170" w:rsidRPr="00300170" w:rsidRDefault="00300170" w:rsidP="00300170">
            <w:pPr>
              <w:rPr>
                <w:rFonts w:asciiTheme="minorHAnsi" w:hAnsiTheme="minorHAnsi"/>
              </w:rPr>
            </w:pPr>
            <w:r w:rsidRPr="00300170">
              <w:rPr>
                <w:rFonts w:asciiTheme="minorHAnsi" w:hAnsiTheme="minorHAnsi"/>
              </w:rPr>
              <w:t>39</w:t>
            </w:r>
          </w:p>
        </w:tc>
        <w:tc>
          <w:tcPr>
            <w:tcW w:w="1680" w:type="dxa"/>
            <w:noWrap/>
            <w:hideMark/>
          </w:tcPr>
          <w:p w14:paraId="6BB1333F" w14:textId="77777777" w:rsidR="00300170" w:rsidRPr="00300170" w:rsidRDefault="00300170" w:rsidP="00300170">
            <w:pPr>
              <w:rPr>
                <w:rFonts w:asciiTheme="minorHAnsi" w:hAnsiTheme="minorHAnsi"/>
              </w:rPr>
            </w:pPr>
            <w:r w:rsidRPr="00300170">
              <w:rPr>
                <w:rFonts w:asciiTheme="minorHAnsi" w:hAnsiTheme="minorHAnsi"/>
              </w:rPr>
              <w:t>53</w:t>
            </w:r>
          </w:p>
        </w:tc>
      </w:tr>
    </w:tbl>
    <w:p w14:paraId="3B373EBC" w14:textId="77777777" w:rsidR="00300170" w:rsidRDefault="00300170" w:rsidP="00D815B2">
      <w:pPr>
        <w:rPr>
          <w:rFonts w:asciiTheme="minorHAnsi" w:hAnsiTheme="minorHAnsi"/>
          <w:u w:val="single"/>
        </w:rPr>
      </w:pPr>
    </w:p>
    <w:p w14:paraId="48DEB89E" w14:textId="00798A71" w:rsidR="007B30C4" w:rsidRDefault="007B30C4" w:rsidP="007B30C4">
      <w:pPr>
        <w:pStyle w:val="ListParagraph"/>
        <w:numPr>
          <w:ilvl w:val="0"/>
          <w:numId w:val="18"/>
        </w:numPr>
        <w:rPr>
          <w:rFonts w:asciiTheme="minorHAnsi" w:hAnsiTheme="minorHAnsi"/>
        </w:rPr>
      </w:pPr>
      <w:r w:rsidRPr="007B30C4">
        <w:rPr>
          <w:rFonts w:asciiTheme="minorHAnsi" w:hAnsiTheme="minorHAnsi"/>
        </w:rPr>
        <w:t xml:space="preserve">Social Work in Public Libraries Virtual Forum: We have been testing a new way to tie in Connect interest groups with subject matter experts. </w:t>
      </w:r>
      <w:r>
        <w:rPr>
          <w:rFonts w:asciiTheme="minorHAnsi" w:hAnsiTheme="minorHAnsi"/>
        </w:rPr>
        <w:t xml:space="preserve">Four virtual forums have been scheduled April – July 2019, with questions submitted by registrants and panelists consisting of members of the PLA Social Worker Task Force. These are quick, 30-minute virtual sessions that answer 2-3 key questions, with follow-up questions from the audience. </w:t>
      </w:r>
      <w:r w:rsidR="00E20FBE">
        <w:rPr>
          <w:rFonts w:asciiTheme="minorHAnsi" w:hAnsiTheme="minorHAnsi"/>
        </w:rPr>
        <w:t xml:space="preserve">There has been high interest and registration (avg. 175/session) and </w:t>
      </w:r>
      <w:r w:rsidR="001D6201">
        <w:rPr>
          <w:rFonts w:asciiTheme="minorHAnsi" w:hAnsiTheme="minorHAnsi"/>
        </w:rPr>
        <w:t>we’ve received</w:t>
      </w:r>
      <w:r w:rsidR="00E20FBE">
        <w:rPr>
          <w:rFonts w:asciiTheme="minorHAnsi" w:hAnsiTheme="minorHAnsi"/>
        </w:rPr>
        <w:t xml:space="preserve"> positive feedback. The archived recording is saved in ALA Connect Social Work Interest Group to drive community growth and engagement.</w:t>
      </w:r>
    </w:p>
    <w:p w14:paraId="165981B4" w14:textId="4A2A4436" w:rsidR="00E20FBE" w:rsidRDefault="00E20FBE" w:rsidP="007B30C4">
      <w:pPr>
        <w:pStyle w:val="ListParagraph"/>
        <w:numPr>
          <w:ilvl w:val="0"/>
          <w:numId w:val="18"/>
        </w:numPr>
        <w:rPr>
          <w:rFonts w:asciiTheme="minorHAnsi" w:hAnsiTheme="minorHAnsi"/>
        </w:rPr>
      </w:pPr>
      <w:r>
        <w:rPr>
          <w:rFonts w:asciiTheme="minorHAnsi" w:hAnsiTheme="minorHAnsi"/>
        </w:rPr>
        <w:lastRenderedPageBreak/>
        <w:t>75</w:t>
      </w:r>
      <w:r w:rsidRPr="00E20FBE">
        <w:rPr>
          <w:rFonts w:asciiTheme="minorHAnsi" w:hAnsiTheme="minorHAnsi"/>
          <w:vertAlign w:val="superscript"/>
        </w:rPr>
        <w:t>th</w:t>
      </w:r>
      <w:r>
        <w:rPr>
          <w:rFonts w:asciiTheme="minorHAnsi" w:hAnsiTheme="minorHAnsi"/>
        </w:rPr>
        <w:t xml:space="preserve"> Anniversary Member Stories: Bi-weekly posts of member stories to drive engagement with 75</w:t>
      </w:r>
      <w:r w:rsidRPr="00E20FBE">
        <w:rPr>
          <w:rFonts w:asciiTheme="minorHAnsi" w:hAnsiTheme="minorHAnsi"/>
          <w:vertAlign w:val="superscript"/>
        </w:rPr>
        <w:t>th</w:t>
      </w:r>
      <w:r>
        <w:rPr>
          <w:rFonts w:asciiTheme="minorHAnsi" w:hAnsiTheme="minorHAnsi"/>
        </w:rPr>
        <w:t xml:space="preserve"> Anniversary and promote membership.</w:t>
      </w:r>
    </w:p>
    <w:p w14:paraId="5287AFB8" w14:textId="570E1D2A" w:rsidR="00E20FBE" w:rsidRPr="007B30C4" w:rsidRDefault="00E20FBE" w:rsidP="007B30C4">
      <w:pPr>
        <w:pStyle w:val="ListParagraph"/>
        <w:numPr>
          <w:ilvl w:val="0"/>
          <w:numId w:val="18"/>
        </w:numPr>
        <w:rPr>
          <w:rFonts w:asciiTheme="minorHAnsi" w:hAnsiTheme="minorHAnsi"/>
        </w:rPr>
      </w:pPr>
      <w:r>
        <w:rPr>
          <w:rFonts w:asciiTheme="minorHAnsi" w:hAnsiTheme="minorHAnsi"/>
        </w:rPr>
        <w:t xml:space="preserve">I AM PLA: Member </w:t>
      </w:r>
      <w:r w:rsidR="001D6201">
        <w:rPr>
          <w:rFonts w:asciiTheme="minorHAnsi" w:hAnsiTheme="minorHAnsi"/>
        </w:rPr>
        <w:t>spotlight</w:t>
      </w:r>
      <w:r w:rsidR="00300170">
        <w:rPr>
          <w:rFonts w:asciiTheme="minorHAnsi" w:hAnsiTheme="minorHAnsi"/>
        </w:rPr>
        <w:t>,</w:t>
      </w:r>
      <w:r w:rsidR="001D6201">
        <w:rPr>
          <w:rFonts w:asciiTheme="minorHAnsi" w:hAnsiTheme="minorHAnsi"/>
        </w:rPr>
        <w:t xml:space="preserve"> </w:t>
      </w:r>
      <w:r>
        <w:rPr>
          <w:rFonts w:asciiTheme="minorHAnsi" w:hAnsiTheme="minorHAnsi"/>
        </w:rPr>
        <w:t xml:space="preserve">built off ALA’s I AM ALA </w:t>
      </w:r>
      <w:r w:rsidR="00300170">
        <w:rPr>
          <w:rFonts w:asciiTheme="minorHAnsi" w:hAnsiTheme="minorHAnsi"/>
        </w:rPr>
        <w:t>platform</w:t>
      </w:r>
      <w:r>
        <w:rPr>
          <w:rFonts w:asciiTheme="minorHAnsi" w:hAnsiTheme="minorHAnsi"/>
        </w:rPr>
        <w:t xml:space="preserve">, to gather member stories and highlight leaders, volunteers and library successes. </w:t>
      </w:r>
      <w:r w:rsidR="00300170">
        <w:rPr>
          <w:rFonts w:asciiTheme="minorHAnsi" w:hAnsiTheme="minorHAnsi"/>
        </w:rPr>
        <w:t>Launching</w:t>
      </w:r>
      <w:r>
        <w:rPr>
          <w:rFonts w:asciiTheme="minorHAnsi" w:hAnsiTheme="minorHAnsi"/>
        </w:rPr>
        <w:t xml:space="preserve"> late 2019 to not compete with Anniversary </w:t>
      </w:r>
      <w:r w:rsidR="00300170">
        <w:rPr>
          <w:rFonts w:asciiTheme="minorHAnsi" w:hAnsiTheme="minorHAnsi"/>
        </w:rPr>
        <w:t xml:space="preserve">member </w:t>
      </w:r>
      <w:r>
        <w:rPr>
          <w:rFonts w:asciiTheme="minorHAnsi" w:hAnsiTheme="minorHAnsi"/>
        </w:rPr>
        <w:t>stories.</w:t>
      </w:r>
    </w:p>
    <w:p w14:paraId="6029A06D" w14:textId="22DB3D6F" w:rsidR="00E7181F" w:rsidRPr="007B30C4" w:rsidRDefault="007B30C4" w:rsidP="007B30C4">
      <w:pPr>
        <w:pStyle w:val="ListParagraph"/>
        <w:numPr>
          <w:ilvl w:val="0"/>
          <w:numId w:val="18"/>
        </w:numPr>
        <w:rPr>
          <w:rFonts w:asciiTheme="minorHAnsi" w:hAnsiTheme="minorHAnsi"/>
        </w:rPr>
      </w:pPr>
      <w:r w:rsidRPr="007B30C4">
        <w:rPr>
          <w:rFonts w:asciiTheme="minorHAnsi" w:hAnsiTheme="minorHAnsi"/>
        </w:rPr>
        <w:t>New Member Drip Marketing Campaign: On hold per ITTS department’s decision to merge ALA’s “Parent” Informz account with ALA Publishing “Child” Informz accounts</w:t>
      </w:r>
      <w:r w:rsidR="001D6201">
        <w:rPr>
          <w:rFonts w:asciiTheme="minorHAnsi" w:hAnsiTheme="minorHAnsi"/>
        </w:rPr>
        <w:t>.</w:t>
      </w:r>
    </w:p>
    <w:p w14:paraId="013A252C" w14:textId="4006F477" w:rsidR="002B1C38" w:rsidRDefault="002B1C38" w:rsidP="00D815B2">
      <w:pPr>
        <w:rPr>
          <w:rFonts w:asciiTheme="minorHAnsi" w:hAnsiTheme="minorHAnsi"/>
        </w:rPr>
      </w:pPr>
    </w:p>
    <w:p w14:paraId="770DA81B" w14:textId="2519B76F" w:rsidR="002B1C38" w:rsidRDefault="002B1C38" w:rsidP="002B1C38">
      <w:pPr>
        <w:rPr>
          <w:rFonts w:asciiTheme="minorHAnsi" w:hAnsiTheme="minorHAnsi"/>
          <w:b/>
        </w:rPr>
      </w:pPr>
      <w:r>
        <w:rPr>
          <w:rFonts w:asciiTheme="minorHAnsi" w:hAnsiTheme="minorHAnsi"/>
          <w:b/>
        </w:rPr>
        <w:t>TECHNOLOGY</w:t>
      </w:r>
    </w:p>
    <w:p w14:paraId="61F6FD61" w14:textId="4CA68C3A" w:rsidR="002B1C38" w:rsidRDefault="002B1C38" w:rsidP="002B1C38">
      <w:pPr>
        <w:rPr>
          <w:rFonts w:asciiTheme="minorHAnsi" w:hAnsiTheme="minorHAnsi"/>
          <w:i/>
        </w:rPr>
      </w:pPr>
      <w:r>
        <w:rPr>
          <w:rFonts w:asciiTheme="minorHAnsi" w:hAnsiTheme="minorHAnsi"/>
          <w:i/>
        </w:rPr>
        <w:t xml:space="preserve">Submitted by Steven Hofmann, Manager, Web Communications </w:t>
      </w:r>
    </w:p>
    <w:p w14:paraId="65DD54DE" w14:textId="5B636FE4" w:rsidR="002B1C38" w:rsidRDefault="002B1C38" w:rsidP="00D815B2">
      <w:pPr>
        <w:rPr>
          <w:rFonts w:asciiTheme="minorHAnsi" w:hAnsiTheme="minorHAnsi"/>
        </w:rPr>
      </w:pPr>
    </w:p>
    <w:p w14:paraId="2703E676" w14:textId="77777777" w:rsidR="005B45E9" w:rsidRDefault="005B45E9" w:rsidP="00F8559F">
      <w:pPr>
        <w:ind w:left="720"/>
        <w:rPr>
          <w:rFonts w:asciiTheme="minorHAnsi" w:hAnsiTheme="minorHAnsi"/>
          <w:b/>
        </w:rPr>
      </w:pPr>
      <w:r>
        <w:rPr>
          <w:rFonts w:asciiTheme="minorHAnsi" w:hAnsiTheme="minorHAnsi"/>
          <w:b/>
        </w:rPr>
        <w:t>PLA Professional Tools</w:t>
      </w:r>
    </w:p>
    <w:p w14:paraId="5BACF3F0" w14:textId="77777777" w:rsidR="005B45E9" w:rsidRPr="00BD34B2" w:rsidRDefault="005B45E9" w:rsidP="00F8559F">
      <w:pPr>
        <w:ind w:left="720"/>
        <w:rPr>
          <w:rFonts w:asciiTheme="minorHAnsi" w:hAnsiTheme="minorHAnsi"/>
        </w:rPr>
      </w:pPr>
      <w:r>
        <w:rPr>
          <w:rFonts w:asciiTheme="minorHAnsi" w:hAnsiTheme="minorHAnsi"/>
        </w:rPr>
        <w:t xml:space="preserve">The members of the PLA Web Content Working Group have recently completed a review and update of the PLA Professional Tools at </w:t>
      </w:r>
      <w:hyperlink r:id="rId8" w:history="1">
        <w:r w:rsidRPr="00AF0807">
          <w:rPr>
            <w:rStyle w:val="Hyperlink"/>
            <w:rFonts w:asciiTheme="minorHAnsi" w:hAnsiTheme="minorHAnsi"/>
          </w:rPr>
          <w:t>http://www.ala.org/pla/resources/tools</w:t>
        </w:r>
      </w:hyperlink>
      <w:r>
        <w:rPr>
          <w:rFonts w:asciiTheme="minorHAnsi" w:hAnsiTheme="minorHAnsi"/>
        </w:rPr>
        <w:t>, and staff is currently transferring the updates to the live website in hopes of having them completed by Annual Conference.</w:t>
      </w:r>
    </w:p>
    <w:p w14:paraId="15172B70" w14:textId="77777777" w:rsidR="005B45E9" w:rsidRPr="00BD34B2" w:rsidRDefault="005B45E9" w:rsidP="00F8559F">
      <w:pPr>
        <w:ind w:left="720"/>
        <w:rPr>
          <w:rFonts w:asciiTheme="minorHAnsi" w:hAnsiTheme="minorHAnsi"/>
        </w:rPr>
      </w:pPr>
    </w:p>
    <w:p w14:paraId="34EA14B8" w14:textId="77777777" w:rsidR="005B45E9" w:rsidRDefault="005B45E9" w:rsidP="00F8559F">
      <w:pPr>
        <w:ind w:left="720"/>
        <w:rPr>
          <w:rFonts w:asciiTheme="minorHAnsi" w:hAnsiTheme="minorHAnsi"/>
          <w:b/>
        </w:rPr>
      </w:pPr>
      <w:proofErr w:type="spellStart"/>
      <w:r>
        <w:rPr>
          <w:rFonts w:asciiTheme="minorHAnsi" w:hAnsiTheme="minorHAnsi"/>
          <w:b/>
        </w:rPr>
        <w:t>Airtable</w:t>
      </w:r>
      <w:proofErr w:type="spellEnd"/>
      <w:r>
        <w:rPr>
          <w:rFonts w:asciiTheme="minorHAnsi" w:hAnsiTheme="minorHAnsi"/>
          <w:b/>
        </w:rPr>
        <w:t xml:space="preserve"> Task Management Solution</w:t>
      </w:r>
    </w:p>
    <w:p w14:paraId="1329B70E" w14:textId="2AE98166" w:rsidR="005B45E9" w:rsidRDefault="005B45E9" w:rsidP="00F8559F">
      <w:pPr>
        <w:ind w:left="720"/>
        <w:rPr>
          <w:rFonts w:asciiTheme="minorHAnsi" w:hAnsiTheme="minorHAnsi"/>
        </w:rPr>
      </w:pPr>
      <w:r w:rsidRPr="007D18F6">
        <w:rPr>
          <w:rFonts w:asciiTheme="minorHAnsi" w:hAnsiTheme="minorHAnsi"/>
        </w:rPr>
        <w:t xml:space="preserve">A group of </w:t>
      </w:r>
      <w:r>
        <w:rPr>
          <w:rFonts w:asciiTheme="minorHAnsi" w:hAnsiTheme="minorHAnsi"/>
        </w:rPr>
        <w:t>PLA staff</w:t>
      </w:r>
      <w:r w:rsidRPr="007D18F6">
        <w:rPr>
          <w:rFonts w:asciiTheme="minorHAnsi" w:hAnsiTheme="minorHAnsi"/>
        </w:rPr>
        <w:t xml:space="preserve"> recently </w:t>
      </w:r>
      <w:r>
        <w:rPr>
          <w:rFonts w:asciiTheme="minorHAnsi" w:hAnsiTheme="minorHAnsi"/>
        </w:rPr>
        <w:t>tested</w:t>
      </w:r>
      <w:r w:rsidRPr="007D18F6">
        <w:rPr>
          <w:rFonts w:asciiTheme="minorHAnsi" w:hAnsiTheme="minorHAnsi"/>
        </w:rPr>
        <w:t xml:space="preserve"> </w:t>
      </w:r>
      <w:proofErr w:type="spellStart"/>
      <w:r w:rsidRPr="007D18F6">
        <w:rPr>
          <w:rFonts w:asciiTheme="minorHAnsi" w:hAnsiTheme="minorHAnsi"/>
        </w:rPr>
        <w:t>Airtable</w:t>
      </w:r>
      <w:proofErr w:type="spellEnd"/>
      <w:r w:rsidRPr="007D18F6">
        <w:rPr>
          <w:rFonts w:asciiTheme="minorHAnsi" w:hAnsiTheme="minorHAnsi"/>
        </w:rPr>
        <w:t xml:space="preserve">, a cloud-based collaboration platform that works like a spreadsheet, for </w:t>
      </w:r>
      <w:r>
        <w:rPr>
          <w:rFonts w:asciiTheme="minorHAnsi" w:hAnsiTheme="minorHAnsi"/>
        </w:rPr>
        <w:t xml:space="preserve">task management related to </w:t>
      </w:r>
      <w:r w:rsidRPr="007D18F6">
        <w:rPr>
          <w:rFonts w:asciiTheme="minorHAnsi" w:hAnsiTheme="minorHAnsi"/>
        </w:rPr>
        <w:t xml:space="preserve">the planning, production, and promotion of webinars. After testing other task management solutions (like Smartsheet and Trello) and researching others, </w:t>
      </w:r>
      <w:proofErr w:type="spellStart"/>
      <w:r w:rsidRPr="007D18F6">
        <w:rPr>
          <w:rFonts w:asciiTheme="minorHAnsi" w:hAnsiTheme="minorHAnsi"/>
        </w:rPr>
        <w:t>Airtable</w:t>
      </w:r>
      <w:proofErr w:type="spellEnd"/>
      <w:r w:rsidRPr="007D18F6">
        <w:rPr>
          <w:rFonts w:asciiTheme="minorHAnsi" w:hAnsiTheme="minorHAnsi"/>
        </w:rPr>
        <w:t xml:space="preserve"> </w:t>
      </w:r>
      <w:r>
        <w:rPr>
          <w:rFonts w:asciiTheme="minorHAnsi" w:hAnsiTheme="minorHAnsi"/>
        </w:rPr>
        <w:t xml:space="preserve">came </w:t>
      </w:r>
      <w:r w:rsidRPr="007D18F6">
        <w:rPr>
          <w:rFonts w:asciiTheme="minorHAnsi" w:hAnsiTheme="minorHAnsi"/>
        </w:rPr>
        <w:t>the closest to offering the features we need at a reasonable price (i.e. free but still with a robust selection of features).</w:t>
      </w:r>
    </w:p>
    <w:p w14:paraId="42605041" w14:textId="77777777" w:rsidR="005B45E9" w:rsidRDefault="005B45E9" w:rsidP="00F8559F">
      <w:pPr>
        <w:ind w:left="720"/>
        <w:rPr>
          <w:rFonts w:asciiTheme="minorHAnsi" w:hAnsiTheme="minorHAnsi"/>
        </w:rPr>
      </w:pPr>
    </w:p>
    <w:p w14:paraId="03F3A1FD" w14:textId="77777777" w:rsidR="005B45E9" w:rsidRPr="00BD34B2" w:rsidRDefault="005B45E9" w:rsidP="00F8559F">
      <w:pPr>
        <w:ind w:left="720"/>
        <w:rPr>
          <w:rFonts w:asciiTheme="minorHAnsi" w:hAnsiTheme="minorHAnsi"/>
        </w:rPr>
      </w:pPr>
      <w:r>
        <w:rPr>
          <w:rFonts w:asciiTheme="minorHAnsi" w:hAnsiTheme="minorHAnsi"/>
        </w:rPr>
        <w:t xml:space="preserve">Since that initial test, staff has expanded its use of </w:t>
      </w:r>
      <w:proofErr w:type="spellStart"/>
      <w:r>
        <w:rPr>
          <w:rFonts w:asciiTheme="minorHAnsi" w:hAnsiTheme="minorHAnsi"/>
        </w:rPr>
        <w:t>Airtable</w:t>
      </w:r>
      <w:proofErr w:type="spellEnd"/>
      <w:r>
        <w:rPr>
          <w:rFonts w:asciiTheme="minorHAnsi" w:hAnsiTheme="minorHAnsi"/>
        </w:rPr>
        <w:t xml:space="preserve"> to also manage tasks for the PLA 2020 Conference website, mobile app, and virtual conference, and discrete marketing and communications projects. Next step will be to combine these various projects into two databases: one for all PLA 2020 Conference projects; another for all other PLA projects. This will allow staff to more easily monitor their upcoming deadlines and better manage their time.</w:t>
      </w:r>
    </w:p>
    <w:p w14:paraId="349A0841" w14:textId="77777777" w:rsidR="005B45E9" w:rsidRPr="00BD34B2" w:rsidRDefault="005B45E9" w:rsidP="00F8559F">
      <w:pPr>
        <w:ind w:left="720"/>
        <w:rPr>
          <w:rFonts w:asciiTheme="minorHAnsi" w:hAnsiTheme="minorHAnsi"/>
        </w:rPr>
      </w:pPr>
    </w:p>
    <w:p w14:paraId="143B78F0" w14:textId="77777777" w:rsidR="005B45E9" w:rsidRDefault="005B45E9" w:rsidP="00F8559F">
      <w:pPr>
        <w:ind w:left="720"/>
        <w:rPr>
          <w:rFonts w:asciiTheme="minorHAnsi" w:hAnsiTheme="minorHAnsi"/>
          <w:b/>
        </w:rPr>
      </w:pPr>
      <w:r>
        <w:rPr>
          <w:rFonts w:asciiTheme="minorHAnsi" w:hAnsiTheme="minorHAnsi"/>
          <w:b/>
        </w:rPr>
        <w:t>PLA 2020 Conference</w:t>
      </w:r>
    </w:p>
    <w:p w14:paraId="489B4210" w14:textId="77777777" w:rsidR="005B45E9" w:rsidRPr="00BD34B2" w:rsidRDefault="005B45E9" w:rsidP="00F8559F">
      <w:pPr>
        <w:ind w:left="720"/>
        <w:rPr>
          <w:rFonts w:asciiTheme="minorHAnsi" w:hAnsiTheme="minorHAnsi"/>
        </w:rPr>
      </w:pPr>
      <w:r>
        <w:rPr>
          <w:rFonts w:asciiTheme="minorHAnsi" w:hAnsiTheme="minorHAnsi"/>
        </w:rPr>
        <w:t>Development of the full conference website has begun, with a tentative launch date of August 15, 2019. The PLA 2020 website is being developed by eShow. Development of the conference mobile app will kick-off the first week in August, with a tentative release date of December 18, 2019.</w:t>
      </w:r>
    </w:p>
    <w:p w14:paraId="07424678" w14:textId="77777777" w:rsidR="005B45E9" w:rsidRPr="00BD34B2" w:rsidRDefault="005B45E9" w:rsidP="00F8559F">
      <w:pPr>
        <w:ind w:left="720"/>
        <w:rPr>
          <w:rFonts w:asciiTheme="minorHAnsi" w:hAnsiTheme="minorHAnsi"/>
        </w:rPr>
      </w:pPr>
    </w:p>
    <w:p w14:paraId="1496173A" w14:textId="77777777" w:rsidR="005B45E9" w:rsidRPr="00733BF8" w:rsidRDefault="005B45E9" w:rsidP="00F8559F">
      <w:pPr>
        <w:ind w:left="720"/>
        <w:rPr>
          <w:rFonts w:asciiTheme="minorHAnsi" w:hAnsiTheme="minorHAnsi"/>
          <w:b/>
        </w:rPr>
      </w:pPr>
      <w:r>
        <w:rPr>
          <w:rFonts w:asciiTheme="minorHAnsi" w:hAnsiTheme="minorHAnsi"/>
          <w:b/>
        </w:rPr>
        <w:t>ALA Store/</w:t>
      </w:r>
      <w:r w:rsidRPr="00733BF8">
        <w:rPr>
          <w:rFonts w:asciiTheme="minorHAnsi" w:hAnsiTheme="minorHAnsi"/>
          <w:b/>
        </w:rPr>
        <w:t xml:space="preserve">eLearning </w:t>
      </w:r>
      <w:r>
        <w:rPr>
          <w:rFonts w:asciiTheme="minorHAnsi" w:hAnsiTheme="minorHAnsi"/>
          <w:b/>
        </w:rPr>
        <w:t>Project</w:t>
      </w:r>
    </w:p>
    <w:p w14:paraId="5D05D74C" w14:textId="6D58626D" w:rsidR="005B45E9" w:rsidRDefault="00AB5157" w:rsidP="00F8559F">
      <w:pPr>
        <w:ind w:left="720"/>
        <w:rPr>
          <w:rFonts w:asciiTheme="minorHAnsi" w:hAnsiTheme="minorHAnsi"/>
        </w:rPr>
      </w:pPr>
      <w:r w:rsidRPr="00AB5157">
        <w:rPr>
          <w:rFonts w:asciiTheme="minorHAnsi" w:hAnsiTheme="minorHAnsi"/>
        </w:rPr>
        <w:t xml:space="preserve">The current goal of </w:t>
      </w:r>
      <w:r>
        <w:rPr>
          <w:rFonts w:asciiTheme="minorHAnsi" w:hAnsiTheme="minorHAnsi"/>
        </w:rPr>
        <w:t>this</w:t>
      </w:r>
      <w:r w:rsidRPr="00AB5157">
        <w:rPr>
          <w:rFonts w:asciiTheme="minorHAnsi" w:hAnsiTheme="minorHAnsi"/>
        </w:rPr>
        <w:t xml:space="preserve"> project is to add all ALA eLearning offerings to the </w:t>
      </w:r>
      <w:r>
        <w:rPr>
          <w:rFonts w:asciiTheme="minorHAnsi" w:hAnsiTheme="minorHAnsi"/>
        </w:rPr>
        <w:t>ALA S</w:t>
      </w:r>
      <w:r w:rsidRPr="00AB5157">
        <w:rPr>
          <w:rFonts w:asciiTheme="minorHAnsi" w:hAnsiTheme="minorHAnsi"/>
        </w:rPr>
        <w:t xml:space="preserve">tore, making it is easy for members and other potential registrants to find and purchase/register for any ALA eLearning event in one place. </w:t>
      </w:r>
      <w:r>
        <w:rPr>
          <w:rFonts w:asciiTheme="minorHAnsi" w:hAnsiTheme="minorHAnsi"/>
        </w:rPr>
        <w:t>ALA IT is</w:t>
      </w:r>
      <w:r w:rsidRPr="00AB5157">
        <w:rPr>
          <w:rFonts w:asciiTheme="minorHAnsi" w:hAnsiTheme="minorHAnsi"/>
        </w:rPr>
        <w:t xml:space="preserve"> enhancing the </w:t>
      </w:r>
      <w:r>
        <w:rPr>
          <w:rFonts w:asciiTheme="minorHAnsi" w:hAnsiTheme="minorHAnsi"/>
        </w:rPr>
        <w:t xml:space="preserve">eLearning delivery </w:t>
      </w:r>
      <w:r w:rsidRPr="00AB5157">
        <w:rPr>
          <w:rFonts w:asciiTheme="minorHAnsi" w:hAnsiTheme="minorHAnsi"/>
        </w:rPr>
        <w:t xml:space="preserve">service integration options, and saving </w:t>
      </w:r>
      <w:r>
        <w:rPr>
          <w:rFonts w:asciiTheme="minorHAnsi" w:hAnsiTheme="minorHAnsi"/>
        </w:rPr>
        <w:t>eLearning</w:t>
      </w:r>
      <w:r w:rsidRPr="00AB5157">
        <w:rPr>
          <w:rFonts w:asciiTheme="minorHAnsi" w:hAnsiTheme="minorHAnsi"/>
        </w:rPr>
        <w:t xml:space="preserve"> activity to the customer’s profile in iMIS. </w:t>
      </w:r>
      <w:r>
        <w:rPr>
          <w:rFonts w:asciiTheme="minorHAnsi" w:hAnsiTheme="minorHAnsi"/>
        </w:rPr>
        <w:t>The</w:t>
      </w:r>
      <w:r w:rsidRPr="00AB5157">
        <w:rPr>
          <w:rFonts w:asciiTheme="minorHAnsi" w:hAnsiTheme="minorHAnsi"/>
        </w:rPr>
        <w:t xml:space="preserve"> feature complete date </w:t>
      </w:r>
      <w:r>
        <w:rPr>
          <w:rFonts w:asciiTheme="minorHAnsi" w:hAnsiTheme="minorHAnsi"/>
        </w:rPr>
        <w:t xml:space="preserve">is estimated </w:t>
      </w:r>
      <w:r w:rsidRPr="00AB5157">
        <w:rPr>
          <w:rFonts w:asciiTheme="minorHAnsi" w:hAnsiTheme="minorHAnsi"/>
        </w:rPr>
        <w:t>to be July 10, 2019.</w:t>
      </w:r>
      <w:bookmarkStart w:id="0" w:name="_GoBack"/>
      <w:bookmarkEnd w:id="0"/>
    </w:p>
    <w:p w14:paraId="44216689" w14:textId="77777777" w:rsidR="005B45E9" w:rsidRDefault="005B45E9" w:rsidP="00F8559F">
      <w:pPr>
        <w:ind w:left="720"/>
        <w:rPr>
          <w:rFonts w:asciiTheme="minorHAnsi" w:hAnsiTheme="minorHAnsi"/>
        </w:rPr>
      </w:pPr>
    </w:p>
    <w:p w14:paraId="50676D23" w14:textId="77777777" w:rsidR="005B45E9" w:rsidRPr="00733BF8" w:rsidRDefault="005B45E9" w:rsidP="00F8559F">
      <w:pPr>
        <w:ind w:left="720"/>
        <w:rPr>
          <w:rFonts w:asciiTheme="minorHAnsi" w:hAnsiTheme="minorHAnsi"/>
          <w:b/>
        </w:rPr>
      </w:pPr>
      <w:r w:rsidRPr="00733BF8">
        <w:rPr>
          <w:rFonts w:asciiTheme="minorHAnsi" w:hAnsiTheme="minorHAnsi"/>
          <w:b/>
        </w:rPr>
        <w:t>PLA Group Reporting Form</w:t>
      </w:r>
    </w:p>
    <w:p w14:paraId="10C86F1F" w14:textId="69726DF4" w:rsidR="002B1C38" w:rsidRDefault="005B45E9" w:rsidP="00F8559F">
      <w:pPr>
        <w:ind w:left="720"/>
        <w:rPr>
          <w:rFonts w:asciiTheme="minorHAnsi" w:hAnsiTheme="minorHAnsi"/>
        </w:rPr>
      </w:pPr>
      <w:r>
        <w:rPr>
          <w:rFonts w:asciiTheme="minorHAnsi" w:hAnsiTheme="minorHAnsi"/>
        </w:rPr>
        <w:t xml:space="preserve">As previously reported, the Library and Information Technology Association (LITA) division of ALA shared with PLA a WordPress-based reporting form it uses with its committees and other </w:t>
      </w:r>
      <w:r>
        <w:rPr>
          <w:rFonts w:asciiTheme="minorHAnsi" w:hAnsiTheme="minorHAnsi"/>
        </w:rPr>
        <w:lastRenderedPageBreak/>
        <w:t>working groups</w:t>
      </w:r>
      <w:r w:rsidRPr="00733BF8">
        <w:rPr>
          <w:rFonts w:asciiTheme="minorHAnsi" w:hAnsiTheme="minorHAnsi"/>
        </w:rPr>
        <w:t>.</w:t>
      </w:r>
      <w:r>
        <w:rPr>
          <w:rFonts w:asciiTheme="minorHAnsi" w:hAnsiTheme="minorHAnsi"/>
        </w:rPr>
        <w:t xml:space="preserve"> A copy of the reporting form has been installed and updated for use by PLA, and staff is currently testing its functionality. Our goal is to have it ready for the reporting window for the Fall 2019 Board meeting.</w:t>
      </w:r>
    </w:p>
    <w:p w14:paraId="5880A76A" w14:textId="77777777" w:rsidR="00F8559F" w:rsidRDefault="00F8559F" w:rsidP="002B1C38">
      <w:pPr>
        <w:rPr>
          <w:rFonts w:asciiTheme="minorHAnsi" w:hAnsiTheme="minorHAnsi"/>
          <w:b/>
        </w:rPr>
      </w:pPr>
    </w:p>
    <w:p w14:paraId="6A0833C1" w14:textId="08CDC163" w:rsidR="002B1C38" w:rsidRDefault="002B1C38" w:rsidP="002B1C38">
      <w:pPr>
        <w:rPr>
          <w:rFonts w:asciiTheme="minorHAnsi" w:hAnsiTheme="minorHAnsi"/>
          <w:b/>
        </w:rPr>
      </w:pPr>
      <w:r>
        <w:rPr>
          <w:rFonts w:asciiTheme="minorHAnsi" w:hAnsiTheme="minorHAnsi"/>
          <w:b/>
        </w:rPr>
        <w:t>COMMUNICATIONS</w:t>
      </w:r>
    </w:p>
    <w:p w14:paraId="57B66275" w14:textId="646A4485" w:rsidR="002B1C38" w:rsidRDefault="002B1C38" w:rsidP="002B1C38">
      <w:pPr>
        <w:rPr>
          <w:rFonts w:asciiTheme="minorHAnsi" w:hAnsiTheme="minorHAnsi"/>
          <w:i/>
        </w:rPr>
      </w:pPr>
      <w:r>
        <w:rPr>
          <w:rFonts w:asciiTheme="minorHAnsi" w:hAnsiTheme="minorHAnsi"/>
          <w:i/>
        </w:rPr>
        <w:t xml:space="preserve">Submitted by Laurence Deutsch, Manager, Communications </w:t>
      </w:r>
    </w:p>
    <w:p w14:paraId="1E984811" w14:textId="77777777" w:rsidR="001D3C09" w:rsidRDefault="001D3C09" w:rsidP="0025118A">
      <w:pPr>
        <w:rPr>
          <w:rFonts w:asciiTheme="minorHAnsi" w:hAnsiTheme="minorHAnsi"/>
        </w:rPr>
      </w:pPr>
    </w:p>
    <w:p w14:paraId="46FF41AA" w14:textId="58814A45" w:rsidR="001D3C09" w:rsidRDefault="0025118A" w:rsidP="0025118A">
      <w:pPr>
        <w:rPr>
          <w:rFonts w:asciiTheme="minorHAnsi" w:hAnsiTheme="minorHAnsi"/>
        </w:rPr>
      </w:pPr>
      <w:r w:rsidRPr="0025118A">
        <w:rPr>
          <w:rFonts w:asciiTheme="minorHAnsi" w:hAnsiTheme="minorHAnsi"/>
        </w:rPr>
        <w:t xml:space="preserve">Since its last report to the PLA board, submitted on </w:t>
      </w:r>
      <w:r w:rsidR="001A468D">
        <w:rPr>
          <w:rFonts w:asciiTheme="minorHAnsi" w:hAnsiTheme="minorHAnsi"/>
        </w:rPr>
        <w:t>Mar</w:t>
      </w:r>
      <w:r w:rsidRPr="0025118A">
        <w:rPr>
          <w:rFonts w:asciiTheme="minorHAnsi" w:hAnsiTheme="minorHAnsi"/>
        </w:rPr>
        <w:t xml:space="preserve">. </w:t>
      </w:r>
      <w:r w:rsidR="001A468D">
        <w:rPr>
          <w:rFonts w:asciiTheme="minorHAnsi" w:hAnsiTheme="minorHAnsi"/>
        </w:rPr>
        <w:t>18</w:t>
      </w:r>
      <w:r w:rsidRPr="0025118A">
        <w:rPr>
          <w:rFonts w:asciiTheme="minorHAnsi" w:hAnsiTheme="minorHAnsi"/>
        </w:rPr>
        <w:t xml:space="preserve">, 2019, PLA has issued </w:t>
      </w:r>
      <w:r w:rsidR="001A468D">
        <w:rPr>
          <w:rFonts w:asciiTheme="minorHAnsi" w:hAnsiTheme="minorHAnsi"/>
        </w:rPr>
        <w:t>9</w:t>
      </w:r>
      <w:r w:rsidRPr="0025118A">
        <w:rPr>
          <w:rFonts w:asciiTheme="minorHAnsi" w:hAnsiTheme="minorHAnsi"/>
        </w:rPr>
        <w:t xml:space="preserve"> press releases</w:t>
      </w:r>
      <w:r w:rsidR="001A468D">
        <w:rPr>
          <w:rFonts w:asciiTheme="minorHAnsi" w:hAnsiTheme="minorHAnsi"/>
        </w:rPr>
        <w:t xml:space="preserve"> and co-issued </w:t>
      </w:r>
      <w:r w:rsidR="00446546">
        <w:rPr>
          <w:rFonts w:asciiTheme="minorHAnsi" w:hAnsiTheme="minorHAnsi"/>
        </w:rPr>
        <w:t xml:space="preserve">two others </w:t>
      </w:r>
      <w:r w:rsidR="001A468D">
        <w:rPr>
          <w:rFonts w:asciiTheme="minorHAnsi" w:hAnsiTheme="minorHAnsi"/>
        </w:rPr>
        <w:t>with ALA</w:t>
      </w:r>
      <w:r w:rsidR="00446546">
        <w:rPr>
          <w:rFonts w:asciiTheme="minorHAnsi" w:hAnsiTheme="minorHAnsi"/>
        </w:rPr>
        <w:t xml:space="preserve"> offices</w:t>
      </w:r>
      <w:r w:rsidR="001A468D">
        <w:rPr>
          <w:rFonts w:asciiTheme="minorHAnsi" w:hAnsiTheme="minorHAnsi"/>
        </w:rPr>
        <w:t xml:space="preserve">. There have </w:t>
      </w:r>
      <w:r w:rsidR="001D3C09">
        <w:rPr>
          <w:rFonts w:asciiTheme="minorHAnsi" w:hAnsiTheme="minorHAnsi"/>
        </w:rPr>
        <w:t xml:space="preserve">also </w:t>
      </w:r>
      <w:r w:rsidR="001A468D">
        <w:rPr>
          <w:rFonts w:asciiTheme="minorHAnsi" w:hAnsiTheme="minorHAnsi"/>
        </w:rPr>
        <w:t>been six</w:t>
      </w:r>
      <w:r w:rsidRPr="0025118A">
        <w:rPr>
          <w:rFonts w:asciiTheme="minorHAnsi" w:hAnsiTheme="minorHAnsi"/>
        </w:rPr>
        <w:t xml:space="preserve"> electronic newsletters,</w:t>
      </w:r>
      <w:r w:rsidR="001A468D">
        <w:rPr>
          <w:rFonts w:asciiTheme="minorHAnsi" w:hAnsiTheme="minorHAnsi"/>
        </w:rPr>
        <w:t xml:space="preserve"> 22</w:t>
      </w:r>
      <w:r w:rsidRPr="0025118A">
        <w:rPr>
          <w:rFonts w:asciiTheme="minorHAnsi" w:hAnsiTheme="minorHAnsi"/>
        </w:rPr>
        <w:t xml:space="preserve"> email blasts, and numerous other communication pieces.</w:t>
      </w:r>
      <w:r w:rsidR="001D3C09">
        <w:rPr>
          <w:rFonts w:asciiTheme="minorHAnsi" w:hAnsiTheme="minorHAnsi"/>
        </w:rPr>
        <w:t xml:space="preserve"> Key pieces include the PLA President’s Annual Report to ALA Council and Executive Board (see doc. </w:t>
      </w:r>
      <w:r w:rsidR="001D3C09" w:rsidRPr="00B12A09">
        <w:rPr>
          <w:rFonts w:asciiTheme="minorHAnsi" w:hAnsiTheme="minorHAnsi"/>
        </w:rPr>
        <w:t>2019.</w:t>
      </w:r>
      <w:r w:rsidR="00B12A09">
        <w:rPr>
          <w:rFonts w:asciiTheme="minorHAnsi" w:hAnsiTheme="minorHAnsi"/>
        </w:rPr>
        <w:t>75a-b</w:t>
      </w:r>
      <w:r w:rsidR="001D3C09">
        <w:rPr>
          <w:rFonts w:asciiTheme="minorHAnsi" w:hAnsiTheme="minorHAnsi"/>
        </w:rPr>
        <w:t>), 75</w:t>
      </w:r>
      <w:r w:rsidR="001D3C09" w:rsidRPr="001D3C09">
        <w:rPr>
          <w:rFonts w:asciiTheme="minorHAnsi" w:hAnsiTheme="minorHAnsi"/>
          <w:vertAlign w:val="superscript"/>
        </w:rPr>
        <w:t>th</w:t>
      </w:r>
      <w:r w:rsidR="001D3C09">
        <w:rPr>
          <w:rFonts w:asciiTheme="minorHAnsi" w:hAnsiTheme="minorHAnsi"/>
        </w:rPr>
        <w:t xml:space="preserve"> Anniversary Talking Points (see doc. </w:t>
      </w:r>
      <w:r w:rsidR="001D3C09" w:rsidRPr="00B12A09">
        <w:rPr>
          <w:rFonts w:asciiTheme="minorHAnsi" w:hAnsiTheme="minorHAnsi"/>
        </w:rPr>
        <w:t>2019.</w:t>
      </w:r>
      <w:r w:rsidR="00B12A09">
        <w:rPr>
          <w:rFonts w:asciiTheme="minorHAnsi" w:hAnsiTheme="minorHAnsi"/>
        </w:rPr>
        <w:t>90b</w:t>
      </w:r>
      <w:r w:rsidR="001D3C09">
        <w:rPr>
          <w:rFonts w:asciiTheme="minorHAnsi" w:hAnsiTheme="minorHAnsi"/>
        </w:rPr>
        <w:t>), 75</w:t>
      </w:r>
      <w:r w:rsidR="001D3C09" w:rsidRPr="001D3C09">
        <w:rPr>
          <w:rFonts w:asciiTheme="minorHAnsi" w:hAnsiTheme="minorHAnsi"/>
          <w:vertAlign w:val="superscript"/>
        </w:rPr>
        <w:t>th</w:t>
      </w:r>
      <w:r w:rsidR="001D3C09">
        <w:rPr>
          <w:rFonts w:asciiTheme="minorHAnsi" w:hAnsiTheme="minorHAnsi"/>
        </w:rPr>
        <w:t xml:space="preserve"> Anniversary Fundraising Appeal emails, and </w:t>
      </w:r>
      <w:hyperlink r:id="rId9" w:history="1">
        <w:r w:rsidR="001D3C09" w:rsidRPr="000A62D7">
          <w:rPr>
            <w:rStyle w:val="Hyperlink"/>
            <w:rFonts w:asciiTheme="minorHAnsi" w:hAnsiTheme="minorHAnsi"/>
          </w:rPr>
          <w:t xml:space="preserve">Adobe Spark Story on the March 2019 </w:t>
        </w:r>
        <w:proofErr w:type="spellStart"/>
        <w:r w:rsidR="001D3C09" w:rsidRPr="000A62D7">
          <w:rPr>
            <w:rStyle w:val="Hyperlink"/>
            <w:rFonts w:asciiTheme="minorHAnsi" w:hAnsiTheme="minorHAnsi"/>
          </w:rPr>
          <w:t>AfLIA</w:t>
        </w:r>
        <w:proofErr w:type="spellEnd"/>
        <w:r w:rsidR="001D3C09" w:rsidRPr="000A62D7">
          <w:rPr>
            <w:rStyle w:val="Hyperlink"/>
            <w:rFonts w:asciiTheme="minorHAnsi" w:hAnsiTheme="minorHAnsi"/>
          </w:rPr>
          <w:t xml:space="preserve"> leadership learning exchange</w:t>
        </w:r>
      </w:hyperlink>
      <w:r w:rsidR="001D3C09">
        <w:rPr>
          <w:rFonts w:asciiTheme="minorHAnsi" w:hAnsiTheme="minorHAnsi"/>
        </w:rPr>
        <w:t>.</w:t>
      </w:r>
      <w:r w:rsidR="000A62D7">
        <w:rPr>
          <w:rFonts w:asciiTheme="minorHAnsi" w:hAnsiTheme="minorHAnsi"/>
        </w:rPr>
        <w:t xml:space="preserve"> PLA also provided support in its communications for several key events, including </w:t>
      </w:r>
      <w:r w:rsidR="000A62D7" w:rsidRPr="001D3C09">
        <w:rPr>
          <w:rFonts w:asciiTheme="minorHAnsi" w:hAnsiTheme="minorHAnsi"/>
        </w:rPr>
        <w:t xml:space="preserve">El Día de los </w:t>
      </w:r>
      <w:proofErr w:type="spellStart"/>
      <w:r w:rsidR="000A62D7" w:rsidRPr="001D3C09">
        <w:rPr>
          <w:rFonts w:asciiTheme="minorHAnsi" w:hAnsiTheme="minorHAnsi"/>
        </w:rPr>
        <w:t>Niños</w:t>
      </w:r>
      <w:proofErr w:type="spellEnd"/>
      <w:r w:rsidR="000A62D7" w:rsidRPr="001D3C09">
        <w:rPr>
          <w:rFonts w:asciiTheme="minorHAnsi" w:hAnsiTheme="minorHAnsi"/>
        </w:rPr>
        <w:t xml:space="preserve">/El Día de los </w:t>
      </w:r>
      <w:proofErr w:type="spellStart"/>
      <w:r w:rsidR="000A62D7" w:rsidRPr="001D3C09">
        <w:rPr>
          <w:rFonts w:asciiTheme="minorHAnsi" w:hAnsiTheme="minorHAnsi"/>
        </w:rPr>
        <w:t>Libros</w:t>
      </w:r>
      <w:proofErr w:type="spellEnd"/>
      <w:r w:rsidR="000A62D7">
        <w:rPr>
          <w:rFonts w:asciiTheme="minorHAnsi" w:hAnsiTheme="minorHAnsi"/>
        </w:rPr>
        <w:t xml:space="preserve"> (Children’s Day, Book Day),</w:t>
      </w:r>
      <w:r w:rsidR="000A62D7" w:rsidRPr="000A62D7">
        <w:rPr>
          <w:rFonts w:asciiTheme="minorHAnsi" w:hAnsiTheme="minorHAnsi"/>
        </w:rPr>
        <w:t xml:space="preserve"> </w:t>
      </w:r>
      <w:r w:rsidR="000A62D7">
        <w:rPr>
          <w:rFonts w:asciiTheme="minorHAnsi" w:hAnsiTheme="minorHAnsi"/>
        </w:rPr>
        <w:t xml:space="preserve">National Library Week (including Library Giving Day) and </w:t>
      </w:r>
      <w:r w:rsidR="001D3C09">
        <w:rPr>
          <w:rFonts w:asciiTheme="minorHAnsi" w:hAnsiTheme="minorHAnsi"/>
        </w:rPr>
        <w:t>ALCTS Preservation Week</w:t>
      </w:r>
      <w:r w:rsidR="000A62D7">
        <w:rPr>
          <w:rFonts w:asciiTheme="minorHAnsi" w:hAnsiTheme="minorHAnsi"/>
        </w:rPr>
        <w:t>.</w:t>
      </w:r>
      <w:r w:rsidR="001D3C09">
        <w:rPr>
          <w:rFonts w:asciiTheme="minorHAnsi" w:hAnsiTheme="minorHAnsi"/>
        </w:rPr>
        <w:t xml:space="preserve"> </w:t>
      </w:r>
    </w:p>
    <w:p w14:paraId="048F8336" w14:textId="77777777" w:rsidR="001A468D" w:rsidRDefault="001A468D" w:rsidP="0025118A">
      <w:pPr>
        <w:rPr>
          <w:rFonts w:asciiTheme="minorHAnsi" w:hAnsiTheme="minorHAnsi"/>
        </w:rPr>
      </w:pPr>
    </w:p>
    <w:p w14:paraId="58BE25E7" w14:textId="3C933E1E" w:rsidR="001D3C09" w:rsidRDefault="0025118A" w:rsidP="001D3C09">
      <w:pPr>
        <w:rPr>
          <w:rFonts w:asciiTheme="minorHAnsi" w:hAnsiTheme="minorHAnsi"/>
        </w:rPr>
      </w:pPr>
      <w:r w:rsidRPr="0025118A">
        <w:rPr>
          <w:rFonts w:asciiTheme="minorHAnsi" w:hAnsiTheme="minorHAnsi"/>
        </w:rPr>
        <w:t xml:space="preserve">Areas of primary focus </w:t>
      </w:r>
      <w:r w:rsidR="000A62D7">
        <w:rPr>
          <w:rFonts w:asciiTheme="minorHAnsi" w:hAnsiTheme="minorHAnsi"/>
        </w:rPr>
        <w:t xml:space="preserve">of PLA communications during the reporting period </w:t>
      </w:r>
      <w:r w:rsidRPr="0025118A">
        <w:rPr>
          <w:rFonts w:asciiTheme="minorHAnsi" w:hAnsiTheme="minorHAnsi"/>
        </w:rPr>
        <w:t xml:space="preserve">include the </w:t>
      </w:r>
      <w:r w:rsidR="00EC12E9">
        <w:rPr>
          <w:rFonts w:asciiTheme="minorHAnsi" w:hAnsiTheme="minorHAnsi"/>
        </w:rPr>
        <w:t>2019 PLA Election results</w:t>
      </w:r>
      <w:r w:rsidR="00955E85">
        <w:rPr>
          <w:rFonts w:asciiTheme="minorHAnsi" w:hAnsiTheme="minorHAnsi"/>
        </w:rPr>
        <w:t>;</w:t>
      </w:r>
      <w:r w:rsidR="00EC12E9">
        <w:rPr>
          <w:rFonts w:asciiTheme="minorHAnsi" w:hAnsiTheme="minorHAnsi"/>
        </w:rPr>
        <w:t xml:space="preserve"> </w:t>
      </w:r>
      <w:r w:rsidR="000A62D7">
        <w:rPr>
          <w:rFonts w:asciiTheme="minorHAnsi" w:hAnsiTheme="minorHAnsi"/>
        </w:rPr>
        <w:t xml:space="preserve">annual </w:t>
      </w:r>
      <w:r w:rsidR="001D3C09">
        <w:rPr>
          <w:rFonts w:asciiTheme="minorHAnsi" w:hAnsiTheme="minorHAnsi"/>
        </w:rPr>
        <w:t>Call for Volunteers</w:t>
      </w:r>
      <w:r w:rsidR="00955E85">
        <w:rPr>
          <w:rFonts w:asciiTheme="minorHAnsi" w:hAnsiTheme="minorHAnsi"/>
        </w:rPr>
        <w:t>;</w:t>
      </w:r>
      <w:r w:rsidR="001D3C09">
        <w:rPr>
          <w:rFonts w:asciiTheme="minorHAnsi" w:hAnsiTheme="minorHAnsi"/>
        </w:rPr>
        <w:t xml:space="preserve"> </w:t>
      </w:r>
      <w:r w:rsidR="000A62D7">
        <w:rPr>
          <w:rFonts w:asciiTheme="minorHAnsi" w:hAnsiTheme="minorHAnsi"/>
        </w:rPr>
        <w:t xml:space="preserve">Spring 2019 </w:t>
      </w:r>
      <w:r w:rsidR="001D3C09">
        <w:rPr>
          <w:rFonts w:asciiTheme="minorHAnsi" w:hAnsiTheme="minorHAnsi"/>
        </w:rPr>
        <w:t>PLA Leadership Academy</w:t>
      </w:r>
      <w:r w:rsidR="00955E85">
        <w:rPr>
          <w:rFonts w:asciiTheme="minorHAnsi" w:hAnsiTheme="minorHAnsi"/>
        </w:rPr>
        <w:t xml:space="preserve"> and </w:t>
      </w:r>
      <w:proofErr w:type="spellStart"/>
      <w:r w:rsidR="00955E85">
        <w:rPr>
          <w:rFonts w:asciiTheme="minorHAnsi" w:hAnsiTheme="minorHAnsi"/>
        </w:rPr>
        <w:t>AfLIA</w:t>
      </w:r>
      <w:proofErr w:type="spellEnd"/>
      <w:r w:rsidR="00955E85">
        <w:rPr>
          <w:rFonts w:asciiTheme="minorHAnsi" w:hAnsiTheme="minorHAnsi"/>
        </w:rPr>
        <w:t xml:space="preserve"> leadership exchange;</w:t>
      </w:r>
      <w:r w:rsidR="001D3C09">
        <w:rPr>
          <w:rFonts w:asciiTheme="minorHAnsi" w:hAnsiTheme="minorHAnsi"/>
        </w:rPr>
        <w:t xml:space="preserve"> </w:t>
      </w:r>
      <w:r w:rsidR="00EC12E9">
        <w:rPr>
          <w:rFonts w:asciiTheme="minorHAnsi" w:hAnsiTheme="minorHAnsi"/>
        </w:rPr>
        <w:t>ALA reorganization</w:t>
      </w:r>
      <w:r w:rsidR="00955E85">
        <w:rPr>
          <w:rFonts w:asciiTheme="minorHAnsi" w:hAnsiTheme="minorHAnsi"/>
        </w:rPr>
        <w:t xml:space="preserve"> and work of the </w:t>
      </w:r>
      <w:r w:rsidR="00EC12E9">
        <w:rPr>
          <w:rFonts w:asciiTheme="minorHAnsi" w:hAnsiTheme="minorHAnsi"/>
        </w:rPr>
        <w:t>Steering Committee on Organizational Effectiveness</w:t>
      </w:r>
      <w:r w:rsidR="00955E85">
        <w:rPr>
          <w:rFonts w:asciiTheme="minorHAnsi" w:hAnsiTheme="minorHAnsi"/>
        </w:rPr>
        <w:t>;</w:t>
      </w:r>
      <w:r w:rsidR="00EC12E9">
        <w:rPr>
          <w:rFonts w:asciiTheme="minorHAnsi" w:hAnsiTheme="minorHAnsi"/>
        </w:rPr>
        <w:t xml:space="preserve"> 75</w:t>
      </w:r>
      <w:r w:rsidR="00EC12E9" w:rsidRPr="00EC12E9">
        <w:rPr>
          <w:rFonts w:asciiTheme="minorHAnsi" w:hAnsiTheme="minorHAnsi"/>
          <w:vertAlign w:val="superscript"/>
        </w:rPr>
        <w:t>th</w:t>
      </w:r>
      <w:r w:rsidR="00EC12E9">
        <w:rPr>
          <w:rFonts w:asciiTheme="minorHAnsi" w:hAnsiTheme="minorHAnsi"/>
        </w:rPr>
        <w:t xml:space="preserve"> Anniversary</w:t>
      </w:r>
      <w:r w:rsidR="00955E85">
        <w:rPr>
          <w:rFonts w:asciiTheme="minorHAnsi" w:hAnsiTheme="minorHAnsi"/>
        </w:rPr>
        <w:t>;</w:t>
      </w:r>
      <w:r w:rsidR="00EC12E9" w:rsidRPr="00EC12E9">
        <w:rPr>
          <w:rFonts w:asciiTheme="minorHAnsi" w:hAnsiTheme="minorHAnsi"/>
        </w:rPr>
        <w:t xml:space="preserve"> </w:t>
      </w:r>
      <w:r w:rsidR="00EC12E9">
        <w:rPr>
          <w:rFonts w:asciiTheme="minorHAnsi" w:hAnsiTheme="minorHAnsi"/>
        </w:rPr>
        <w:t>PLA programming at the ALA Annual Conference</w:t>
      </w:r>
      <w:r w:rsidR="00955E85">
        <w:rPr>
          <w:rFonts w:asciiTheme="minorHAnsi" w:hAnsiTheme="minorHAnsi"/>
        </w:rPr>
        <w:t>;</w:t>
      </w:r>
      <w:r w:rsidR="00EC12E9">
        <w:rPr>
          <w:rFonts w:asciiTheme="minorHAnsi" w:hAnsiTheme="minorHAnsi"/>
        </w:rPr>
        <w:t xml:space="preserve"> PLA 2020 Conference</w:t>
      </w:r>
      <w:r w:rsidR="00955E85">
        <w:rPr>
          <w:rFonts w:asciiTheme="minorHAnsi" w:hAnsiTheme="minorHAnsi"/>
        </w:rPr>
        <w:t xml:space="preserve"> and the Nashville site selection;</w:t>
      </w:r>
      <w:r w:rsidR="00EC12E9" w:rsidRPr="00EC12E9">
        <w:rPr>
          <w:rFonts w:asciiTheme="minorHAnsi" w:hAnsiTheme="minorHAnsi"/>
        </w:rPr>
        <w:t xml:space="preserve"> Libraries Lead with Digital Skills </w:t>
      </w:r>
      <w:r w:rsidR="00955E85">
        <w:rPr>
          <w:rFonts w:asciiTheme="minorHAnsi" w:hAnsiTheme="minorHAnsi"/>
        </w:rPr>
        <w:t xml:space="preserve">workforce-development </w:t>
      </w:r>
      <w:r w:rsidR="00EC12E9">
        <w:rPr>
          <w:rFonts w:asciiTheme="minorHAnsi" w:hAnsiTheme="minorHAnsi"/>
        </w:rPr>
        <w:t>initiative</w:t>
      </w:r>
      <w:r w:rsidR="00955E85">
        <w:rPr>
          <w:rFonts w:asciiTheme="minorHAnsi" w:hAnsiTheme="minorHAnsi"/>
        </w:rPr>
        <w:t xml:space="preserve">; and </w:t>
      </w:r>
      <w:r w:rsidR="00EC12E9">
        <w:rPr>
          <w:rFonts w:asciiTheme="minorHAnsi" w:hAnsiTheme="minorHAnsi"/>
        </w:rPr>
        <w:t>Capital One financial well-bein</w:t>
      </w:r>
      <w:r w:rsidR="00955E85">
        <w:rPr>
          <w:rFonts w:asciiTheme="minorHAnsi" w:hAnsiTheme="minorHAnsi"/>
        </w:rPr>
        <w:t>g project</w:t>
      </w:r>
      <w:r w:rsidR="00EC12E9">
        <w:rPr>
          <w:rFonts w:asciiTheme="minorHAnsi" w:hAnsiTheme="minorHAnsi"/>
        </w:rPr>
        <w:t xml:space="preserve">. </w:t>
      </w:r>
    </w:p>
    <w:p w14:paraId="5F4DD60F" w14:textId="77777777" w:rsidR="0025118A" w:rsidRPr="0025118A" w:rsidRDefault="0025118A" w:rsidP="0025118A">
      <w:pPr>
        <w:rPr>
          <w:rFonts w:asciiTheme="minorHAnsi" w:hAnsiTheme="minorHAnsi"/>
        </w:rPr>
      </w:pPr>
    </w:p>
    <w:p w14:paraId="05DDA35C" w14:textId="7A5EF549" w:rsidR="004207CF" w:rsidRDefault="0025118A" w:rsidP="00D815B2">
      <w:pPr>
        <w:rPr>
          <w:rFonts w:asciiTheme="minorHAnsi" w:hAnsiTheme="minorHAnsi"/>
        </w:rPr>
      </w:pPr>
      <w:r w:rsidRPr="0025118A">
        <w:rPr>
          <w:rFonts w:asciiTheme="minorHAnsi" w:hAnsiTheme="minorHAnsi"/>
        </w:rPr>
        <w:t xml:space="preserve">From ALA’s </w:t>
      </w:r>
      <w:r w:rsidR="004503F3">
        <w:rPr>
          <w:rFonts w:asciiTheme="minorHAnsi" w:hAnsiTheme="minorHAnsi"/>
        </w:rPr>
        <w:t>Public Policy &amp;</w:t>
      </w:r>
      <w:r w:rsidR="004503F3" w:rsidRPr="0025118A">
        <w:rPr>
          <w:rFonts w:asciiTheme="minorHAnsi" w:hAnsiTheme="minorHAnsi"/>
        </w:rPr>
        <w:t xml:space="preserve"> Advocacy</w:t>
      </w:r>
      <w:r w:rsidR="004503F3">
        <w:rPr>
          <w:rFonts w:asciiTheme="minorHAnsi" w:hAnsiTheme="minorHAnsi"/>
        </w:rPr>
        <w:t xml:space="preserve"> Unit and </w:t>
      </w:r>
      <w:r w:rsidRPr="0025118A">
        <w:rPr>
          <w:rFonts w:asciiTheme="minorHAnsi" w:hAnsiTheme="minorHAnsi"/>
        </w:rPr>
        <w:t xml:space="preserve">Communications &amp; Marketing Office respectively, PLA has received </w:t>
      </w:r>
      <w:r w:rsidR="004503F3">
        <w:rPr>
          <w:rFonts w:asciiTheme="minorHAnsi" w:hAnsiTheme="minorHAnsi"/>
        </w:rPr>
        <w:t xml:space="preserve">one </w:t>
      </w:r>
      <w:r w:rsidR="004503F3" w:rsidRPr="0025118A">
        <w:rPr>
          <w:rFonts w:asciiTheme="minorHAnsi" w:hAnsiTheme="minorHAnsi"/>
        </w:rPr>
        <w:t xml:space="preserve">request to sign </w:t>
      </w:r>
      <w:r w:rsidR="004503F3">
        <w:rPr>
          <w:rFonts w:asciiTheme="minorHAnsi" w:hAnsiTheme="minorHAnsi"/>
        </w:rPr>
        <w:t xml:space="preserve">a </w:t>
      </w:r>
      <w:r w:rsidR="004503F3" w:rsidRPr="0025118A">
        <w:rPr>
          <w:rFonts w:asciiTheme="minorHAnsi" w:hAnsiTheme="minorHAnsi"/>
        </w:rPr>
        <w:t>local library advocacy letter</w:t>
      </w:r>
      <w:r w:rsidR="004503F3">
        <w:rPr>
          <w:rFonts w:asciiTheme="minorHAnsi" w:hAnsiTheme="minorHAnsi"/>
        </w:rPr>
        <w:t xml:space="preserve"> and </w:t>
      </w:r>
      <w:r w:rsidRPr="0025118A">
        <w:rPr>
          <w:rFonts w:asciiTheme="minorHAnsi" w:hAnsiTheme="minorHAnsi"/>
        </w:rPr>
        <w:t>interview requests</w:t>
      </w:r>
      <w:r w:rsidR="004503F3">
        <w:rPr>
          <w:rFonts w:asciiTheme="minorHAnsi" w:hAnsiTheme="minorHAnsi"/>
        </w:rPr>
        <w:t xml:space="preserve"> from the following nine media outlets:</w:t>
      </w:r>
    </w:p>
    <w:p w14:paraId="4D0456BF" w14:textId="3A80B9D9" w:rsidR="004207CF" w:rsidRDefault="004207CF" w:rsidP="00D815B2">
      <w:pPr>
        <w:rPr>
          <w:rFonts w:asciiTheme="minorHAnsi" w:hAnsiTheme="minorHAnsi"/>
        </w:rPr>
      </w:pPr>
    </w:p>
    <w:p w14:paraId="0308BAE8" w14:textId="6DFEC211" w:rsidR="004503F3" w:rsidRPr="004503F3" w:rsidRDefault="004503F3" w:rsidP="004503F3">
      <w:pPr>
        <w:pStyle w:val="ListParagraph"/>
        <w:numPr>
          <w:ilvl w:val="0"/>
          <w:numId w:val="21"/>
        </w:numPr>
        <w:rPr>
          <w:rFonts w:asciiTheme="minorHAnsi" w:hAnsiTheme="minorHAnsi"/>
          <w:i/>
          <w:iCs/>
        </w:rPr>
      </w:pPr>
      <w:r w:rsidRPr="004503F3">
        <w:rPr>
          <w:rFonts w:asciiTheme="minorHAnsi" w:hAnsiTheme="minorHAnsi"/>
          <w:i/>
          <w:iCs/>
        </w:rPr>
        <w:t>Dallas Morning News</w:t>
      </w:r>
      <w:r>
        <w:rPr>
          <w:rFonts w:asciiTheme="minorHAnsi" w:hAnsiTheme="minorHAnsi"/>
        </w:rPr>
        <w:t xml:space="preserve"> (Dallas, TX)</w:t>
      </w:r>
    </w:p>
    <w:p w14:paraId="3E8D7225" w14:textId="77777777" w:rsidR="004503F3" w:rsidRPr="004503F3" w:rsidRDefault="004503F3" w:rsidP="004503F3">
      <w:pPr>
        <w:pStyle w:val="ListParagraph"/>
        <w:numPr>
          <w:ilvl w:val="0"/>
          <w:numId w:val="21"/>
        </w:numPr>
        <w:rPr>
          <w:rFonts w:asciiTheme="minorHAnsi" w:hAnsiTheme="minorHAnsi"/>
        </w:rPr>
      </w:pPr>
      <w:r w:rsidRPr="004503F3">
        <w:rPr>
          <w:rFonts w:asciiTheme="minorHAnsi" w:hAnsiTheme="minorHAnsi"/>
          <w:i/>
          <w:iCs/>
        </w:rPr>
        <w:t>Humanities</w:t>
      </w:r>
      <w:r w:rsidRPr="004503F3">
        <w:rPr>
          <w:rFonts w:asciiTheme="minorHAnsi" w:hAnsiTheme="minorHAnsi"/>
        </w:rPr>
        <w:t xml:space="preserve"> (</w:t>
      </w:r>
      <w:r>
        <w:rPr>
          <w:rFonts w:asciiTheme="minorHAnsi" w:hAnsiTheme="minorHAnsi"/>
        </w:rPr>
        <w:t xml:space="preserve">official magazine of the </w:t>
      </w:r>
      <w:r w:rsidRPr="004503F3">
        <w:rPr>
          <w:rFonts w:asciiTheme="minorHAnsi" w:hAnsiTheme="minorHAnsi"/>
        </w:rPr>
        <w:t>National Endowment for the Humanities)</w:t>
      </w:r>
    </w:p>
    <w:p w14:paraId="5360BF52" w14:textId="77777777" w:rsidR="004503F3" w:rsidRPr="004503F3" w:rsidRDefault="004503F3" w:rsidP="004503F3">
      <w:pPr>
        <w:pStyle w:val="ListParagraph"/>
        <w:numPr>
          <w:ilvl w:val="0"/>
          <w:numId w:val="21"/>
        </w:numPr>
        <w:rPr>
          <w:rFonts w:asciiTheme="minorHAnsi" w:hAnsiTheme="minorHAnsi"/>
          <w:i/>
          <w:iCs/>
        </w:rPr>
      </w:pPr>
      <w:r w:rsidRPr="004503F3">
        <w:rPr>
          <w:rFonts w:asciiTheme="minorHAnsi" w:hAnsiTheme="minorHAnsi"/>
          <w:i/>
          <w:iCs/>
        </w:rPr>
        <w:t>Idaho Statesman</w:t>
      </w:r>
    </w:p>
    <w:p w14:paraId="77669936" w14:textId="044C505F" w:rsidR="004207CF" w:rsidRPr="004503F3" w:rsidRDefault="004207CF" w:rsidP="004503F3">
      <w:pPr>
        <w:pStyle w:val="ListParagraph"/>
        <w:numPr>
          <w:ilvl w:val="0"/>
          <w:numId w:val="21"/>
        </w:numPr>
        <w:rPr>
          <w:rFonts w:asciiTheme="minorHAnsi" w:hAnsiTheme="minorHAnsi"/>
        </w:rPr>
      </w:pPr>
      <w:r w:rsidRPr="004503F3">
        <w:rPr>
          <w:rFonts w:asciiTheme="minorHAnsi" w:hAnsiTheme="minorHAnsi"/>
          <w:i/>
          <w:iCs/>
        </w:rPr>
        <w:t>Minneapolis Star-Tribune</w:t>
      </w:r>
      <w:r w:rsidR="004503F3">
        <w:rPr>
          <w:rFonts w:asciiTheme="minorHAnsi" w:hAnsiTheme="minorHAnsi"/>
        </w:rPr>
        <w:t xml:space="preserve"> </w:t>
      </w:r>
      <w:r w:rsidR="004503F3" w:rsidRPr="004503F3">
        <w:rPr>
          <w:rFonts w:asciiTheme="minorHAnsi" w:hAnsiTheme="minorHAnsi"/>
        </w:rPr>
        <w:t>(</w:t>
      </w:r>
      <w:r w:rsidR="004503F3">
        <w:rPr>
          <w:rFonts w:asciiTheme="minorHAnsi" w:hAnsiTheme="minorHAnsi"/>
        </w:rPr>
        <w:t xml:space="preserve">Minneapolis, </w:t>
      </w:r>
      <w:r w:rsidR="004503F3" w:rsidRPr="004503F3">
        <w:rPr>
          <w:rFonts w:asciiTheme="minorHAnsi" w:hAnsiTheme="minorHAnsi"/>
        </w:rPr>
        <w:t>MN)</w:t>
      </w:r>
    </w:p>
    <w:p w14:paraId="4FD9BEC8" w14:textId="4F25E070" w:rsidR="004207CF" w:rsidRPr="004503F3" w:rsidRDefault="004207CF" w:rsidP="004503F3">
      <w:pPr>
        <w:pStyle w:val="ListParagraph"/>
        <w:numPr>
          <w:ilvl w:val="0"/>
          <w:numId w:val="21"/>
        </w:numPr>
        <w:rPr>
          <w:rFonts w:asciiTheme="minorHAnsi" w:hAnsiTheme="minorHAnsi"/>
        </w:rPr>
      </w:pPr>
      <w:r w:rsidRPr="004503F3">
        <w:rPr>
          <w:rFonts w:asciiTheme="minorHAnsi" w:hAnsiTheme="minorHAnsi"/>
          <w:i/>
          <w:iCs/>
        </w:rPr>
        <w:t>Montclair Local</w:t>
      </w:r>
      <w:r w:rsidR="004503F3">
        <w:rPr>
          <w:rFonts w:asciiTheme="minorHAnsi" w:hAnsiTheme="minorHAnsi"/>
        </w:rPr>
        <w:t xml:space="preserve"> (</w:t>
      </w:r>
      <w:r w:rsidR="004503F3" w:rsidRPr="004503F3">
        <w:rPr>
          <w:rFonts w:asciiTheme="minorHAnsi" w:hAnsiTheme="minorHAnsi"/>
        </w:rPr>
        <w:t>Montclair</w:t>
      </w:r>
      <w:r w:rsidR="004503F3">
        <w:rPr>
          <w:rFonts w:asciiTheme="minorHAnsi" w:hAnsiTheme="minorHAnsi"/>
        </w:rPr>
        <w:t>,</w:t>
      </w:r>
      <w:r w:rsidR="004503F3" w:rsidRPr="004503F3">
        <w:rPr>
          <w:rFonts w:asciiTheme="minorHAnsi" w:hAnsiTheme="minorHAnsi"/>
        </w:rPr>
        <w:t xml:space="preserve"> NJ)</w:t>
      </w:r>
    </w:p>
    <w:p w14:paraId="4C10C183" w14:textId="34580C79" w:rsidR="004207CF" w:rsidRPr="004503F3" w:rsidRDefault="004207CF" w:rsidP="004503F3">
      <w:pPr>
        <w:pStyle w:val="ListParagraph"/>
        <w:numPr>
          <w:ilvl w:val="0"/>
          <w:numId w:val="21"/>
        </w:numPr>
        <w:rPr>
          <w:rFonts w:asciiTheme="minorHAnsi" w:hAnsiTheme="minorHAnsi"/>
        </w:rPr>
      </w:pPr>
      <w:r w:rsidRPr="004503F3">
        <w:rPr>
          <w:rFonts w:asciiTheme="minorHAnsi" w:hAnsiTheme="minorHAnsi"/>
          <w:i/>
          <w:iCs/>
        </w:rPr>
        <w:t>Ottawa</w:t>
      </w:r>
      <w:r w:rsidR="004503F3" w:rsidRPr="004503F3">
        <w:rPr>
          <w:rFonts w:asciiTheme="minorHAnsi" w:hAnsiTheme="minorHAnsi"/>
          <w:i/>
          <w:iCs/>
        </w:rPr>
        <w:t xml:space="preserve"> Ci</w:t>
      </w:r>
      <w:r w:rsidRPr="004503F3">
        <w:rPr>
          <w:rFonts w:asciiTheme="minorHAnsi" w:hAnsiTheme="minorHAnsi"/>
          <w:i/>
          <w:iCs/>
        </w:rPr>
        <w:t>tizen</w:t>
      </w:r>
      <w:r w:rsidR="004503F3">
        <w:rPr>
          <w:rFonts w:asciiTheme="minorHAnsi" w:hAnsiTheme="minorHAnsi"/>
        </w:rPr>
        <w:t xml:space="preserve"> (</w:t>
      </w:r>
      <w:r w:rsidR="004503F3" w:rsidRPr="004503F3">
        <w:rPr>
          <w:rFonts w:asciiTheme="minorHAnsi" w:hAnsiTheme="minorHAnsi"/>
        </w:rPr>
        <w:t>Ottawa</w:t>
      </w:r>
      <w:r w:rsidR="004503F3">
        <w:rPr>
          <w:rFonts w:asciiTheme="minorHAnsi" w:hAnsiTheme="minorHAnsi"/>
        </w:rPr>
        <w:t>,</w:t>
      </w:r>
      <w:r w:rsidR="004503F3" w:rsidRPr="004503F3">
        <w:rPr>
          <w:rFonts w:asciiTheme="minorHAnsi" w:hAnsiTheme="minorHAnsi"/>
        </w:rPr>
        <w:t xml:space="preserve"> Ontario, Canada)</w:t>
      </w:r>
    </w:p>
    <w:p w14:paraId="57CE9166" w14:textId="3B07DB17" w:rsidR="004207CF" w:rsidRPr="004503F3" w:rsidRDefault="004207CF" w:rsidP="004503F3">
      <w:pPr>
        <w:pStyle w:val="ListParagraph"/>
        <w:numPr>
          <w:ilvl w:val="0"/>
          <w:numId w:val="21"/>
        </w:numPr>
        <w:rPr>
          <w:rFonts w:asciiTheme="minorHAnsi" w:hAnsiTheme="minorHAnsi"/>
          <w:i/>
          <w:iCs/>
        </w:rPr>
      </w:pPr>
      <w:r w:rsidRPr="004503F3">
        <w:rPr>
          <w:rFonts w:asciiTheme="minorHAnsi" w:hAnsiTheme="minorHAnsi"/>
          <w:i/>
          <w:iCs/>
        </w:rPr>
        <w:t>Northwest Arkansas Democrat-Gazette</w:t>
      </w:r>
    </w:p>
    <w:p w14:paraId="3CEB0954" w14:textId="17CF595F" w:rsidR="004207CF" w:rsidRPr="004503F3" w:rsidRDefault="004207CF" w:rsidP="004503F3">
      <w:pPr>
        <w:pStyle w:val="ListParagraph"/>
        <w:numPr>
          <w:ilvl w:val="0"/>
          <w:numId w:val="21"/>
        </w:numPr>
        <w:rPr>
          <w:rFonts w:asciiTheme="minorHAnsi" w:hAnsiTheme="minorHAnsi"/>
        </w:rPr>
      </w:pPr>
      <w:proofErr w:type="spellStart"/>
      <w:r w:rsidRPr="004503F3">
        <w:rPr>
          <w:rFonts w:asciiTheme="minorHAnsi" w:hAnsiTheme="minorHAnsi"/>
          <w:i/>
          <w:iCs/>
        </w:rPr>
        <w:t>ParentMap</w:t>
      </w:r>
      <w:proofErr w:type="spellEnd"/>
      <w:r w:rsidRPr="004503F3">
        <w:rPr>
          <w:rFonts w:asciiTheme="minorHAnsi" w:hAnsiTheme="minorHAnsi"/>
          <w:i/>
          <w:iCs/>
        </w:rPr>
        <w:t xml:space="preserve"> </w:t>
      </w:r>
      <w:r w:rsidR="004503F3">
        <w:rPr>
          <w:rFonts w:asciiTheme="minorHAnsi" w:hAnsiTheme="minorHAnsi"/>
        </w:rPr>
        <w:t xml:space="preserve">(Seattle-area parenting </w:t>
      </w:r>
      <w:r w:rsidRPr="004503F3">
        <w:rPr>
          <w:rFonts w:asciiTheme="minorHAnsi" w:hAnsiTheme="minorHAnsi"/>
        </w:rPr>
        <w:t>magazine</w:t>
      </w:r>
      <w:r w:rsidR="004503F3">
        <w:rPr>
          <w:rFonts w:asciiTheme="minorHAnsi" w:hAnsiTheme="minorHAnsi"/>
        </w:rPr>
        <w:t>)</w:t>
      </w:r>
    </w:p>
    <w:p w14:paraId="186F6927" w14:textId="2FE77F20" w:rsidR="004207CF" w:rsidRPr="004503F3" w:rsidRDefault="004207CF" w:rsidP="004503F3">
      <w:pPr>
        <w:pStyle w:val="ListParagraph"/>
        <w:numPr>
          <w:ilvl w:val="0"/>
          <w:numId w:val="21"/>
        </w:numPr>
        <w:rPr>
          <w:rFonts w:asciiTheme="minorHAnsi" w:hAnsiTheme="minorHAnsi"/>
        </w:rPr>
      </w:pPr>
      <w:r w:rsidRPr="004503F3">
        <w:rPr>
          <w:rFonts w:asciiTheme="minorHAnsi" w:hAnsiTheme="minorHAnsi"/>
          <w:i/>
          <w:iCs/>
        </w:rPr>
        <w:t>The GW Hatchet</w:t>
      </w:r>
      <w:r w:rsidRPr="004503F3">
        <w:rPr>
          <w:rFonts w:asciiTheme="minorHAnsi" w:hAnsiTheme="minorHAnsi"/>
        </w:rPr>
        <w:t xml:space="preserve"> (George Washington University</w:t>
      </w:r>
      <w:r w:rsidR="004503F3">
        <w:rPr>
          <w:rFonts w:asciiTheme="minorHAnsi" w:hAnsiTheme="minorHAnsi"/>
        </w:rPr>
        <w:t>’s student newspaper</w:t>
      </w:r>
      <w:r w:rsidRPr="004503F3">
        <w:rPr>
          <w:rFonts w:asciiTheme="minorHAnsi" w:hAnsiTheme="minorHAnsi"/>
        </w:rPr>
        <w:t>)</w:t>
      </w:r>
    </w:p>
    <w:p w14:paraId="3DDCB5D8" w14:textId="77777777" w:rsidR="004207CF" w:rsidRDefault="004207CF" w:rsidP="00D815B2">
      <w:pPr>
        <w:rPr>
          <w:rFonts w:asciiTheme="minorHAnsi" w:hAnsiTheme="minorHAnsi"/>
        </w:rPr>
      </w:pPr>
    </w:p>
    <w:p w14:paraId="19C3D313" w14:textId="60B819D9" w:rsidR="002B1C38" w:rsidRDefault="004503F3" w:rsidP="00D815B2">
      <w:pPr>
        <w:rPr>
          <w:rFonts w:asciiTheme="minorHAnsi" w:hAnsiTheme="minorHAnsi"/>
        </w:rPr>
      </w:pPr>
      <w:r w:rsidRPr="0025118A">
        <w:rPr>
          <w:rFonts w:asciiTheme="minorHAnsi" w:hAnsiTheme="minorHAnsi"/>
        </w:rPr>
        <w:t xml:space="preserve">All </w:t>
      </w:r>
      <w:r>
        <w:rPr>
          <w:rFonts w:asciiTheme="minorHAnsi" w:hAnsiTheme="minorHAnsi"/>
        </w:rPr>
        <w:t>nine</w:t>
      </w:r>
      <w:r w:rsidRPr="0025118A">
        <w:rPr>
          <w:rFonts w:asciiTheme="minorHAnsi" w:hAnsiTheme="minorHAnsi"/>
        </w:rPr>
        <w:t xml:space="preserve"> media interviews were graciously accepted by the PLA president.</w:t>
      </w:r>
    </w:p>
    <w:p w14:paraId="7BF0C0CD" w14:textId="5E21650B" w:rsidR="002B1C38" w:rsidRDefault="002B1C38" w:rsidP="00D815B2">
      <w:pPr>
        <w:rPr>
          <w:rFonts w:asciiTheme="minorHAnsi" w:hAnsiTheme="minorHAnsi"/>
        </w:rPr>
      </w:pPr>
    </w:p>
    <w:p w14:paraId="0239863A" w14:textId="3C682BB6" w:rsidR="002B1C38" w:rsidRDefault="002B1C38" w:rsidP="002B1C38">
      <w:pPr>
        <w:rPr>
          <w:rFonts w:asciiTheme="minorHAnsi" w:hAnsiTheme="minorHAnsi"/>
          <w:b/>
        </w:rPr>
      </w:pPr>
      <w:r>
        <w:rPr>
          <w:rFonts w:asciiTheme="minorHAnsi" w:hAnsiTheme="minorHAnsi"/>
          <w:b/>
        </w:rPr>
        <w:t>FUNDRAISING</w:t>
      </w:r>
    </w:p>
    <w:p w14:paraId="73DF13BE" w14:textId="39417F7E" w:rsidR="002B1C38" w:rsidRDefault="002B1C38" w:rsidP="002B1C38">
      <w:pPr>
        <w:rPr>
          <w:rFonts w:asciiTheme="minorHAnsi" w:hAnsiTheme="minorHAnsi"/>
          <w:i/>
        </w:rPr>
      </w:pPr>
      <w:r>
        <w:rPr>
          <w:rFonts w:asciiTheme="minorHAnsi" w:hAnsiTheme="minorHAnsi"/>
          <w:i/>
        </w:rPr>
        <w:t xml:space="preserve">Submitted by Scott Allen, Deputy Director </w:t>
      </w:r>
    </w:p>
    <w:p w14:paraId="34846E63" w14:textId="253608B4" w:rsidR="002B1C38" w:rsidRDefault="009A5CF5" w:rsidP="00D815B2">
      <w:pPr>
        <w:rPr>
          <w:rFonts w:asciiTheme="minorHAnsi" w:hAnsiTheme="minorHAnsi"/>
        </w:rPr>
      </w:pPr>
      <w:r>
        <w:rPr>
          <w:rFonts w:asciiTheme="minorHAnsi" w:hAnsiTheme="minorHAnsi"/>
        </w:rPr>
        <w:t xml:space="preserve">PLA continues to implement the fundraising calendar for 2019 as reviewed by the board at the 2019 Midwinter Meeting. </w:t>
      </w:r>
      <w:r w:rsidR="00BE26A4">
        <w:rPr>
          <w:rFonts w:asciiTheme="minorHAnsi" w:hAnsiTheme="minorHAnsi"/>
        </w:rPr>
        <w:t xml:space="preserve">PLA is a sponsor of </w:t>
      </w:r>
      <w:hyperlink r:id="rId10" w:history="1">
        <w:r w:rsidR="00BE26A4" w:rsidRPr="00BE26A4">
          <w:rPr>
            <w:rStyle w:val="Hyperlink"/>
            <w:rFonts w:asciiTheme="minorHAnsi" w:hAnsiTheme="minorHAnsi"/>
          </w:rPr>
          <w:t>Library Giving Day</w:t>
        </w:r>
      </w:hyperlink>
      <w:r w:rsidR="00BE26A4">
        <w:rPr>
          <w:rFonts w:asciiTheme="minorHAnsi" w:hAnsiTheme="minorHAnsi"/>
        </w:rPr>
        <w:t>, created by the Seattle Public Library Foundation (SPLF), and in April 2019 we promoted the event and opportunities for public libraries to do community fundraising in coordination with the ALA Development Office and SPLF. On April 12, we launched the campaign to raise $7,500 for PLA 2020 scholarships as part of PLA’s 75</w:t>
      </w:r>
      <w:r w:rsidR="00BE26A4" w:rsidRPr="00BE26A4">
        <w:rPr>
          <w:rFonts w:asciiTheme="minorHAnsi" w:hAnsiTheme="minorHAnsi"/>
          <w:vertAlign w:val="superscript"/>
        </w:rPr>
        <w:t>th</w:t>
      </w:r>
      <w:r w:rsidR="00BE26A4">
        <w:rPr>
          <w:rFonts w:asciiTheme="minorHAnsi" w:hAnsiTheme="minorHAnsi"/>
        </w:rPr>
        <w:t xml:space="preserve"> anniversary </w:t>
      </w:r>
      <w:r w:rsidR="00BE26A4">
        <w:rPr>
          <w:rFonts w:asciiTheme="minorHAnsi" w:hAnsiTheme="minorHAnsi"/>
        </w:rPr>
        <w:lastRenderedPageBreak/>
        <w:t>celebrations</w:t>
      </w:r>
      <w:r w:rsidR="00397F27">
        <w:rPr>
          <w:rFonts w:asciiTheme="minorHAnsi" w:hAnsiTheme="minorHAnsi"/>
        </w:rPr>
        <w:t>,</w:t>
      </w:r>
      <w:r w:rsidR="00BE26A4">
        <w:rPr>
          <w:rFonts w:asciiTheme="minorHAnsi" w:hAnsiTheme="minorHAnsi"/>
        </w:rPr>
        <w:t xml:space="preserve"> via an email to the 67 founding donors of PLA’s Fund for the Future. We followed up with a reminder on May 21 and shortly thereafter appealed to the full PLA membership for donations for this scholarship campaign. As of May 24, 2019, PLA had raised $3,110 from 21 donors. We hope to announce that we met the $7,500 goal at the 2019 Annual Conference member breakfast.  Our next appeals to the PLA membership will occur at that breakfast, and then in coordination with ALA for Giving Tuesday in November.</w:t>
      </w:r>
      <w:r w:rsidR="001D3037">
        <w:rPr>
          <w:rFonts w:asciiTheme="minorHAnsi" w:hAnsiTheme="minorHAnsi"/>
        </w:rPr>
        <w:t xml:space="preserve"> The board expressed interest in learning about the success of emailed appeals versus mailed appeals. PLA will have more data on that to share by the end of the year, after both emails and paper appeals are sent to members in November and December.</w:t>
      </w:r>
    </w:p>
    <w:p w14:paraId="7E8FDEB3" w14:textId="705F79FA" w:rsidR="00BE26A4" w:rsidRDefault="00BE26A4" w:rsidP="00D815B2">
      <w:pPr>
        <w:rPr>
          <w:rFonts w:asciiTheme="minorHAnsi" w:hAnsiTheme="minorHAnsi"/>
        </w:rPr>
      </w:pPr>
    </w:p>
    <w:p w14:paraId="19D75CE4" w14:textId="3C61EF36" w:rsidR="00BE26A4" w:rsidRDefault="00BE26A4" w:rsidP="00D815B2">
      <w:pPr>
        <w:rPr>
          <w:rFonts w:asciiTheme="minorHAnsi" w:hAnsiTheme="minorHAnsi"/>
        </w:rPr>
      </w:pPr>
      <w:r>
        <w:rPr>
          <w:rFonts w:asciiTheme="minorHAnsi" w:hAnsiTheme="minorHAnsi"/>
        </w:rPr>
        <w:t xml:space="preserve">In terms of grant and vendor support, </w:t>
      </w:r>
      <w:r w:rsidR="004D2980">
        <w:rPr>
          <w:rFonts w:asciiTheme="minorHAnsi" w:hAnsiTheme="minorHAnsi"/>
        </w:rPr>
        <w:t>PLA has not secured any new corporate or foundation grants since previous reports (the last grants were from Microsoft Philanthropies, Google, Capital One, and the National Network of Libraries of Medicine, or NNLM). Staff has continued to do prospect research, identifying potential opportunities with financial institutions related to Community Reinvestment Act (CRA) funding and with the Retirement Research Foundation, and is holding discussions about continued support with NNLM and Capital One. Corcoran Expositions continues to market sponsorship opportunities related to the PLA 2020 Conference to exhibitors, and Corcoran and staff are in discussions with Ingram, which is based in Tennessee, about a substantial sponsorship package.</w:t>
      </w:r>
    </w:p>
    <w:p w14:paraId="21CC73E0" w14:textId="77777777" w:rsidR="002B1C38" w:rsidRDefault="002B1C38" w:rsidP="00D815B2">
      <w:pPr>
        <w:rPr>
          <w:rFonts w:asciiTheme="minorHAnsi" w:hAnsiTheme="minorHAnsi"/>
        </w:rPr>
      </w:pPr>
    </w:p>
    <w:p w14:paraId="77E24463"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3E6683F3" w14:textId="777B5A78" w:rsidR="0017246B" w:rsidRPr="00E7137B" w:rsidRDefault="002B1C38" w:rsidP="0017246B">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AB5157">
        <w:rPr>
          <w:rFonts w:asciiTheme="minorHAnsi" w:hAnsiTheme="minorHAnsi" w:cs="Arial"/>
        </w:rPr>
      </w:r>
      <w:r w:rsidR="00AB5157">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00C450B6"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AB5157">
        <w:rPr>
          <w:rFonts w:asciiTheme="minorHAnsi" w:hAnsiTheme="minorHAnsi" w:cs="Arial"/>
        </w:rPr>
      </w:r>
      <w:r w:rsidR="00AB5157">
        <w:rPr>
          <w:rFonts w:asciiTheme="minorHAnsi" w:hAnsiTheme="minorHAnsi" w:cs="Arial"/>
        </w:rPr>
        <w:fldChar w:fldCharType="separate"/>
      </w:r>
      <w:r w:rsidR="00C450B6" w:rsidRPr="00E7137B">
        <w:rPr>
          <w:rFonts w:asciiTheme="minorHAnsi" w:hAnsiTheme="minorHAnsi" w:cs="Arial"/>
        </w:rPr>
        <w:fldChar w:fldCharType="end"/>
      </w:r>
      <w:r w:rsidR="0017246B" w:rsidRPr="00E7137B">
        <w:rPr>
          <w:rFonts w:asciiTheme="minorHAnsi" w:hAnsiTheme="minorHAnsi" w:cs="Arial"/>
        </w:rPr>
        <w:t xml:space="preserve"> LEADERSHIP   </w:t>
      </w:r>
      <w:r w:rsidR="00C450B6">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AB5157">
        <w:rPr>
          <w:rFonts w:asciiTheme="minorHAnsi" w:hAnsiTheme="minorHAnsi" w:cs="Arial"/>
        </w:rPr>
      </w:r>
      <w:r w:rsidR="00AB5157">
        <w:rPr>
          <w:rFonts w:asciiTheme="minorHAnsi" w:hAnsiTheme="minorHAnsi" w:cs="Arial"/>
        </w:rPr>
        <w:fldChar w:fldCharType="separate"/>
      </w:r>
      <w:r w:rsidR="00C450B6">
        <w:rPr>
          <w:rFonts w:asciiTheme="minorHAnsi" w:hAnsiTheme="minorHAnsi" w:cs="Arial"/>
        </w:rPr>
        <w:fldChar w:fldCharType="end"/>
      </w:r>
      <w:r w:rsidR="0017246B" w:rsidRPr="00E7137B">
        <w:rPr>
          <w:rFonts w:asciiTheme="minorHAnsi" w:hAnsiTheme="minorHAnsi" w:cs="Arial"/>
        </w:rPr>
        <w:t xml:space="preserve"> ADV. &amp; AWARENESS   </w:t>
      </w:r>
      <w:r w:rsidR="00C450B6"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AB5157">
        <w:rPr>
          <w:rFonts w:asciiTheme="minorHAnsi" w:hAnsiTheme="minorHAnsi" w:cs="Arial"/>
        </w:rPr>
      </w:r>
      <w:r w:rsidR="00AB5157">
        <w:rPr>
          <w:rFonts w:asciiTheme="minorHAnsi" w:hAnsiTheme="minorHAnsi" w:cs="Arial"/>
        </w:rPr>
        <w:fldChar w:fldCharType="separate"/>
      </w:r>
      <w:r w:rsidR="00C450B6"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1"/>
            </w:checkBox>
          </w:ffData>
        </w:fldChar>
      </w:r>
      <w:bookmarkStart w:id="1" w:name="Check1"/>
      <w:r>
        <w:rPr>
          <w:rFonts w:asciiTheme="minorHAnsi" w:hAnsiTheme="minorHAnsi" w:cs="Arial"/>
        </w:rPr>
        <w:instrText xml:space="preserve"> FORMCHECKBOX </w:instrText>
      </w:r>
      <w:r w:rsidR="00AB5157">
        <w:rPr>
          <w:rFonts w:asciiTheme="minorHAnsi" w:hAnsiTheme="minorHAnsi" w:cs="Arial"/>
        </w:rPr>
      </w:r>
      <w:r w:rsidR="00AB5157">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p w14:paraId="7DE0D006" w14:textId="77777777" w:rsidR="0017246B" w:rsidRPr="0017246B" w:rsidRDefault="0017246B" w:rsidP="008E0B46">
      <w:pPr>
        <w:rPr>
          <w:rFonts w:asciiTheme="minorHAnsi" w:eastAsia="ヒラギノ角ゴ Pro W3" w:hAnsiTheme="minorHAnsi" w:cs="Arial"/>
          <w:color w:val="000000"/>
        </w:rPr>
      </w:pPr>
    </w:p>
    <w:sectPr w:rsidR="0017246B" w:rsidRPr="0017246B" w:rsidSect="00C450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89C6" w14:textId="77777777" w:rsidR="00FA7148" w:rsidRDefault="00FA7148" w:rsidP="00835953">
      <w:r>
        <w:separator/>
      </w:r>
    </w:p>
  </w:endnote>
  <w:endnote w:type="continuationSeparator" w:id="0">
    <w:p w14:paraId="20559678" w14:textId="77777777" w:rsidR="00FA7148" w:rsidRDefault="00FA714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09C40145"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692F37">
          <w:rPr>
            <w:rFonts w:asciiTheme="minorHAnsi" w:hAnsiTheme="minorHAnsi"/>
            <w:noProof/>
          </w:rPr>
          <w:t>4</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72B6" w14:textId="77777777" w:rsidR="00FA7148" w:rsidRDefault="00FA7148" w:rsidP="00835953">
      <w:r>
        <w:separator/>
      </w:r>
    </w:p>
  </w:footnote>
  <w:footnote w:type="continuationSeparator" w:id="0">
    <w:p w14:paraId="106254EC" w14:textId="77777777" w:rsidR="00FA7148" w:rsidRDefault="00FA714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BA0" w14:textId="77777777" w:rsidR="00E83506" w:rsidRPr="00744EC4" w:rsidRDefault="00E83506"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76DE7B22" w14:textId="2B5EA221" w:rsidR="00E83506" w:rsidRPr="00744EC4" w:rsidRDefault="005A22A2" w:rsidP="00DA25E3">
    <w:pPr>
      <w:pStyle w:val="Header"/>
      <w:jc w:val="right"/>
      <w:rPr>
        <w:rFonts w:asciiTheme="minorHAnsi" w:hAnsiTheme="minorHAnsi"/>
      </w:rPr>
    </w:pPr>
    <w:r>
      <w:rPr>
        <w:rFonts w:asciiTheme="minorHAnsi" w:hAnsiTheme="minorHAnsi"/>
      </w:rPr>
      <w:t xml:space="preserve">Annual Conference </w:t>
    </w:r>
    <w:r w:rsidR="00692F37">
      <w:rPr>
        <w:rFonts w:asciiTheme="minorHAnsi" w:hAnsiTheme="minorHAnsi"/>
      </w:rPr>
      <w:t>2019</w:t>
    </w:r>
  </w:p>
  <w:p w14:paraId="5026C887" w14:textId="6DFD57B4" w:rsidR="00E83506" w:rsidRPr="00744EC4" w:rsidRDefault="00692F37" w:rsidP="00DA25E3">
    <w:pPr>
      <w:pStyle w:val="Header"/>
      <w:jc w:val="right"/>
      <w:rPr>
        <w:rFonts w:asciiTheme="minorHAnsi" w:hAnsiTheme="minorHAnsi"/>
      </w:rPr>
    </w:pPr>
    <w:r>
      <w:rPr>
        <w:rFonts w:asciiTheme="minorHAnsi" w:hAnsiTheme="minorHAnsi"/>
      </w:rPr>
      <w:t xml:space="preserve">Document no.: </w:t>
    </w:r>
    <w:r w:rsidR="00E83506">
      <w:rPr>
        <w:rFonts w:asciiTheme="minorHAnsi" w:hAnsiTheme="minorHAnsi"/>
      </w:rPr>
      <w:t>2019.</w:t>
    </w:r>
    <w:r w:rsidR="00B81160">
      <w:rPr>
        <w:rFonts w:asciiTheme="minorHAnsi" w:hAnsiTheme="minorHAnsi"/>
      </w:rPr>
      <w:t>8</w:t>
    </w:r>
    <w:r w:rsidR="00913BAE">
      <w:rPr>
        <w:rFonts w:asciiTheme="minorHAnsi" w:hAnsiTheme="minorHAnsi"/>
      </w:rPr>
      <w:t>9</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E737FAD"/>
    <w:multiLevelType w:val="hybridMultilevel"/>
    <w:tmpl w:val="CB6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77C7"/>
    <w:multiLevelType w:val="hybridMultilevel"/>
    <w:tmpl w:val="A5C8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1305F"/>
    <w:multiLevelType w:val="hybridMultilevel"/>
    <w:tmpl w:val="CCD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C48B9"/>
    <w:multiLevelType w:val="hybridMultilevel"/>
    <w:tmpl w:val="26E20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8"/>
  </w:num>
  <w:num w:numId="6">
    <w:abstractNumId w:val="19"/>
  </w:num>
  <w:num w:numId="7">
    <w:abstractNumId w:val="17"/>
  </w:num>
  <w:num w:numId="8">
    <w:abstractNumId w:val="12"/>
  </w:num>
  <w:num w:numId="9">
    <w:abstractNumId w:val="10"/>
  </w:num>
  <w:num w:numId="10">
    <w:abstractNumId w:val="4"/>
  </w:num>
  <w:num w:numId="11">
    <w:abstractNumId w:val="13"/>
  </w:num>
  <w:num w:numId="12">
    <w:abstractNumId w:val="0"/>
  </w:num>
  <w:num w:numId="13">
    <w:abstractNumId w:val="6"/>
  </w:num>
  <w:num w:numId="14">
    <w:abstractNumId w:val="8"/>
  </w:num>
  <w:num w:numId="15">
    <w:abstractNumId w:val="1"/>
  </w:num>
  <w:num w:numId="16">
    <w:abstractNumId w:val="3"/>
  </w:num>
  <w:num w:numId="17">
    <w:abstractNumId w:val="11"/>
  </w:num>
  <w:num w:numId="18">
    <w:abstractNumId w:val="5"/>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4704A"/>
    <w:rsid w:val="0005048D"/>
    <w:rsid w:val="00066E72"/>
    <w:rsid w:val="00076442"/>
    <w:rsid w:val="0008161D"/>
    <w:rsid w:val="000A053F"/>
    <w:rsid w:val="000A62D7"/>
    <w:rsid w:val="000A7E59"/>
    <w:rsid w:val="000D793A"/>
    <w:rsid w:val="000E5BCA"/>
    <w:rsid w:val="000F6932"/>
    <w:rsid w:val="00105AEE"/>
    <w:rsid w:val="001122F3"/>
    <w:rsid w:val="00151A36"/>
    <w:rsid w:val="00162E05"/>
    <w:rsid w:val="0017246B"/>
    <w:rsid w:val="00173AEE"/>
    <w:rsid w:val="001A468D"/>
    <w:rsid w:val="001A709A"/>
    <w:rsid w:val="001D3037"/>
    <w:rsid w:val="001D3C09"/>
    <w:rsid w:val="001D6201"/>
    <w:rsid w:val="001F52A2"/>
    <w:rsid w:val="00217969"/>
    <w:rsid w:val="00226B41"/>
    <w:rsid w:val="002466C4"/>
    <w:rsid w:val="0025118A"/>
    <w:rsid w:val="00256710"/>
    <w:rsid w:val="00270DB5"/>
    <w:rsid w:val="002B1C38"/>
    <w:rsid w:val="002B765E"/>
    <w:rsid w:val="002E3A1B"/>
    <w:rsid w:val="002E7B05"/>
    <w:rsid w:val="00300170"/>
    <w:rsid w:val="003022FD"/>
    <w:rsid w:val="00305AE2"/>
    <w:rsid w:val="00342CE7"/>
    <w:rsid w:val="003712CD"/>
    <w:rsid w:val="00375084"/>
    <w:rsid w:val="00386245"/>
    <w:rsid w:val="003865DE"/>
    <w:rsid w:val="0039488C"/>
    <w:rsid w:val="00397F27"/>
    <w:rsid w:val="003D02AE"/>
    <w:rsid w:val="003D196C"/>
    <w:rsid w:val="003D2C5D"/>
    <w:rsid w:val="003E7778"/>
    <w:rsid w:val="004207CF"/>
    <w:rsid w:val="0042524D"/>
    <w:rsid w:val="00425F1F"/>
    <w:rsid w:val="00433329"/>
    <w:rsid w:val="004351F1"/>
    <w:rsid w:val="0043774E"/>
    <w:rsid w:val="004433B2"/>
    <w:rsid w:val="00446546"/>
    <w:rsid w:val="004503F3"/>
    <w:rsid w:val="004C199C"/>
    <w:rsid w:val="004C70CD"/>
    <w:rsid w:val="004D2980"/>
    <w:rsid w:val="004D3C8E"/>
    <w:rsid w:val="004E20DA"/>
    <w:rsid w:val="0050103E"/>
    <w:rsid w:val="005513CB"/>
    <w:rsid w:val="005535EB"/>
    <w:rsid w:val="0057312B"/>
    <w:rsid w:val="0057726B"/>
    <w:rsid w:val="00581118"/>
    <w:rsid w:val="00584AAA"/>
    <w:rsid w:val="005965B6"/>
    <w:rsid w:val="005A22A2"/>
    <w:rsid w:val="005B45E9"/>
    <w:rsid w:val="0061037A"/>
    <w:rsid w:val="00612679"/>
    <w:rsid w:val="006257BE"/>
    <w:rsid w:val="00633982"/>
    <w:rsid w:val="00637AA4"/>
    <w:rsid w:val="00645B29"/>
    <w:rsid w:val="00651831"/>
    <w:rsid w:val="00667DAE"/>
    <w:rsid w:val="0067319A"/>
    <w:rsid w:val="00686011"/>
    <w:rsid w:val="00692F37"/>
    <w:rsid w:val="00694B07"/>
    <w:rsid w:val="006A4455"/>
    <w:rsid w:val="006B7262"/>
    <w:rsid w:val="006D0EFC"/>
    <w:rsid w:val="006E38E2"/>
    <w:rsid w:val="00702831"/>
    <w:rsid w:val="00705AD6"/>
    <w:rsid w:val="007343B2"/>
    <w:rsid w:val="00744EC4"/>
    <w:rsid w:val="007569B0"/>
    <w:rsid w:val="0076016D"/>
    <w:rsid w:val="00763510"/>
    <w:rsid w:val="00771CA1"/>
    <w:rsid w:val="007753A1"/>
    <w:rsid w:val="007834C5"/>
    <w:rsid w:val="00796F2E"/>
    <w:rsid w:val="007A210D"/>
    <w:rsid w:val="007B30C4"/>
    <w:rsid w:val="007C51C6"/>
    <w:rsid w:val="0080316C"/>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328F"/>
    <w:rsid w:val="00913BAE"/>
    <w:rsid w:val="009223C0"/>
    <w:rsid w:val="00923B1C"/>
    <w:rsid w:val="00931C4E"/>
    <w:rsid w:val="00941376"/>
    <w:rsid w:val="00944261"/>
    <w:rsid w:val="009517AA"/>
    <w:rsid w:val="00955E85"/>
    <w:rsid w:val="00985D4E"/>
    <w:rsid w:val="0098675F"/>
    <w:rsid w:val="009875CC"/>
    <w:rsid w:val="0099686B"/>
    <w:rsid w:val="009A5CF5"/>
    <w:rsid w:val="009C5517"/>
    <w:rsid w:val="00A14EF4"/>
    <w:rsid w:val="00A15DD4"/>
    <w:rsid w:val="00A16121"/>
    <w:rsid w:val="00A269D0"/>
    <w:rsid w:val="00A3122F"/>
    <w:rsid w:val="00A41365"/>
    <w:rsid w:val="00A4461B"/>
    <w:rsid w:val="00A70741"/>
    <w:rsid w:val="00A83CC7"/>
    <w:rsid w:val="00A85154"/>
    <w:rsid w:val="00A911F8"/>
    <w:rsid w:val="00AA558B"/>
    <w:rsid w:val="00AB33A8"/>
    <w:rsid w:val="00AB5157"/>
    <w:rsid w:val="00AC389D"/>
    <w:rsid w:val="00AC390A"/>
    <w:rsid w:val="00AD6A13"/>
    <w:rsid w:val="00AF79B4"/>
    <w:rsid w:val="00B12A09"/>
    <w:rsid w:val="00B30B65"/>
    <w:rsid w:val="00B32CB5"/>
    <w:rsid w:val="00B371CD"/>
    <w:rsid w:val="00B40DCC"/>
    <w:rsid w:val="00B42804"/>
    <w:rsid w:val="00B432CF"/>
    <w:rsid w:val="00B56FE8"/>
    <w:rsid w:val="00B66C34"/>
    <w:rsid w:val="00B72D31"/>
    <w:rsid w:val="00B76D52"/>
    <w:rsid w:val="00B81160"/>
    <w:rsid w:val="00BB5BF0"/>
    <w:rsid w:val="00BD61C0"/>
    <w:rsid w:val="00BE26A4"/>
    <w:rsid w:val="00BF6F45"/>
    <w:rsid w:val="00C02820"/>
    <w:rsid w:val="00C33993"/>
    <w:rsid w:val="00C415C9"/>
    <w:rsid w:val="00C450B6"/>
    <w:rsid w:val="00C512A0"/>
    <w:rsid w:val="00C70D46"/>
    <w:rsid w:val="00C75495"/>
    <w:rsid w:val="00C819D0"/>
    <w:rsid w:val="00CB3199"/>
    <w:rsid w:val="00CC29EF"/>
    <w:rsid w:val="00CE22E6"/>
    <w:rsid w:val="00CE2628"/>
    <w:rsid w:val="00CF75BF"/>
    <w:rsid w:val="00D0639D"/>
    <w:rsid w:val="00D413DF"/>
    <w:rsid w:val="00D44DD8"/>
    <w:rsid w:val="00D456F9"/>
    <w:rsid w:val="00D63777"/>
    <w:rsid w:val="00D6774D"/>
    <w:rsid w:val="00D73441"/>
    <w:rsid w:val="00D73C7A"/>
    <w:rsid w:val="00D771E3"/>
    <w:rsid w:val="00D815B2"/>
    <w:rsid w:val="00DA25E3"/>
    <w:rsid w:val="00DB63BA"/>
    <w:rsid w:val="00DD1BF2"/>
    <w:rsid w:val="00DE7E9F"/>
    <w:rsid w:val="00E058A3"/>
    <w:rsid w:val="00E11877"/>
    <w:rsid w:val="00E20FBE"/>
    <w:rsid w:val="00E271E2"/>
    <w:rsid w:val="00E7181F"/>
    <w:rsid w:val="00E72F92"/>
    <w:rsid w:val="00E83506"/>
    <w:rsid w:val="00E85445"/>
    <w:rsid w:val="00EB4A2E"/>
    <w:rsid w:val="00EB6B7B"/>
    <w:rsid w:val="00EC12E9"/>
    <w:rsid w:val="00EF0663"/>
    <w:rsid w:val="00EF0AF3"/>
    <w:rsid w:val="00F05A6C"/>
    <w:rsid w:val="00F22CBE"/>
    <w:rsid w:val="00F41BE2"/>
    <w:rsid w:val="00F45807"/>
    <w:rsid w:val="00F52524"/>
    <w:rsid w:val="00F54EB1"/>
    <w:rsid w:val="00F62109"/>
    <w:rsid w:val="00F63979"/>
    <w:rsid w:val="00F8174C"/>
    <w:rsid w:val="00F8559F"/>
    <w:rsid w:val="00F93728"/>
    <w:rsid w:val="00FA7148"/>
    <w:rsid w:val="00FB6359"/>
    <w:rsid w:val="00FD09E2"/>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99"/>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rsid w:val="00B40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1089">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377094685">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resources/t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givingday.org/" TargetMode="External"/><Relationship Id="rId4" Type="http://schemas.openxmlformats.org/officeDocument/2006/relationships/settings" Target="settings.xml"/><Relationship Id="rId9" Type="http://schemas.openxmlformats.org/officeDocument/2006/relationships/hyperlink" Target="http://www.ala.org/pla/education/inperson/leadershipacademy/afl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27D2-8D54-4BA5-8107-BC8DD91A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Steven Hofmann</cp:lastModifiedBy>
  <cp:revision>20</cp:revision>
  <cp:lastPrinted>2019-06-03T18:35:00Z</cp:lastPrinted>
  <dcterms:created xsi:type="dcterms:W3CDTF">2019-05-24T16:57:00Z</dcterms:created>
  <dcterms:modified xsi:type="dcterms:W3CDTF">2019-06-13T19:48:00Z</dcterms:modified>
</cp:coreProperties>
</file>