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B7D1B" w14:textId="77777777" w:rsidR="00DA25E3" w:rsidRPr="00693704" w:rsidRDefault="00DA25E3" w:rsidP="00BF187D">
      <w:pPr>
        <w:rPr>
          <w:rFonts w:asciiTheme="minorHAnsi" w:hAnsiTheme="minorHAnsi" w:cstheme="minorHAnsi"/>
          <w:bCs/>
        </w:rPr>
      </w:pPr>
      <w:r w:rsidRPr="00693704">
        <w:rPr>
          <w:rFonts w:asciiTheme="minorHAnsi" w:hAnsiTheme="minorHAnsi" w:cstheme="minorHAnsi"/>
          <w:b/>
        </w:rPr>
        <w:t>TO:</w:t>
      </w:r>
      <w:r w:rsidR="00667DAE" w:rsidRPr="00693704">
        <w:rPr>
          <w:rFonts w:asciiTheme="minorHAnsi" w:hAnsiTheme="minorHAnsi" w:cstheme="minorHAnsi"/>
          <w:b/>
        </w:rPr>
        <w:t xml:space="preserve"> </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bCs/>
        </w:rPr>
        <w:t>PLA Board of Directors</w:t>
      </w:r>
    </w:p>
    <w:p w14:paraId="0ABB4848" w14:textId="3F35BF27" w:rsidR="00DA25E3" w:rsidRPr="00693704" w:rsidRDefault="00DA25E3" w:rsidP="00BF187D">
      <w:pPr>
        <w:rPr>
          <w:rFonts w:asciiTheme="minorHAnsi" w:hAnsiTheme="minorHAnsi" w:cstheme="minorHAnsi"/>
        </w:rPr>
      </w:pPr>
      <w:r w:rsidRPr="00693704">
        <w:rPr>
          <w:rFonts w:asciiTheme="minorHAnsi" w:hAnsiTheme="minorHAnsi" w:cstheme="minorHAnsi"/>
          <w:b/>
        </w:rPr>
        <w:t>RE:</w:t>
      </w:r>
      <w:r w:rsidRPr="00693704">
        <w:rPr>
          <w:rFonts w:asciiTheme="minorHAnsi" w:hAnsiTheme="minorHAnsi" w:cstheme="minorHAnsi"/>
        </w:rPr>
        <w:tab/>
      </w:r>
      <w:r w:rsidRPr="00693704">
        <w:rPr>
          <w:rFonts w:asciiTheme="minorHAnsi" w:hAnsiTheme="minorHAnsi" w:cstheme="minorHAnsi"/>
        </w:rPr>
        <w:tab/>
      </w:r>
      <w:r w:rsidR="006850BB" w:rsidRPr="00693704">
        <w:rPr>
          <w:rFonts w:asciiTheme="minorHAnsi" w:hAnsiTheme="minorHAnsi" w:cstheme="minorHAnsi"/>
        </w:rPr>
        <w:t>Strategic Plan 2018-2022 Update</w:t>
      </w:r>
    </w:p>
    <w:p w14:paraId="0BF304D3" w14:textId="4122C305" w:rsidR="006850BB" w:rsidRPr="00693704" w:rsidRDefault="006850BB" w:rsidP="00BF187D">
      <w:pPr>
        <w:rPr>
          <w:rFonts w:asciiTheme="minorHAnsi" w:hAnsiTheme="minorHAnsi" w:cstheme="minorHAnsi"/>
        </w:rPr>
      </w:pPr>
      <w:r w:rsidRPr="00693704">
        <w:rPr>
          <w:rFonts w:asciiTheme="minorHAnsi" w:hAnsiTheme="minorHAnsi" w:cstheme="minorHAnsi"/>
          <w:b/>
        </w:rPr>
        <w:t>FROM:</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rPr>
        <w:t>Mary Hirsh and Scott Allen</w:t>
      </w:r>
    </w:p>
    <w:p w14:paraId="4DD0B2F8" w14:textId="7A9E1E69" w:rsidR="00DA25E3" w:rsidRPr="00693704" w:rsidRDefault="00DA25E3" w:rsidP="00BF187D">
      <w:pPr>
        <w:tabs>
          <w:tab w:val="left" w:pos="720"/>
          <w:tab w:val="left" w:pos="1440"/>
          <w:tab w:val="left" w:pos="2160"/>
          <w:tab w:val="left" w:pos="3120"/>
        </w:tabs>
        <w:rPr>
          <w:rFonts w:asciiTheme="minorHAnsi" w:hAnsiTheme="minorHAnsi" w:cstheme="minorHAnsi"/>
        </w:rPr>
      </w:pPr>
      <w:r w:rsidRPr="00693704">
        <w:rPr>
          <w:rFonts w:asciiTheme="minorHAnsi" w:hAnsiTheme="minorHAnsi" w:cstheme="minorHAnsi"/>
          <w:b/>
        </w:rPr>
        <w:t>DATE:</w:t>
      </w:r>
      <w:r w:rsidRPr="00693704">
        <w:rPr>
          <w:rFonts w:asciiTheme="minorHAnsi" w:hAnsiTheme="minorHAnsi" w:cstheme="minorHAnsi"/>
        </w:rPr>
        <w:tab/>
      </w:r>
      <w:r w:rsidRPr="00693704">
        <w:rPr>
          <w:rFonts w:asciiTheme="minorHAnsi" w:hAnsiTheme="minorHAnsi" w:cstheme="minorHAnsi"/>
        </w:rPr>
        <w:tab/>
      </w:r>
      <w:r w:rsidR="00273DD2">
        <w:rPr>
          <w:rFonts w:asciiTheme="minorHAnsi" w:hAnsiTheme="minorHAnsi" w:cstheme="minorHAnsi"/>
        </w:rPr>
        <w:t xml:space="preserve">October </w:t>
      </w:r>
      <w:r w:rsidR="004E3F48">
        <w:rPr>
          <w:rFonts w:asciiTheme="minorHAnsi" w:hAnsiTheme="minorHAnsi" w:cstheme="minorHAnsi"/>
        </w:rPr>
        <w:t>9, 2020</w:t>
      </w:r>
    </w:p>
    <w:p w14:paraId="5A6EB281" w14:textId="77777777" w:rsidR="003D196C" w:rsidRPr="00693704" w:rsidRDefault="003D196C" w:rsidP="00BF187D">
      <w:pPr>
        <w:tabs>
          <w:tab w:val="left" w:pos="720"/>
          <w:tab w:val="left" w:pos="1440"/>
          <w:tab w:val="left" w:pos="2160"/>
          <w:tab w:val="left" w:pos="3120"/>
        </w:tabs>
        <w:rPr>
          <w:rFonts w:asciiTheme="minorHAnsi" w:hAnsiTheme="minorHAnsi" w:cstheme="minorHAnsi"/>
        </w:rPr>
      </w:pPr>
    </w:p>
    <w:p w14:paraId="5CA10E12" w14:textId="77777777" w:rsidR="00A77EC9" w:rsidRDefault="00A77EC9" w:rsidP="00A77EC9">
      <w:pPr>
        <w:rPr>
          <w:rFonts w:asciiTheme="minorHAnsi" w:hAnsiTheme="minorHAnsi" w:cstheme="minorHAnsi"/>
          <w:b/>
        </w:rPr>
      </w:pPr>
    </w:p>
    <w:p w14:paraId="443CCBDB" w14:textId="1500D967" w:rsidR="00DA25E3" w:rsidRPr="00693704" w:rsidRDefault="00DA25E3" w:rsidP="00A77EC9">
      <w:pPr>
        <w:rPr>
          <w:rFonts w:asciiTheme="minorHAnsi" w:hAnsiTheme="minorHAnsi" w:cstheme="minorHAnsi"/>
          <w:b/>
        </w:rPr>
      </w:pPr>
      <w:r w:rsidRPr="00693704">
        <w:rPr>
          <w:rFonts w:asciiTheme="minorHAnsi" w:hAnsiTheme="minorHAnsi" w:cstheme="minorHAnsi"/>
          <w:b/>
        </w:rPr>
        <w:t>ACTION REQUESTED/INFORMATION/REPORT:</w:t>
      </w:r>
    </w:p>
    <w:p w14:paraId="2B3929C4" w14:textId="705BAA7D" w:rsidR="006850BB" w:rsidRPr="00693704" w:rsidRDefault="006850BB" w:rsidP="00BF187D">
      <w:pPr>
        <w:pStyle w:val="BodyTextIndent"/>
        <w:spacing w:before="0"/>
        <w:ind w:left="360" w:firstLine="360"/>
        <w:rPr>
          <w:rFonts w:asciiTheme="minorHAnsi" w:hAnsiTheme="minorHAnsi" w:cstheme="minorHAnsi"/>
          <w:i w:val="0"/>
          <w:sz w:val="22"/>
          <w:szCs w:val="22"/>
        </w:rPr>
      </w:pPr>
      <w:r w:rsidRPr="00693704">
        <w:rPr>
          <w:rFonts w:asciiTheme="minorHAnsi" w:hAnsiTheme="minorHAnsi" w:cstheme="minorHAnsi"/>
          <w:i w:val="0"/>
          <w:sz w:val="22"/>
          <w:szCs w:val="22"/>
        </w:rPr>
        <w:t>Report</w:t>
      </w:r>
    </w:p>
    <w:p w14:paraId="7DBDBBE8" w14:textId="72DEA2B2" w:rsidR="006850BB" w:rsidRPr="00693704" w:rsidRDefault="006850BB" w:rsidP="00BF187D">
      <w:pPr>
        <w:pStyle w:val="BodyTextIndent"/>
        <w:spacing w:before="0"/>
        <w:rPr>
          <w:rFonts w:asciiTheme="minorHAnsi" w:hAnsiTheme="minorHAnsi" w:cstheme="minorHAnsi"/>
          <w:i w:val="0"/>
          <w:sz w:val="22"/>
          <w:szCs w:val="22"/>
        </w:rPr>
      </w:pPr>
    </w:p>
    <w:p w14:paraId="62148AC3" w14:textId="70C72F9B" w:rsidR="006850BB" w:rsidRPr="00693704" w:rsidRDefault="006850BB"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rPr>
        <w:t xml:space="preserve">The 2018-2022 PLA Strategic Plan was finalized and approved by the board at its June 2018 </w:t>
      </w:r>
      <w:r w:rsidR="00BF187D" w:rsidRPr="00693704">
        <w:rPr>
          <w:rFonts w:asciiTheme="minorHAnsi" w:hAnsiTheme="minorHAnsi" w:cstheme="minorHAnsi"/>
          <w:i w:val="0"/>
          <w:sz w:val="22"/>
          <w:szCs w:val="22"/>
        </w:rPr>
        <w:t>meeting. The following provides an update on PLA’s efforts to promote and implement the plan.</w:t>
      </w:r>
    </w:p>
    <w:p w14:paraId="30103324" w14:textId="7886CA43" w:rsidR="00BF187D" w:rsidRPr="00693704" w:rsidRDefault="00BF187D" w:rsidP="00BF187D">
      <w:pPr>
        <w:pStyle w:val="BodyTextIndent"/>
        <w:spacing w:before="0"/>
        <w:rPr>
          <w:rFonts w:asciiTheme="minorHAnsi" w:hAnsiTheme="minorHAnsi" w:cstheme="minorHAnsi"/>
          <w:i w:val="0"/>
          <w:sz w:val="22"/>
          <w:szCs w:val="22"/>
        </w:rPr>
      </w:pPr>
    </w:p>
    <w:p w14:paraId="660A528A" w14:textId="63BE69F6" w:rsidR="00BF187D" w:rsidRPr="00693704" w:rsidRDefault="00BF187D"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u w:val="single"/>
        </w:rPr>
        <w:t>Implementation</w:t>
      </w:r>
      <w:r w:rsidR="00693704">
        <w:rPr>
          <w:rFonts w:asciiTheme="minorHAnsi" w:hAnsiTheme="minorHAnsi" w:cstheme="minorHAnsi"/>
          <w:i w:val="0"/>
          <w:sz w:val="22"/>
          <w:szCs w:val="22"/>
          <w:u w:val="single"/>
        </w:rPr>
        <w:t xml:space="preserve"> and Tracking</w:t>
      </w:r>
    </w:p>
    <w:p w14:paraId="2DB46519" w14:textId="4B752ECD" w:rsidR="004E3F48" w:rsidRDefault="004E3F48"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PLA continues to make progress in meeting the goals outlines in its strategic plan. PLA hosted a successful conference in 2020. Conference design and programming further all of PLA’s strategic goals, particularly around EDISJ and too numerous to mention here. Conference has a specific impact on PLA’s financial health, generating </w:t>
      </w:r>
      <w:r w:rsidR="005436E0">
        <w:rPr>
          <w:rFonts w:asciiTheme="minorHAnsi" w:hAnsiTheme="minorHAnsi" w:cstheme="minorHAnsi"/>
          <w:i w:val="0"/>
          <w:sz w:val="22"/>
          <w:szCs w:val="22"/>
        </w:rPr>
        <w:t>net revenue necessary to fund PLA work in nonconference years</w:t>
      </w:r>
      <w:r>
        <w:rPr>
          <w:rFonts w:asciiTheme="minorHAnsi" w:hAnsiTheme="minorHAnsi" w:cstheme="minorHAnsi"/>
          <w:i w:val="0"/>
          <w:sz w:val="22"/>
          <w:szCs w:val="22"/>
        </w:rPr>
        <w:t xml:space="preserve">. </w:t>
      </w:r>
    </w:p>
    <w:p w14:paraId="52FE9447" w14:textId="77777777" w:rsidR="004E3F48" w:rsidRDefault="004E3F48" w:rsidP="00BF187D">
      <w:pPr>
        <w:pStyle w:val="BodyTextIndent"/>
        <w:spacing w:before="0"/>
        <w:rPr>
          <w:rFonts w:asciiTheme="minorHAnsi" w:hAnsiTheme="minorHAnsi" w:cstheme="minorHAnsi"/>
          <w:i w:val="0"/>
          <w:sz w:val="22"/>
          <w:szCs w:val="22"/>
        </w:rPr>
      </w:pPr>
    </w:p>
    <w:p w14:paraId="7DEDD93E" w14:textId="21153E6C" w:rsidR="00693704" w:rsidRPr="00693704" w:rsidRDefault="004E3F48"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FY20 into FY21 also presented numerous challenges, including the COVID-19 pandemic, the departure of PLA’s </w:t>
      </w:r>
      <w:proofErr w:type="gramStart"/>
      <w:r>
        <w:rPr>
          <w:rFonts w:asciiTheme="minorHAnsi" w:hAnsiTheme="minorHAnsi" w:cstheme="minorHAnsi"/>
          <w:i w:val="0"/>
          <w:sz w:val="22"/>
          <w:szCs w:val="22"/>
        </w:rPr>
        <w:t>long time</w:t>
      </w:r>
      <w:proofErr w:type="gramEnd"/>
      <w:r>
        <w:rPr>
          <w:rFonts w:asciiTheme="minorHAnsi" w:hAnsiTheme="minorHAnsi" w:cstheme="minorHAnsi"/>
          <w:i w:val="0"/>
          <w:sz w:val="22"/>
          <w:szCs w:val="22"/>
        </w:rPr>
        <w:t xml:space="preserve"> executive director, and ongoing operational challenges within ALA. The pandemic in </w:t>
      </w:r>
      <w:proofErr w:type="gramStart"/>
      <w:r>
        <w:rPr>
          <w:rFonts w:asciiTheme="minorHAnsi" w:hAnsiTheme="minorHAnsi" w:cstheme="minorHAnsi"/>
          <w:i w:val="0"/>
          <w:sz w:val="22"/>
          <w:szCs w:val="22"/>
        </w:rPr>
        <w:t>particular forced</w:t>
      </w:r>
      <w:proofErr w:type="gramEnd"/>
      <w:r>
        <w:rPr>
          <w:rFonts w:asciiTheme="minorHAnsi" w:hAnsiTheme="minorHAnsi" w:cstheme="minorHAnsi"/>
          <w:i w:val="0"/>
          <w:sz w:val="22"/>
          <w:szCs w:val="22"/>
        </w:rPr>
        <w:t xml:space="preserve"> PLA to pause some planned work and quickly shift to new activities. This is most evident in Transformation, as PLA enabled libraries to share emerging best practices through a series of webinars. PLA also led two field-wide survey looking at COVID impacts that garne</w:t>
      </w:r>
      <w:r w:rsidR="001E1DFE">
        <w:rPr>
          <w:rFonts w:asciiTheme="minorHAnsi" w:hAnsiTheme="minorHAnsi" w:cstheme="minorHAnsi"/>
          <w:i w:val="0"/>
          <w:sz w:val="22"/>
          <w:szCs w:val="22"/>
        </w:rPr>
        <w:t>red national attention while providing libraries with data to help inform their local practice.</w:t>
      </w:r>
    </w:p>
    <w:p w14:paraId="5F237354" w14:textId="6E0C3FAB" w:rsidR="00BF187D" w:rsidRPr="00693704" w:rsidRDefault="00BF187D" w:rsidP="00BF187D">
      <w:pPr>
        <w:pStyle w:val="BodyTextIndent"/>
        <w:spacing w:before="0"/>
        <w:rPr>
          <w:rFonts w:asciiTheme="minorHAnsi" w:hAnsiTheme="minorHAnsi" w:cstheme="minorHAnsi"/>
          <w:i w:val="0"/>
          <w:sz w:val="22"/>
          <w:szCs w:val="22"/>
        </w:rPr>
      </w:pPr>
    </w:p>
    <w:p w14:paraId="3AB80A3E" w14:textId="24EE17D5" w:rsidR="00BF187D" w:rsidRDefault="00257359" w:rsidP="00BF187D">
      <w:pPr>
        <w:pStyle w:val="BodyTextIndent"/>
        <w:spacing w:before="0"/>
        <w:rPr>
          <w:rFonts w:asciiTheme="minorHAnsi" w:hAnsiTheme="minorHAnsi" w:cstheme="minorHAnsi"/>
          <w:i w:val="0"/>
          <w:sz w:val="22"/>
          <w:szCs w:val="22"/>
          <w:u w:val="single"/>
        </w:rPr>
      </w:pPr>
      <w:r>
        <w:rPr>
          <w:rFonts w:asciiTheme="minorHAnsi" w:hAnsiTheme="minorHAnsi" w:cstheme="minorHAnsi"/>
          <w:i w:val="0"/>
          <w:sz w:val="22"/>
          <w:szCs w:val="22"/>
          <w:u w:val="single"/>
        </w:rPr>
        <w:t>Results</w:t>
      </w:r>
    </w:p>
    <w:p w14:paraId="5D1511FB" w14:textId="7AAD4DD1" w:rsidR="00257359" w:rsidRPr="00257359" w:rsidRDefault="00257359"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Overall, PLA is making good progress in meeting </w:t>
      </w:r>
      <w:proofErr w:type="gramStart"/>
      <w:r>
        <w:rPr>
          <w:rFonts w:asciiTheme="minorHAnsi" w:hAnsiTheme="minorHAnsi" w:cstheme="minorHAnsi"/>
          <w:i w:val="0"/>
          <w:sz w:val="22"/>
          <w:szCs w:val="22"/>
        </w:rPr>
        <w:t>all of</w:t>
      </w:r>
      <w:proofErr w:type="gramEnd"/>
      <w:r>
        <w:rPr>
          <w:rFonts w:asciiTheme="minorHAnsi" w:hAnsiTheme="minorHAnsi" w:cstheme="minorHAnsi"/>
          <w:i w:val="0"/>
          <w:sz w:val="22"/>
          <w:szCs w:val="22"/>
        </w:rPr>
        <w:t xml:space="preserve"> its strategic priorities. </w:t>
      </w:r>
      <w:r w:rsidR="001E1DFE">
        <w:rPr>
          <w:rFonts w:asciiTheme="minorHAnsi" w:hAnsiTheme="minorHAnsi" w:cstheme="minorHAnsi"/>
          <w:i w:val="0"/>
          <w:sz w:val="22"/>
          <w:szCs w:val="22"/>
        </w:rPr>
        <w:t xml:space="preserve">Programmatic plans continue to flux in response to environmental factors as well as changes within ALA. PLA remains nimble, </w:t>
      </w:r>
      <w:proofErr w:type="gramStart"/>
      <w:r w:rsidR="001E1DFE">
        <w:rPr>
          <w:rFonts w:asciiTheme="minorHAnsi" w:hAnsiTheme="minorHAnsi" w:cstheme="minorHAnsi"/>
          <w:i w:val="0"/>
          <w:sz w:val="22"/>
          <w:szCs w:val="22"/>
        </w:rPr>
        <w:t>flexible</w:t>
      </w:r>
      <w:proofErr w:type="gramEnd"/>
      <w:r w:rsidR="001E1DFE">
        <w:rPr>
          <w:rFonts w:asciiTheme="minorHAnsi" w:hAnsiTheme="minorHAnsi" w:cstheme="minorHAnsi"/>
          <w:i w:val="0"/>
          <w:sz w:val="22"/>
          <w:szCs w:val="22"/>
        </w:rPr>
        <w:t xml:space="preserve"> and committed to meeting strategic goals through a varied menu of opportunity.</w:t>
      </w:r>
    </w:p>
    <w:p w14:paraId="6ECF9932" w14:textId="77777777" w:rsidR="00BF187D" w:rsidRPr="00693704" w:rsidRDefault="00BF187D" w:rsidP="00BF187D">
      <w:pPr>
        <w:pStyle w:val="BodyTextIndent"/>
        <w:spacing w:before="0"/>
        <w:rPr>
          <w:rFonts w:asciiTheme="minorHAnsi" w:hAnsiTheme="minorHAnsi" w:cstheme="minorHAnsi"/>
          <w:i w:val="0"/>
          <w:sz w:val="22"/>
          <w:szCs w:val="22"/>
        </w:rPr>
      </w:pPr>
    </w:p>
    <w:p w14:paraId="2D3E4A96" w14:textId="77777777" w:rsidR="0017246B" w:rsidRPr="00693704" w:rsidRDefault="0017246B" w:rsidP="00BF187D">
      <w:pPr>
        <w:rPr>
          <w:rFonts w:asciiTheme="minorHAnsi" w:hAnsiTheme="minorHAnsi" w:cstheme="minorHAnsi"/>
          <w:b/>
        </w:rPr>
      </w:pPr>
      <w:r w:rsidRPr="00693704">
        <w:rPr>
          <w:rFonts w:asciiTheme="minorHAnsi" w:hAnsiTheme="minorHAnsi" w:cstheme="minorHAnsi"/>
          <w:b/>
        </w:rPr>
        <w:t>PLA STRATEGIC GOAL LINK (check all that apply)</w:t>
      </w:r>
    </w:p>
    <w:p w14:paraId="49C01FB4" w14:textId="17DD40BF" w:rsidR="00C30372" w:rsidRPr="00693704" w:rsidRDefault="006850BB" w:rsidP="00BF187D">
      <w:pPr>
        <w:pStyle w:val="ListParagraph"/>
        <w:autoSpaceDE w:val="0"/>
        <w:autoSpaceDN w:val="0"/>
        <w:adjustRightInd w:val="0"/>
        <w:ind w:left="0"/>
        <w:contextualSpacing w:val="0"/>
        <w:rPr>
          <w:rFonts w:asciiTheme="minorHAnsi" w:hAnsiTheme="minorHAnsi" w:cstheme="minorHAnsi"/>
        </w:rPr>
      </w:pP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2C3CCA">
        <w:rPr>
          <w:rFonts w:asciiTheme="minorHAnsi" w:hAnsiTheme="minorHAnsi" w:cstheme="minorHAnsi"/>
        </w:rPr>
      </w:r>
      <w:r w:rsidR="002C3CCA">
        <w:rPr>
          <w:rFonts w:asciiTheme="minorHAnsi" w:hAnsiTheme="minorHAnsi" w:cstheme="minorHAnsi"/>
        </w:rPr>
        <w:fldChar w:fldCharType="separate"/>
      </w:r>
      <w:r w:rsidRPr="00693704">
        <w:rPr>
          <w:rFonts w:asciiTheme="minorHAnsi" w:hAnsiTheme="minorHAnsi" w:cstheme="minorHAnsi"/>
        </w:rPr>
        <w:fldChar w:fldCharType="end"/>
      </w:r>
      <w:r w:rsidR="0017246B" w:rsidRPr="00693704">
        <w:rPr>
          <w:rFonts w:asciiTheme="minorHAnsi" w:hAnsiTheme="minorHAnsi" w:cstheme="minorHAnsi"/>
        </w:rPr>
        <w:t xml:space="preserve"> TRANSFORMATION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2C3CCA">
        <w:rPr>
          <w:rFonts w:asciiTheme="minorHAnsi" w:hAnsiTheme="minorHAnsi" w:cstheme="minorHAnsi"/>
        </w:rPr>
      </w:r>
      <w:r w:rsidR="002C3CCA">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LEADERSHIP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2C3CCA">
        <w:rPr>
          <w:rFonts w:asciiTheme="minorHAnsi" w:hAnsiTheme="minorHAnsi" w:cstheme="minorHAnsi"/>
        </w:rPr>
      </w:r>
      <w:r w:rsidR="002C3CCA">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ADV. &amp; AWARENESS   </w:t>
      </w:r>
      <w:r w:rsidR="004B0E23" w:rsidRPr="00693704">
        <w:rPr>
          <w:rFonts w:asciiTheme="minorHAnsi" w:hAnsiTheme="minorHAnsi" w:cstheme="minorHAnsi"/>
        </w:rPr>
        <w:fldChar w:fldCharType="begin">
          <w:ffData>
            <w:name w:val=""/>
            <w:enabled/>
            <w:calcOnExit w:val="0"/>
            <w:checkBox>
              <w:sizeAuto/>
              <w:default w:val="1"/>
            </w:checkBox>
          </w:ffData>
        </w:fldChar>
      </w:r>
      <w:r w:rsidR="00C73E2C" w:rsidRPr="00693704">
        <w:rPr>
          <w:rFonts w:asciiTheme="minorHAnsi" w:hAnsiTheme="minorHAnsi" w:cstheme="minorHAnsi"/>
        </w:rPr>
        <w:instrText xml:space="preserve"> FORMCHECKBOX </w:instrText>
      </w:r>
      <w:r w:rsidR="002C3CCA">
        <w:rPr>
          <w:rFonts w:asciiTheme="minorHAnsi" w:hAnsiTheme="minorHAnsi" w:cstheme="minorHAnsi"/>
        </w:rPr>
      </w:r>
      <w:r w:rsidR="002C3CCA">
        <w:rPr>
          <w:rFonts w:asciiTheme="minorHAnsi" w:hAnsiTheme="minorHAnsi" w:cstheme="minorHAnsi"/>
        </w:rPr>
        <w:fldChar w:fldCharType="separate"/>
      </w:r>
      <w:r w:rsidR="004B0E23" w:rsidRPr="00693704">
        <w:rPr>
          <w:rFonts w:asciiTheme="minorHAnsi" w:hAnsiTheme="minorHAnsi" w:cstheme="minorHAnsi"/>
        </w:rPr>
        <w:fldChar w:fldCharType="end"/>
      </w:r>
      <w:r w:rsidR="0017246B" w:rsidRPr="00693704">
        <w:rPr>
          <w:rFonts w:asciiTheme="minorHAnsi" w:hAnsiTheme="minorHAnsi" w:cstheme="minorHAnsi"/>
        </w:rPr>
        <w:t xml:space="preserve"> E.D.I.S.J.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2C3CCA">
        <w:rPr>
          <w:rFonts w:asciiTheme="minorHAnsi" w:hAnsiTheme="minorHAnsi" w:cstheme="minorHAnsi"/>
        </w:rPr>
      </w:r>
      <w:r w:rsidR="002C3CCA">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ORG. EXCELLENCE</w:t>
      </w:r>
    </w:p>
    <w:p w14:paraId="3BC41A9A" w14:textId="77777777" w:rsidR="00B4407A" w:rsidRDefault="00B4407A" w:rsidP="00B4407A">
      <w:pPr>
        <w:spacing w:after="200" w:line="276" w:lineRule="auto"/>
        <w:rPr>
          <w:rFonts w:asciiTheme="minorHAnsi" w:hAnsiTheme="minorHAnsi" w:cstheme="minorHAnsi"/>
          <w:iCs/>
          <w:color w:val="000000"/>
        </w:rPr>
        <w:sectPr w:rsidR="00B4407A" w:rsidSect="004B0E23">
          <w:headerReference w:type="default" r:id="rId8"/>
          <w:footerReference w:type="default" r:id="rId9"/>
          <w:pgSz w:w="12240" w:h="15840"/>
          <w:pgMar w:top="1440" w:right="1440" w:bottom="1440" w:left="1440" w:header="720" w:footer="720" w:gutter="0"/>
          <w:cols w:space="720"/>
          <w:docGrid w:linePitch="360"/>
        </w:sectPr>
      </w:pPr>
    </w:p>
    <w:p w14:paraId="5AF88C8F" w14:textId="7D0268B1" w:rsidR="00C30372" w:rsidRPr="00693704" w:rsidRDefault="00C30372" w:rsidP="00C30372">
      <w:pPr>
        <w:pStyle w:val="BodyTextIndent"/>
        <w:spacing w:before="0"/>
        <w:rPr>
          <w:rFonts w:asciiTheme="minorHAnsi" w:hAnsiTheme="minorHAnsi" w:cstheme="minorHAnsi"/>
          <w:b/>
          <w:bCs/>
          <w:i w:val="0"/>
          <w:color w:val="96326F"/>
          <w:sz w:val="22"/>
          <w:szCs w:val="22"/>
          <w:u w:val="single"/>
        </w:rPr>
      </w:pPr>
      <w:r w:rsidRPr="00693704">
        <w:rPr>
          <w:rFonts w:asciiTheme="minorHAnsi" w:hAnsiTheme="minorHAnsi" w:cstheme="minorHAnsi"/>
          <w:b/>
          <w:bCs/>
          <w:i w:val="0"/>
          <w:color w:val="96326F"/>
          <w:sz w:val="22"/>
          <w:szCs w:val="22"/>
          <w:u w:val="single"/>
        </w:rPr>
        <w:lastRenderedPageBreak/>
        <w:t>Goal: Transformation</w:t>
      </w:r>
    </w:p>
    <w:p w14:paraId="7084ED34" w14:textId="77777777" w:rsidR="00C30372" w:rsidRPr="00693704" w:rsidRDefault="00C30372" w:rsidP="00C30372">
      <w:pPr>
        <w:pStyle w:val="BodyTextIndent"/>
        <w:spacing w:before="0"/>
        <w:rPr>
          <w:rFonts w:asciiTheme="minorHAnsi" w:hAnsiTheme="minorHAnsi" w:cstheme="minorHAnsi"/>
          <w:b/>
          <w:bCs/>
          <w:i w:val="0"/>
          <w:color w:val="000000"/>
          <w:sz w:val="22"/>
          <w:szCs w:val="22"/>
        </w:rPr>
      </w:pPr>
      <w:r w:rsidRPr="00693704">
        <w:rPr>
          <w:rFonts w:asciiTheme="minorHAnsi" w:hAnsiTheme="minorHAnsi" w:cstheme="minorHAnsi"/>
          <w:b/>
          <w:bCs/>
          <w:i w:val="0"/>
          <w:color w:val="000000"/>
          <w:sz w:val="22"/>
          <w:szCs w:val="22"/>
        </w:rPr>
        <w:t>Goal Statement:</w:t>
      </w:r>
      <w:r w:rsidRPr="00693704">
        <w:rPr>
          <w:rFonts w:asciiTheme="minorHAnsi" w:hAnsiTheme="minorHAnsi" w:cstheme="minorHAnsi"/>
          <w:i w:val="0"/>
          <w:iCs/>
          <w:color w:val="000000"/>
          <w:sz w:val="22"/>
          <w:szCs w:val="22"/>
        </w:rPr>
        <w:t xml:space="preserve"> PLA advances public libraries’ transformation from a library focus to a community focus, to meet the specific needs of people and communities.</w:t>
      </w:r>
    </w:p>
    <w:p w14:paraId="368CD8B4" w14:textId="6D3D6B05" w:rsidR="00C30372" w:rsidRDefault="00C30372" w:rsidP="00C30372">
      <w:pPr>
        <w:pStyle w:val="NoSpacing"/>
        <w:rPr>
          <w:rFonts w:cstheme="minorHAnsi"/>
          <w:b/>
          <w:color w:val="1C3F94"/>
        </w:rPr>
      </w:pPr>
    </w:p>
    <w:tbl>
      <w:tblPr>
        <w:tblStyle w:val="TableGrid"/>
        <w:tblW w:w="13783" w:type="dxa"/>
        <w:tblLook w:val="04A0" w:firstRow="1" w:lastRow="0" w:firstColumn="1" w:lastColumn="0" w:noHBand="0" w:noVBand="1"/>
      </w:tblPr>
      <w:tblGrid>
        <w:gridCol w:w="4248"/>
        <w:gridCol w:w="9535"/>
      </w:tblGrid>
      <w:tr w:rsidR="006F4B9D" w14:paraId="71F6E0CD" w14:textId="77777777" w:rsidTr="006F4B9D">
        <w:tc>
          <w:tcPr>
            <w:tcW w:w="4248" w:type="dxa"/>
          </w:tcPr>
          <w:p w14:paraId="282EE706" w14:textId="504F21F1" w:rsidR="006F4B9D" w:rsidRPr="009D4916" w:rsidRDefault="006F4B9D" w:rsidP="00B4407A">
            <w:pPr>
              <w:pStyle w:val="NoSpacing"/>
              <w:rPr>
                <w:rFonts w:cstheme="minorHAnsi"/>
                <w:b/>
                <w:color w:val="1C3F94"/>
              </w:rPr>
            </w:pPr>
            <w:r w:rsidRPr="009D4916">
              <w:rPr>
                <w:rFonts w:cstheme="minorHAnsi"/>
                <w:b/>
                <w:color w:val="1C3F94"/>
              </w:rPr>
              <w:t>Objective</w:t>
            </w:r>
          </w:p>
        </w:tc>
        <w:tc>
          <w:tcPr>
            <w:tcW w:w="9535" w:type="dxa"/>
          </w:tcPr>
          <w:p w14:paraId="2A6193B8" w14:textId="52C0AEC6" w:rsidR="006F4B9D" w:rsidRDefault="006F4B9D" w:rsidP="00C30372">
            <w:pPr>
              <w:pStyle w:val="NoSpacing"/>
              <w:rPr>
                <w:rFonts w:cstheme="minorHAnsi"/>
                <w:b/>
                <w:color w:val="1C3F94"/>
              </w:rPr>
            </w:pPr>
            <w:r>
              <w:rPr>
                <w:rFonts w:cstheme="minorHAnsi"/>
                <w:b/>
                <w:color w:val="1C3F94"/>
              </w:rPr>
              <w:t>Recent/Current Activities</w:t>
            </w:r>
          </w:p>
        </w:tc>
      </w:tr>
      <w:tr w:rsidR="006F4B9D" w14:paraId="4223E140" w14:textId="77777777" w:rsidTr="006F4B9D">
        <w:tc>
          <w:tcPr>
            <w:tcW w:w="4248" w:type="dxa"/>
          </w:tcPr>
          <w:p w14:paraId="0E6A4521" w14:textId="3A1DA162" w:rsidR="006F4B9D" w:rsidRPr="002538C2" w:rsidRDefault="006F4B9D" w:rsidP="00C30372">
            <w:pPr>
              <w:pStyle w:val="NoSpacing"/>
              <w:rPr>
                <w:rFonts w:cstheme="minorHAnsi"/>
                <w:iCs/>
              </w:rPr>
            </w:pPr>
            <w:r w:rsidRPr="009D4916">
              <w:rPr>
                <w:rFonts w:cstheme="minorHAnsi"/>
                <w:b/>
                <w:color w:val="1C3F94"/>
              </w:rPr>
              <w:t>(1):</w:t>
            </w:r>
            <w:r w:rsidRPr="00693704">
              <w:rPr>
                <w:rFonts w:cstheme="minorHAnsi"/>
                <w:b/>
                <w:color w:val="1C3F94"/>
              </w:rPr>
              <w:t xml:space="preserve"> </w:t>
            </w:r>
            <w:r w:rsidRPr="00693704">
              <w:rPr>
                <w:rFonts w:cstheme="minorHAnsi"/>
                <w:iCs/>
              </w:rPr>
              <w:t>Define and support the transition of public libraries to become more responsive to – and reflective of – community needs.</w:t>
            </w:r>
          </w:p>
        </w:tc>
        <w:tc>
          <w:tcPr>
            <w:tcW w:w="9535" w:type="dxa"/>
          </w:tcPr>
          <w:p w14:paraId="1DEABEF0" w14:textId="62A2B5CF" w:rsidR="006F4B9D" w:rsidRDefault="006F4B9D" w:rsidP="00C30372">
            <w:pPr>
              <w:pStyle w:val="NoSpacing"/>
              <w:rPr>
                <w:rFonts w:cstheme="minorHAnsi"/>
                <w:b/>
                <w:color w:val="1C3F94"/>
              </w:rPr>
            </w:pPr>
            <w:r>
              <w:rPr>
                <w:rFonts w:cstheme="minorHAnsi"/>
                <w:i/>
              </w:rPr>
              <w:t xml:space="preserve">Discussed, slow progress: </w:t>
            </w:r>
            <w:r w:rsidRPr="00693704">
              <w:rPr>
                <w:rFonts w:cstheme="minorHAnsi"/>
                <w:iCs/>
              </w:rPr>
              <w:t>Expand “professional tools” section of PLA web site to incorporate additional resources related to community needs; incorporate into CE/PD programming</w:t>
            </w:r>
          </w:p>
        </w:tc>
      </w:tr>
      <w:tr w:rsidR="006F4B9D" w14:paraId="12A07779" w14:textId="77777777" w:rsidTr="006F4B9D">
        <w:tc>
          <w:tcPr>
            <w:tcW w:w="4248" w:type="dxa"/>
          </w:tcPr>
          <w:p w14:paraId="75852745" w14:textId="5FEE4855" w:rsidR="006F4B9D" w:rsidRDefault="006F4B9D" w:rsidP="00FC6E59">
            <w:pPr>
              <w:pStyle w:val="NoSpacing"/>
              <w:rPr>
                <w:rFonts w:cstheme="minorHAnsi"/>
                <w:b/>
                <w:color w:val="1C3F94"/>
              </w:rPr>
            </w:pPr>
            <w:r w:rsidRPr="00693704">
              <w:rPr>
                <w:rFonts w:cstheme="minorHAnsi"/>
                <w:b/>
                <w:color w:val="1C3F94"/>
              </w:rPr>
              <w:t xml:space="preserve">(2): </w:t>
            </w:r>
            <w:r w:rsidRPr="00693704">
              <w:rPr>
                <w:rFonts w:cstheme="minorHAnsi"/>
                <w:bCs/>
                <w:iCs/>
              </w:rPr>
              <w:t xml:space="preserve">Increase opportunities to explore and share effective emerging best practices that are </w:t>
            </w:r>
            <w:r w:rsidRPr="00693704">
              <w:rPr>
                <w:rFonts w:cstheme="minorHAnsi"/>
              </w:rPr>
              <w:t>addressing community priorities.</w:t>
            </w:r>
          </w:p>
        </w:tc>
        <w:tc>
          <w:tcPr>
            <w:tcW w:w="9535" w:type="dxa"/>
          </w:tcPr>
          <w:p w14:paraId="494ACB96" w14:textId="5C75AFC6" w:rsidR="006F4B9D" w:rsidRDefault="006F4B9D" w:rsidP="00FC6E59">
            <w:pPr>
              <w:pStyle w:val="NoSpacing"/>
              <w:rPr>
                <w:rFonts w:cstheme="minorHAnsi"/>
                <w:iCs/>
              </w:rPr>
            </w:pPr>
            <w:r>
              <w:rPr>
                <w:rFonts w:cstheme="minorHAnsi"/>
                <w:i/>
              </w:rPr>
              <w:t xml:space="preserve">Accomplished: </w:t>
            </w:r>
            <w:r w:rsidRPr="001E1DFE">
              <w:rPr>
                <w:rFonts w:cstheme="minorHAnsi"/>
                <w:iCs/>
              </w:rPr>
              <w:t>In the wake of COVID-related closures, PLA amplified the activities of leading libraries to share best practices and increase networking across the field</w:t>
            </w:r>
            <w:r w:rsidR="00FA56ED">
              <w:rPr>
                <w:rFonts w:cstheme="minorHAnsi"/>
                <w:iCs/>
              </w:rPr>
              <w:t>.</w:t>
            </w:r>
          </w:p>
          <w:p w14:paraId="77FF9E20" w14:textId="77777777" w:rsidR="006F4B9D" w:rsidRDefault="006F4B9D" w:rsidP="00FC6E59">
            <w:pPr>
              <w:pStyle w:val="NoSpacing"/>
              <w:rPr>
                <w:rFonts w:cstheme="minorHAnsi"/>
                <w:iCs/>
              </w:rPr>
            </w:pPr>
          </w:p>
          <w:p w14:paraId="104065CD" w14:textId="1A10FC20" w:rsidR="006F4B9D" w:rsidRPr="009A0D01" w:rsidRDefault="00945C3C" w:rsidP="00FC6E59">
            <w:pPr>
              <w:pStyle w:val="NoSpacing"/>
              <w:rPr>
                <w:rFonts w:cstheme="minorHAnsi"/>
                <w:bCs/>
                <w:i/>
                <w:iCs/>
              </w:rPr>
            </w:pPr>
            <w:r>
              <w:rPr>
                <w:rFonts w:cstheme="minorHAnsi"/>
                <w:bCs/>
                <w:i/>
                <w:iCs/>
              </w:rPr>
              <w:t xml:space="preserve">In </w:t>
            </w:r>
            <w:proofErr w:type="gramStart"/>
            <w:r>
              <w:rPr>
                <w:rFonts w:cstheme="minorHAnsi"/>
                <w:bCs/>
                <w:i/>
                <w:iCs/>
              </w:rPr>
              <w:t>Process, but</w:t>
            </w:r>
            <w:proofErr w:type="gramEnd"/>
            <w:r>
              <w:rPr>
                <w:rFonts w:cstheme="minorHAnsi"/>
                <w:bCs/>
                <w:i/>
                <w:iCs/>
              </w:rPr>
              <w:t xml:space="preserve"> Challenging</w:t>
            </w:r>
            <w:r w:rsidR="006F4B9D" w:rsidRPr="009A0D01">
              <w:rPr>
                <w:rFonts w:cstheme="minorHAnsi"/>
                <w:bCs/>
                <w:i/>
                <w:iCs/>
              </w:rPr>
              <w:t xml:space="preserve">: </w:t>
            </w:r>
            <w:r w:rsidR="006F4B9D" w:rsidRPr="001E1DFE">
              <w:rPr>
                <w:rFonts w:cstheme="minorHAnsi"/>
                <w:iCs/>
              </w:rPr>
              <w:t>Transfer lists and groups to ALA Connect for easier sharing and archiving</w:t>
            </w:r>
            <w:r>
              <w:rPr>
                <w:rFonts w:cstheme="minorHAnsi"/>
                <w:iCs/>
              </w:rPr>
              <w:t>. Groups PLA created on ALA Connect are not as active as hoped, so those forums are not reaching the state objective.</w:t>
            </w:r>
          </w:p>
        </w:tc>
      </w:tr>
      <w:tr w:rsidR="006F4B9D" w14:paraId="6B69D932" w14:textId="77777777" w:rsidTr="006F4B9D">
        <w:tc>
          <w:tcPr>
            <w:tcW w:w="4248" w:type="dxa"/>
          </w:tcPr>
          <w:p w14:paraId="2EE267CF" w14:textId="49653025" w:rsidR="006F4B9D" w:rsidRPr="00693704" w:rsidRDefault="006F4B9D" w:rsidP="00FC6E59">
            <w:pPr>
              <w:pStyle w:val="NoSpacing"/>
              <w:rPr>
                <w:rFonts w:cstheme="minorHAnsi"/>
                <w:iCs/>
              </w:rPr>
            </w:pPr>
            <w:r w:rsidRPr="00693704">
              <w:rPr>
                <w:rFonts w:cstheme="minorHAnsi"/>
                <w:b/>
                <w:color w:val="1C3F94"/>
              </w:rPr>
              <w:t xml:space="preserve">(3): </w:t>
            </w:r>
            <w:r w:rsidRPr="00693704">
              <w:rPr>
                <w:rFonts w:cstheme="minorHAnsi"/>
              </w:rPr>
              <w:t>Increase awareness of and access to the types of literacy necessary for skills development and success in the 21</w:t>
            </w:r>
            <w:r w:rsidRPr="00693704">
              <w:rPr>
                <w:rFonts w:cstheme="minorHAnsi"/>
                <w:vertAlign w:val="superscript"/>
              </w:rPr>
              <w:t>st</w:t>
            </w:r>
            <w:r w:rsidRPr="00693704">
              <w:rPr>
                <w:rFonts w:cstheme="minorHAnsi"/>
              </w:rPr>
              <w:t xml:space="preserve"> century.</w:t>
            </w:r>
            <w:r w:rsidRPr="00693704">
              <w:rPr>
                <w:rFonts w:cstheme="minorHAnsi"/>
                <w:iCs/>
              </w:rPr>
              <w:t xml:space="preserve"> </w:t>
            </w:r>
          </w:p>
          <w:p w14:paraId="31140BCA" w14:textId="60DB80EF" w:rsidR="006F4B9D" w:rsidRDefault="006F4B9D" w:rsidP="00FC6E59">
            <w:pPr>
              <w:pStyle w:val="NoSpacing"/>
              <w:rPr>
                <w:rFonts w:cstheme="minorHAnsi"/>
                <w:b/>
                <w:color w:val="1C3F94"/>
              </w:rPr>
            </w:pPr>
          </w:p>
        </w:tc>
        <w:tc>
          <w:tcPr>
            <w:tcW w:w="9535" w:type="dxa"/>
          </w:tcPr>
          <w:p w14:paraId="129B8899" w14:textId="63929228" w:rsidR="00945C3C" w:rsidRPr="00945C3C" w:rsidRDefault="00945C3C" w:rsidP="00FC6E59">
            <w:pPr>
              <w:pStyle w:val="NoSpacing"/>
              <w:rPr>
                <w:rFonts w:cstheme="minorHAnsi"/>
              </w:rPr>
            </w:pPr>
            <w:r>
              <w:rPr>
                <w:rFonts w:cstheme="minorHAnsi"/>
              </w:rPr>
              <w:t xml:space="preserve">PLA’s work has or is addressing early literacy (including computational thinking), </w:t>
            </w:r>
            <w:r w:rsidR="0067154E">
              <w:rPr>
                <w:rFonts w:cstheme="minorHAnsi"/>
              </w:rPr>
              <w:t xml:space="preserve">family literacy, </w:t>
            </w:r>
            <w:r>
              <w:rPr>
                <w:rFonts w:cstheme="minorHAnsi"/>
              </w:rPr>
              <w:t>media literacy, digital literacy, health literacy, information literacy, and financial literacy. Some prioritization may be needed.</w:t>
            </w:r>
          </w:p>
          <w:p w14:paraId="296F0A7C" w14:textId="77777777" w:rsidR="00945C3C" w:rsidRDefault="00945C3C" w:rsidP="00FC6E59">
            <w:pPr>
              <w:pStyle w:val="NoSpacing"/>
              <w:rPr>
                <w:rFonts w:cstheme="minorHAnsi"/>
                <w:i/>
                <w:iCs/>
              </w:rPr>
            </w:pPr>
          </w:p>
          <w:p w14:paraId="3B4B4114" w14:textId="73D40FCC" w:rsidR="006F4B9D" w:rsidRPr="006F4B9D" w:rsidRDefault="006F4B9D" w:rsidP="00FC6E59">
            <w:pPr>
              <w:pStyle w:val="NoSpacing"/>
              <w:rPr>
                <w:rFonts w:cstheme="minorHAnsi"/>
                <w:iCs/>
              </w:rPr>
            </w:pPr>
            <w:r>
              <w:rPr>
                <w:rFonts w:cstheme="minorHAnsi"/>
                <w:i/>
                <w:iCs/>
              </w:rPr>
              <w:t xml:space="preserve">Accomplished/Ongoing: </w:t>
            </w:r>
          </w:p>
          <w:p w14:paraId="78CB273A" w14:textId="50A36C29" w:rsidR="0067154E" w:rsidRDefault="0067154E" w:rsidP="00FC6E59">
            <w:pPr>
              <w:pStyle w:val="NoSpacing"/>
              <w:numPr>
                <w:ilvl w:val="0"/>
                <w:numId w:val="18"/>
              </w:numPr>
              <w:rPr>
                <w:rFonts w:cstheme="minorHAnsi"/>
                <w:iCs/>
              </w:rPr>
            </w:pPr>
            <w:r>
              <w:rPr>
                <w:rFonts w:cstheme="minorHAnsi"/>
                <w:iCs/>
              </w:rPr>
              <w:t>PLA completed the Capital One-funded “Ready Set Bank” program on financial literacy early in 2020, which included a conference program, e-blasts, and a webinar.</w:t>
            </w:r>
          </w:p>
          <w:p w14:paraId="36851FD1" w14:textId="4637CADC" w:rsidR="006F4B9D" w:rsidRPr="006F4B9D" w:rsidRDefault="0067154E" w:rsidP="00FC6E59">
            <w:pPr>
              <w:pStyle w:val="NoSpacing"/>
              <w:numPr>
                <w:ilvl w:val="0"/>
                <w:numId w:val="18"/>
              </w:numPr>
              <w:rPr>
                <w:rFonts w:cstheme="minorHAnsi"/>
                <w:iCs/>
              </w:rPr>
            </w:pPr>
            <w:r>
              <w:rPr>
                <w:rFonts w:cstheme="minorHAnsi"/>
                <w:iCs/>
              </w:rPr>
              <w:t xml:space="preserve">PLA continues its expansive portfolio of work on digital literacy, including new courses and new subsites on DigitalLearn.org, and grant projects with </w:t>
            </w:r>
            <w:r w:rsidR="006F4B9D" w:rsidRPr="006F4B9D">
              <w:rPr>
                <w:rFonts w:cstheme="minorHAnsi"/>
                <w:iCs/>
              </w:rPr>
              <w:t>Microsoft Corp and Google</w:t>
            </w:r>
            <w:r>
              <w:rPr>
                <w:rFonts w:cstheme="minorHAnsi"/>
                <w:iCs/>
              </w:rPr>
              <w:t xml:space="preserve"> that offer devices and training to libraries, particularly rural.</w:t>
            </w:r>
          </w:p>
          <w:p w14:paraId="7A426C30" w14:textId="613D6E03" w:rsidR="0067154E" w:rsidRDefault="006F4B9D" w:rsidP="006F4B9D">
            <w:pPr>
              <w:pStyle w:val="NoSpacing"/>
              <w:numPr>
                <w:ilvl w:val="0"/>
                <w:numId w:val="18"/>
              </w:numPr>
              <w:rPr>
                <w:rFonts w:cstheme="minorHAnsi"/>
                <w:iCs/>
              </w:rPr>
            </w:pPr>
            <w:r w:rsidRPr="006F4B9D">
              <w:rPr>
                <w:rFonts w:cstheme="minorHAnsi"/>
                <w:iCs/>
              </w:rPr>
              <w:t>PLA</w:t>
            </w:r>
            <w:r w:rsidR="0067154E">
              <w:rPr>
                <w:rFonts w:cstheme="minorHAnsi"/>
                <w:iCs/>
              </w:rPr>
              <w:t>’s</w:t>
            </w:r>
            <w:r w:rsidRPr="006F4B9D">
              <w:rPr>
                <w:rFonts w:cstheme="minorHAnsi"/>
                <w:iCs/>
              </w:rPr>
              <w:t xml:space="preserve"> </w:t>
            </w:r>
            <w:r w:rsidR="0067154E">
              <w:rPr>
                <w:rFonts w:cstheme="minorHAnsi"/>
                <w:iCs/>
              </w:rPr>
              <w:t>8</w:t>
            </w:r>
            <w:r w:rsidRPr="006F4B9D">
              <w:rPr>
                <w:rFonts w:cstheme="minorHAnsi"/>
                <w:iCs/>
              </w:rPr>
              <w:t xml:space="preserve"> module Family Engagement e-learning course</w:t>
            </w:r>
            <w:r w:rsidR="0067154E">
              <w:rPr>
                <w:rFonts w:cstheme="minorHAnsi"/>
                <w:iCs/>
              </w:rPr>
              <w:t>, which addresses early and family literacy, wraps up in December, and two additional cohorts are planned for</w:t>
            </w:r>
            <w:r w:rsidRPr="006F4B9D">
              <w:rPr>
                <w:rFonts w:cstheme="minorHAnsi"/>
                <w:iCs/>
              </w:rPr>
              <w:t xml:space="preserve"> 2021</w:t>
            </w:r>
          </w:p>
          <w:p w14:paraId="0CB25D9B" w14:textId="37D445F0" w:rsidR="0067154E" w:rsidRDefault="0067154E" w:rsidP="006F4B9D">
            <w:pPr>
              <w:pStyle w:val="NoSpacing"/>
              <w:numPr>
                <w:ilvl w:val="0"/>
                <w:numId w:val="18"/>
              </w:numPr>
              <w:rPr>
                <w:rFonts w:cstheme="minorHAnsi"/>
                <w:iCs/>
              </w:rPr>
            </w:pPr>
            <w:r>
              <w:rPr>
                <w:rFonts w:cstheme="minorHAnsi"/>
                <w:iCs/>
              </w:rPr>
              <w:t>PLA promotes health literacy through its insurance promotion projects, initiated in 2018 and funded through 2021, and through collaboration with the National Library of Medicine.</w:t>
            </w:r>
          </w:p>
          <w:p w14:paraId="658BEC5D" w14:textId="2B91E358" w:rsidR="0067154E" w:rsidRDefault="0067154E" w:rsidP="006F4B9D">
            <w:pPr>
              <w:pStyle w:val="NoSpacing"/>
              <w:numPr>
                <w:ilvl w:val="0"/>
                <w:numId w:val="18"/>
              </w:numPr>
              <w:rPr>
                <w:rFonts w:cstheme="minorHAnsi"/>
                <w:iCs/>
              </w:rPr>
            </w:pPr>
            <w:r>
              <w:rPr>
                <w:rFonts w:cstheme="minorHAnsi"/>
                <w:iCs/>
              </w:rPr>
              <w:t>Various articles and podcasts from Public Libraries likely addressed multiple forms of literacy.</w:t>
            </w:r>
          </w:p>
          <w:p w14:paraId="03F4311D" w14:textId="55640C8D" w:rsidR="006F4B9D" w:rsidRPr="0067154E" w:rsidRDefault="006F4B9D" w:rsidP="0067154E">
            <w:pPr>
              <w:pStyle w:val="NoSpacing"/>
              <w:rPr>
                <w:rFonts w:cstheme="minorHAnsi"/>
                <w:iCs/>
              </w:rPr>
            </w:pPr>
            <w:r w:rsidRPr="0067154E">
              <w:rPr>
                <w:rFonts w:cstheme="minorHAnsi"/>
                <w:i/>
              </w:rPr>
              <w:t>Recently initiated:</w:t>
            </w:r>
          </w:p>
          <w:p w14:paraId="0FD9F427" w14:textId="77777777" w:rsidR="006F4B9D" w:rsidRPr="006F4B9D" w:rsidRDefault="006F4B9D" w:rsidP="006F4B9D">
            <w:pPr>
              <w:pStyle w:val="NoSpacing"/>
              <w:numPr>
                <w:ilvl w:val="0"/>
                <w:numId w:val="18"/>
              </w:numPr>
              <w:rPr>
                <w:rFonts w:cstheme="minorHAnsi"/>
                <w:i/>
              </w:rPr>
            </w:pPr>
            <w:r>
              <w:rPr>
                <w:rFonts w:cstheme="minorHAnsi"/>
                <w:iCs/>
              </w:rPr>
              <w:t>PLA</w:t>
            </w:r>
            <w:r w:rsidRPr="006F4B9D">
              <w:rPr>
                <w:rFonts w:cstheme="minorHAnsi"/>
                <w:iCs/>
              </w:rPr>
              <w:t xml:space="preserve"> was awarded an IMLS grant to examine family engagement practices in Latinx communities</w:t>
            </w:r>
          </w:p>
          <w:p w14:paraId="69150C03" w14:textId="0DF49CF2" w:rsidR="006F4B9D" w:rsidRPr="006F4B9D" w:rsidRDefault="006F4B9D" w:rsidP="006F4B9D">
            <w:pPr>
              <w:pStyle w:val="NoSpacing"/>
              <w:numPr>
                <w:ilvl w:val="0"/>
                <w:numId w:val="18"/>
              </w:numPr>
              <w:rPr>
                <w:rFonts w:cstheme="minorHAnsi"/>
                <w:i/>
              </w:rPr>
            </w:pPr>
            <w:r>
              <w:rPr>
                <w:rFonts w:cstheme="minorHAnsi"/>
                <w:iCs/>
              </w:rPr>
              <w:t>Microsoft has launched a skilling initiative, and PLA received a grant to engage four urban libraries in promoting digital skilling tools.</w:t>
            </w:r>
          </w:p>
        </w:tc>
      </w:tr>
      <w:tr w:rsidR="006F4B9D" w14:paraId="50A2502B" w14:textId="77777777" w:rsidTr="006F4B9D">
        <w:tc>
          <w:tcPr>
            <w:tcW w:w="4248" w:type="dxa"/>
          </w:tcPr>
          <w:p w14:paraId="56BE3971" w14:textId="2C226C4B" w:rsidR="006F4B9D" w:rsidRPr="006F4B9D" w:rsidRDefault="006F4B9D" w:rsidP="00FC6E59">
            <w:pPr>
              <w:pStyle w:val="NoSpacing"/>
              <w:rPr>
                <w:rFonts w:cstheme="minorHAnsi"/>
                <w:iCs/>
              </w:rPr>
            </w:pPr>
            <w:r w:rsidRPr="00693704">
              <w:rPr>
                <w:rFonts w:cstheme="minorHAnsi"/>
                <w:b/>
                <w:color w:val="1C3F94"/>
              </w:rPr>
              <w:lastRenderedPageBreak/>
              <w:t xml:space="preserve">(4): </w:t>
            </w:r>
            <w:r w:rsidRPr="00693704">
              <w:rPr>
                <w:rFonts w:cstheme="minorHAnsi"/>
              </w:rPr>
              <w:t>Increase the number of libraries using meaningful and actionable measurements to understand and expand their community impact.</w:t>
            </w:r>
            <w:r w:rsidRPr="00693704">
              <w:rPr>
                <w:rFonts w:cstheme="minorHAnsi"/>
                <w:iCs/>
              </w:rPr>
              <w:t xml:space="preserve"> </w:t>
            </w:r>
          </w:p>
        </w:tc>
        <w:tc>
          <w:tcPr>
            <w:tcW w:w="9535" w:type="dxa"/>
          </w:tcPr>
          <w:p w14:paraId="6DF9D7BA" w14:textId="5FD237C5" w:rsidR="006F4B9D" w:rsidRDefault="006F4B9D" w:rsidP="00FC6E59">
            <w:pPr>
              <w:pStyle w:val="NoSpacing"/>
              <w:rPr>
                <w:rFonts w:cstheme="minorHAnsi"/>
                <w:bCs/>
              </w:rPr>
            </w:pPr>
            <w:r w:rsidRPr="009A0D01">
              <w:rPr>
                <w:rFonts w:cstheme="minorHAnsi"/>
                <w:i/>
                <w:iCs/>
              </w:rPr>
              <w:t>Ongoing</w:t>
            </w:r>
            <w:r>
              <w:rPr>
                <w:rFonts w:cstheme="minorHAnsi"/>
              </w:rPr>
              <w:t xml:space="preserve">: </w:t>
            </w:r>
            <w:r w:rsidRPr="009A0D01">
              <w:rPr>
                <w:rFonts w:cstheme="minorHAnsi"/>
              </w:rPr>
              <w:t>Continued support of Project Outcome</w:t>
            </w:r>
            <w:r w:rsidRPr="001E1DFE">
              <w:rPr>
                <w:rFonts w:cstheme="minorHAnsi"/>
                <w:bCs/>
              </w:rPr>
              <w:t xml:space="preserve"> </w:t>
            </w:r>
          </w:p>
          <w:p w14:paraId="1EB27981" w14:textId="77777777" w:rsidR="0067154E" w:rsidRDefault="0067154E" w:rsidP="00FC6E59">
            <w:pPr>
              <w:pStyle w:val="NoSpacing"/>
              <w:rPr>
                <w:rFonts w:cstheme="minorHAnsi"/>
                <w:bCs/>
              </w:rPr>
            </w:pPr>
          </w:p>
          <w:p w14:paraId="5AAE7BA4" w14:textId="23FFEFAF" w:rsidR="006F4B9D" w:rsidRPr="009A0D01" w:rsidRDefault="006F4B9D" w:rsidP="00FC6E59">
            <w:pPr>
              <w:pStyle w:val="NoSpacing"/>
              <w:rPr>
                <w:rFonts w:cstheme="minorHAnsi"/>
                <w:b/>
              </w:rPr>
            </w:pPr>
            <w:r>
              <w:rPr>
                <w:rFonts w:cstheme="minorHAnsi"/>
                <w:bCs/>
                <w:i/>
                <w:iCs/>
              </w:rPr>
              <w:t xml:space="preserve">In Process: </w:t>
            </w:r>
            <w:r w:rsidRPr="001E1DFE">
              <w:rPr>
                <w:rFonts w:cstheme="minorHAnsi"/>
                <w:bCs/>
              </w:rPr>
              <w:t>PLA is in the process of bringing the PLDS in-house through a tech survey</w:t>
            </w:r>
          </w:p>
        </w:tc>
      </w:tr>
    </w:tbl>
    <w:p w14:paraId="37CE6F18" w14:textId="1E2FF277" w:rsidR="00B4407A" w:rsidRDefault="00B4407A" w:rsidP="00765E35">
      <w:pPr>
        <w:pStyle w:val="BodyTextIndent"/>
        <w:spacing w:before="0"/>
        <w:rPr>
          <w:rFonts w:asciiTheme="minorHAnsi" w:hAnsiTheme="minorHAnsi" w:cstheme="minorHAnsi"/>
          <w:b/>
          <w:bCs/>
          <w:i w:val="0"/>
          <w:color w:val="96326F"/>
          <w:sz w:val="22"/>
          <w:szCs w:val="22"/>
          <w:u w:val="single"/>
        </w:rPr>
      </w:pPr>
    </w:p>
    <w:p w14:paraId="3C9DBC76" w14:textId="77777777" w:rsidR="00253216" w:rsidRDefault="00253216">
      <w:pPr>
        <w:spacing w:after="200" w:line="276" w:lineRule="auto"/>
        <w:rPr>
          <w:rFonts w:asciiTheme="minorHAnsi" w:eastAsia="Times New Roman" w:hAnsiTheme="minorHAnsi" w:cstheme="minorHAnsi"/>
          <w:b/>
          <w:bCs/>
          <w:color w:val="96326F"/>
          <w:u w:val="single"/>
        </w:rPr>
      </w:pPr>
      <w:r>
        <w:rPr>
          <w:rFonts w:asciiTheme="minorHAnsi" w:hAnsiTheme="minorHAnsi" w:cstheme="minorHAnsi"/>
          <w:b/>
          <w:bCs/>
          <w:i/>
          <w:color w:val="96326F"/>
          <w:u w:val="single"/>
        </w:rPr>
        <w:br w:type="page"/>
      </w:r>
    </w:p>
    <w:p w14:paraId="180D04AC" w14:textId="34766216" w:rsidR="00765E35" w:rsidRPr="009D4916" w:rsidRDefault="00765E35" w:rsidP="00765E35">
      <w:pPr>
        <w:pStyle w:val="BodyTextIndent"/>
        <w:spacing w:before="0"/>
        <w:rPr>
          <w:rFonts w:asciiTheme="minorHAnsi" w:hAnsiTheme="minorHAnsi" w:cstheme="minorHAnsi"/>
          <w:b/>
          <w:bCs/>
          <w:i w:val="0"/>
          <w:color w:val="96326F"/>
          <w:sz w:val="22"/>
          <w:szCs w:val="22"/>
          <w:u w:val="single"/>
        </w:rPr>
      </w:pPr>
      <w:r w:rsidRPr="009D4916">
        <w:rPr>
          <w:rFonts w:asciiTheme="minorHAnsi" w:hAnsiTheme="minorHAnsi" w:cstheme="minorHAnsi"/>
          <w:b/>
          <w:bCs/>
          <w:i w:val="0"/>
          <w:color w:val="96326F"/>
          <w:sz w:val="22"/>
          <w:szCs w:val="22"/>
          <w:u w:val="single"/>
        </w:rPr>
        <w:lastRenderedPageBreak/>
        <w:t>Goal: Leadership</w:t>
      </w:r>
    </w:p>
    <w:p w14:paraId="2A674FDB" w14:textId="77777777" w:rsidR="00765E35" w:rsidRPr="00693704" w:rsidRDefault="00765E35" w:rsidP="00765E35">
      <w:pPr>
        <w:pStyle w:val="BodyTextIndent"/>
        <w:spacing w:before="0"/>
        <w:rPr>
          <w:rFonts w:asciiTheme="minorHAnsi" w:hAnsiTheme="minorHAnsi" w:cstheme="minorHAnsi"/>
          <w:i w:val="0"/>
          <w:iCs/>
          <w:color w:val="000000"/>
          <w:sz w:val="22"/>
          <w:szCs w:val="22"/>
        </w:rPr>
      </w:pPr>
      <w:r w:rsidRPr="00693704">
        <w:rPr>
          <w:rFonts w:asciiTheme="minorHAnsi" w:hAnsiTheme="minorHAnsi" w:cstheme="minorHAnsi"/>
          <w:b/>
          <w:i w:val="0"/>
          <w:iCs/>
          <w:color w:val="000000"/>
          <w:sz w:val="22"/>
          <w:szCs w:val="22"/>
        </w:rPr>
        <w:t>Goal Statement:</w:t>
      </w:r>
      <w:r w:rsidRPr="00693704">
        <w:rPr>
          <w:rFonts w:asciiTheme="minorHAnsi" w:hAnsiTheme="minorHAnsi" w:cstheme="minorHAnsi"/>
          <w:i w:val="0"/>
          <w:iCs/>
          <w:color w:val="000000"/>
          <w:sz w:val="22"/>
          <w:szCs w:val="22"/>
        </w:rPr>
        <w:t xml:space="preserve"> PLA builds and supports leadership for public libraries that is reflective of the needs of each community and the profession. </w:t>
      </w:r>
    </w:p>
    <w:p w14:paraId="2A35F14A" w14:textId="7276601F" w:rsidR="00B4407A" w:rsidRDefault="00B4407A" w:rsidP="00765E35">
      <w:pPr>
        <w:pStyle w:val="NoSpacing"/>
        <w:rPr>
          <w:rFonts w:cstheme="minorHAnsi"/>
          <w:b/>
          <w:color w:val="1C3F94"/>
        </w:rPr>
      </w:pPr>
    </w:p>
    <w:tbl>
      <w:tblPr>
        <w:tblStyle w:val="TableGrid"/>
        <w:tblW w:w="13783" w:type="dxa"/>
        <w:tblLook w:val="04A0" w:firstRow="1" w:lastRow="0" w:firstColumn="1" w:lastColumn="0" w:noHBand="0" w:noVBand="1"/>
      </w:tblPr>
      <w:tblGrid>
        <w:gridCol w:w="4248"/>
        <w:gridCol w:w="9535"/>
      </w:tblGrid>
      <w:tr w:rsidR="006F4B9D" w14:paraId="13A9092D" w14:textId="77777777" w:rsidTr="006F4B9D">
        <w:tc>
          <w:tcPr>
            <w:tcW w:w="4248" w:type="dxa"/>
          </w:tcPr>
          <w:p w14:paraId="73107563" w14:textId="77777777" w:rsidR="006F4B9D" w:rsidRPr="009D4916" w:rsidRDefault="006F4B9D" w:rsidP="006F4B9D">
            <w:pPr>
              <w:pStyle w:val="NoSpacing"/>
              <w:rPr>
                <w:rFonts w:cstheme="minorHAnsi"/>
                <w:b/>
                <w:color w:val="1C3F94"/>
              </w:rPr>
            </w:pPr>
            <w:r w:rsidRPr="009D4916">
              <w:rPr>
                <w:rFonts w:cstheme="minorHAnsi"/>
                <w:b/>
                <w:color w:val="1C3F94"/>
              </w:rPr>
              <w:t>Objective</w:t>
            </w:r>
          </w:p>
        </w:tc>
        <w:tc>
          <w:tcPr>
            <w:tcW w:w="9535" w:type="dxa"/>
          </w:tcPr>
          <w:p w14:paraId="597457FD" w14:textId="34192AFA" w:rsidR="006F4B9D" w:rsidRDefault="006F4B9D" w:rsidP="006F4B9D">
            <w:pPr>
              <w:pStyle w:val="NoSpacing"/>
              <w:rPr>
                <w:rFonts w:cstheme="minorHAnsi"/>
                <w:b/>
                <w:color w:val="1C3F94"/>
              </w:rPr>
            </w:pPr>
            <w:r>
              <w:rPr>
                <w:rFonts w:cstheme="minorHAnsi"/>
                <w:b/>
                <w:color w:val="1C3F94"/>
              </w:rPr>
              <w:t>Recent/Current Activities</w:t>
            </w:r>
          </w:p>
        </w:tc>
      </w:tr>
      <w:tr w:rsidR="006F4B9D" w14:paraId="3FB7878C" w14:textId="77777777" w:rsidTr="006F4B9D">
        <w:tc>
          <w:tcPr>
            <w:tcW w:w="4248" w:type="dxa"/>
          </w:tcPr>
          <w:p w14:paraId="1EDD6A31" w14:textId="77777777" w:rsidR="006F4B9D" w:rsidRPr="00693704" w:rsidRDefault="006F4B9D" w:rsidP="00B4407A">
            <w:pPr>
              <w:pStyle w:val="NoSpacing"/>
              <w:rPr>
                <w:rFonts w:cstheme="minorHAnsi"/>
                <w:iCs/>
              </w:rPr>
            </w:pPr>
            <w:r w:rsidRPr="00693704">
              <w:rPr>
                <w:rFonts w:cstheme="minorHAnsi"/>
                <w:b/>
                <w:color w:val="1C3F94"/>
              </w:rPr>
              <w:t xml:space="preserve">(1): </w:t>
            </w:r>
            <w:r w:rsidRPr="00693704">
              <w:rPr>
                <w:rFonts w:cstheme="minorHAnsi"/>
                <w:iCs/>
                <w:color w:val="000000"/>
              </w:rPr>
              <w:t xml:space="preserve">Increase leadership and personal development training opportunities for all levels of public library staff reflective of the PLA leadership model. </w:t>
            </w:r>
          </w:p>
          <w:p w14:paraId="49C3A744" w14:textId="77777777" w:rsidR="006F4B9D" w:rsidRDefault="006F4B9D" w:rsidP="00B15653">
            <w:pPr>
              <w:pStyle w:val="NoSpacing"/>
              <w:rPr>
                <w:rFonts w:cstheme="minorHAnsi"/>
                <w:b/>
                <w:color w:val="1C3F94"/>
              </w:rPr>
            </w:pPr>
          </w:p>
        </w:tc>
        <w:tc>
          <w:tcPr>
            <w:tcW w:w="9535" w:type="dxa"/>
          </w:tcPr>
          <w:p w14:paraId="5C59F927" w14:textId="272480BF" w:rsidR="0067154E" w:rsidRPr="0067154E" w:rsidRDefault="0067154E" w:rsidP="00B15653">
            <w:pPr>
              <w:pStyle w:val="NoSpacing"/>
              <w:rPr>
                <w:rFonts w:cstheme="minorHAnsi"/>
              </w:rPr>
            </w:pPr>
            <w:r>
              <w:rPr>
                <w:rFonts w:cstheme="minorHAnsi"/>
                <w:i/>
                <w:iCs/>
              </w:rPr>
              <w:t xml:space="preserve">Accomplished: </w:t>
            </w:r>
            <w:r>
              <w:rPr>
                <w:rFonts w:cstheme="minorHAnsi"/>
              </w:rPr>
              <w:t xml:space="preserve">PLA held a Leadership Academy </w:t>
            </w:r>
            <w:r w:rsidR="00B35F67">
              <w:rPr>
                <w:rFonts w:cstheme="minorHAnsi"/>
              </w:rPr>
              <w:t>in 2019. PLA also wrapped up its consultation to the African L</w:t>
            </w:r>
            <w:r w:rsidR="00B35F67" w:rsidRPr="00B35F67">
              <w:rPr>
                <w:rFonts w:cstheme="minorHAnsi"/>
              </w:rPr>
              <w:t>ibrary and Information Associations and Institutions (AfLIA</w:t>
            </w:r>
            <w:r w:rsidR="00B35F67">
              <w:rPr>
                <w:rFonts w:cstheme="minorHAnsi"/>
              </w:rPr>
              <w:t>) to help them develop a leadership training model.</w:t>
            </w:r>
          </w:p>
          <w:p w14:paraId="720D17BC" w14:textId="77777777" w:rsidR="0067154E" w:rsidRDefault="0067154E" w:rsidP="00B15653">
            <w:pPr>
              <w:pStyle w:val="NoSpacing"/>
              <w:rPr>
                <w:rFonts w:cstheme="minorHAnsi"/>
                <w:i/>
                <w:iCs/>
              </w:rPr>
            </w:pPr>
          </w:p>
          <w:p w14:paraId="5926826D" w14:textId="02B843C9" w:rsidR="0067154E" w:rsidRDefault="0067154E" w:rsidP="00B15653">
            <w:pPr>
              <w:pStyle w:val="NoSpacing"/>
              <w:rPr>
                <w:rFonts w:cstheme="minorHAnsi"/>
              </w:rPr>
            </w:pPr>
            <w:r>
              <w:rPr>
                <w:rFonts w:cstheme="minorHAnsi"/>
                <w:i/>
                <w:iCs/>
              </w:rPr>
              <w:t xml:space="preserve">Postponed: </w:t>
            </w:r>
            <w:r w:rsidR="006F4B9D" w:rsidRPr="006F4B9D">
              <w:rPr>
                <w:rFonts w:cstheme="minorHAnsi"/>
              </w:rPr>
              <w:t>The planned Leadership Academy was cancelled due to COVID-19</w:t>
            </w:r>
            <w:r>
              <w:rPr>
                <w:rFonts w:cstheme="minorHAnsi"/>
              </w:rPr>
              <w:t>.</w:t>
            </w:r>
          </w:p>
          <w:p w14:paraId="38A7D42A" w14:textId="77777777" w:rsidR="0067154E" w:rsidRDefault="0067154E" w:rsidP="00B15653">
            <w:pPr>
              <w:pStyle w:val="NoSpacing"/>
              <w:rPr>
                <w:rFonts w:cstheme="minorHAnsi"/>
              </w:rPr>
            </w:pPr>
          </w:p>
          <w:p w14:paraId="71F4CA85" w14:textId="3163A9E8" w:rsidR="0067154E" w:rsidRPr="0067154E" w:rsidRDefault="0067154E" w:rsidP="00B15653">
            <w:pPr>
              <w:pStyle w:val="NoSpacing"/>
              <w:rPr>
                <w:rFonts w:cstheme="minorHAnsi"/>
              </w:rPr>
            </w:pPr>
            <w:r>
              <w:rPr>
                <w:rFonts w:cstheme="minorHAnsi"/>
                <w:i/>
                <w:iCs/>
              </w:rPr>
              <w:t xml:space="preserve">In process: </w:t>
            </w:r>
            <w:r w:rsidR="00EF14B2" w:rsidRPr="00EF14B2">
              <w:rPr>
                <w:rFonts w:cstheme="minorHAnsi"/>
                <w:bCs/>
              </w:rPr>
              <w:t>Exploring online engagement bringing</w:t>
            </w:r>
            <w:r w:rsidR="00EF14B2" w:rsidRPr="001E1DFE">
              <w:rPr>
                <w:rFonts w:cstheme="minorHAnsi"/>
                <w:bCs/>
              </w:rPr>
              <w:t xml:space="preserve"> together aspects of leadership academy and EDISJ trainings</w:t>
            </w:r>
          </w:p>
        </w:tc>
      </w:tr>
      <w:tr w:rsidR="006F4B9D" w14:paraId="61676CAD" w14:textId="77777777" w:rsidTr="006F4B9D">
        <w:tc>
          <w:tcPr>
            <w:tcW w:w="4248" w:type="dxa"/>
          </w:tcPr>
          <w:p w14:paraId="73471EE8" w14:textId="77777777" w:rsidR="006F4B9D" w:rsidRPr="00E257CE" w:rsidRDefault="006F4B9D" w:rsidP="00B4407A">
            <w:pPr>
              <w:pStyle w:val="NoSpacing"/>
              <w:rPr>
                <w:rFonts w:cstheme="minorHAnsi"/>
                <w:iCs/>
              </w:rPr>
            </w:pPr>
            <w:r w:rsidRPr="00E257CE">
              <w:rPr>
                <w:rFonts w:cstheme="minorHAnsi"/>
                <w:b/>
                <w:iCs/>
                <w:color w:val="1C3F94"/>
              </w:rPr>
              <w:t>(2):</w:t>
            </w:r>
            <w:r w:rsidRPr="00E257CE">
              <w:rPr>
                <w:rFonts w:cstheme="minorHAnsi"/>
                <w:iCs/>
              </w:rPr>
              <w:t xml:space="preserve"> Support public library staff in the shift from a library-centered to a community-centered approach, through PLA trainings and resources. </w:t>
            </w:r>
          </w:p>
          <w:p w14:paraId="7ED7D7D4" w14:textId="23A5CB87" w:rsidR="006F4B9D" w:rsidRDefault="006F4B9D" w:rsidP="00B15653">
            <w:pPr>
              <w:pStyle w:val="NoSpacing"/>
              <w:rPr>
                <w:rFonts w:cstheme="minorHAnsi"/>
                <w:b/>
                <w:color w:val="1C3F94"/>
              </w:rPr>
            </w:pPr>
          </w:p>
        </w:tc>
        <w:tc>
          <w:tcPr>
            <w:tcW w:w="9535" w:type="dxa"/>
          </w:tcPr>
          <w:p w14:paraId="6A5C2DED" w14:textId="77777777" w:rsidR="006F4B9D" w:rsidRDefault="00B35F67" w:rsidP="00B15653">
            <w:pPr>
              <w:pStyle w:val="NoSpacing"/>
              <w:rPr>
                <w:rFonts w:cstheme="minorHAnsi"/>
              </w:rPr>
            </w:pPr>
            <w:r>
              <w:rPr>
                <w:rFonts w:cstheme="minorHAnsi"/>
                <w:i/>
                <w:iCs/>
              </w:rPr>
              <w:t xml:space="preserve">In process: </w:t>
            </w:r>
            <w:r w:rsidR="006F4B9D" w:rsidRPr="00B35F67">
              <w:rPr>
                <w:rFonts w:cstheme="minorHAnsi"/>
              </w:rPr>
              <w:t>A new strategic planning publication is due in early 2021</w:t>
            </w:r>
            <w:r>
              <w:rPr>
                <w:rFonts w:cstheme="minorHAnsi"/>
              </w:rPr>
              <w:t>.</w:t>
            </w:r>
          </w:p>
          <w:p w14:paraId="4E5C4D83" w14:textId="77777777" w:rsidR="00B35F67" w:rsidRDefault="00B35F67" w:rsidP="00B15653">
            <w:pPr>
              <w:pStyle w:val="NoSpacing"/>
              <w:rPr>
                <w:rFonts w:cstheme="minorHAnsi"/>
                <w:bCs/>
              </w:rPr>
            </w:pPr>
          </w:p>
          <w:p w14:paraId="397FD547" w14:textId="62029C5B" w:rsidR="00B35F67" w:rsidRPr="001E1DFE" w:rsidRDefault="00B35F67" w:rsidP="00B15653">
            <w:pPr>
              <w:pStyle w:val="NoSpacing"/>
              <w:rPr>
                <w:rFonts w:cstheme="minorHAnsi"/>
                <w:bCs/>
              </w:rPr>
            </w:pPr>
            <w:r>
              <w:rPr>
                <w:rFonts w:cstheme="minorHAnsi"/>
                <w:bCs/>
              </w:rPr>
              <w:t>Many PLA initiatives and continuing education offerings address this objective.</w:t>
            </w:r>
          </w:p>
        </w:tc>
      </w:tr>
      <w:tr w:rsidR="006F4B9D" w14:paraId="47C2FB61" w14:textId="77777777" w:rsidTr="006F4B9D">
        <w:tc>
          <w:tcPr>
            <w:tcW w:w="4248" w:type="dxa"/>
          </w:tcPr>
          <w:p w14:paraId="238260BF" w14:textId="09441F6F" w:rsidR="006F4B9D" w:rsidRPr="00A77EC9" w:rsidRDefault="006F4B9D" w:rsidP="00A77EC9">
            <w:pPr>
              <w:pStyle w:val="NoSpacing"/>
              <w:rPr>
                <w:rFonts w:cstheme="minorHAnsi"/>
                <w:iCs/>
              </w:rPr>
            </w:pPr>
            <w:r w:rsidRPr="00E257CE">
              <w:rPr>
                <w:rFonts w:cstheme="minorHAnsi"/>
                <w:b/>
                <w:bCs/>
                <w:iCs/>
                <w:color w:val="1C3F94"/>
              </w:rPr>
              <w:t>(3):</w:t>
            </w:r>
            <w:r w:rsidRPr="00E257CE">
              <w:rPr>
                <w:rFonts w:cstheme="minorHAnsi"/>
                <w:b/>
                <w:bCs/>
                <w:iCs/>
              </w:rPr>
              <w:t xml:space="preserve"> </w:t>
            </w:r>
            <w:r w:rsidRPr="00E257CE">
              <w:rPr>
                <w:rFonts w:cstheme="minorHAnsi"/>
                <w:bCs/>
                <w:iCs/>
              </w:rPr>
              <w:t>Encourage learning opportunities for all library staff through collaboration with library schools and support access to other types of learning available to library staff including CE, online courses, certificate programs and conferences.</w:t>
            </w:r>
          </w:p>
        </w:tc>
        <w:tc>
          <w:tcPr>
            <w:tcW w:w="9535" w:type="dxa"/>
          </w:tcPr>
          <w:p w14:paraId="5BC657E0" w14:textId="40726D21" w:rsidR="006F4B9D" w:rsidRDefault="006F4B9D" w:rsidP="00B15653">
            <w:pPr>
              <w:pStyle w:val="NoSpacing"/>
              <w:rPr>
                <w:rFonts w:cstheme="minorHAnsi"/>
                <w:b/>
                <w:color w:val="1C3F94"/>
              </w:rPr>
            </w:pPr>
          </w:p>
        </w:tc>
      </w:tr>
    </w:tbl>
    <w:p w14:paraId="76286017" w14:textId="77777777" w:rsidR="00824C37" w:rsidRDefault="00824C37" w:rsidP="00E257CE">
      <w:pPr>
        <w:pStyle w:val="NoSpacing"/>
        <w:rPr>
          <w:rFonts w:cstheme="minorHAnsi"/>
          <w:b/>
          <w:bCs/>
          <w:iCs/>
          <w:color w:val="96326F"/>
          <w:u w:val="single"/>
        </w:rPr>
      </w:pPr>
    </w:p>
    <w:p w14:paraId="4ADACF08" w14:textId="77777777" w:rsidR="00253216" w:rsidRDefault="00253216">
      <w:pPr>
        <w:spacing w:after="200" w:line="276" w:lineRule="auto"/>
        <w:rPr>
          <w:rFonts w:asciiTheme="minorHAnsi" w:eastAsiaTheme="minorHAnsi" w:hAnsiTheme="minorHAnsi" w:cstheme="minorHAnsi"/>
          <w:b/>
          <w:bCs/>
          <w:iCs/>
          <w:color w:val="96326F"/>
          <w:u w:val="single"/>
        </w:rPr>
      </w:pPr>
      <w:r>
        <w:rPr>
          <w:rFonts w:cstheme="minorHAnsi"/>
          <w:b/>
          <w:bCs/>
          <w:iCs/>
          <w:color w:val="96326F"/>
          <w:u w:val="single"/>
        </w:rPr>
        <w:br w:type="page"/>
      </w:r>
    </w:p>
    <w:p w14:paraId="02FFB438" w14:textId="0A53C5E0"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lastRenderedPageBreak/>
        <w:t>Goal: Advocacy &amp; Awareness</w:t>
      </w:r>
    </w:p>
    <w:p w14:paraId="023B5538" w14:textId="77777777" w:rsidR="00E257CE" w:rsidRPr="00E257CE" w:rsidRDefault="00E257CE" w:rsidP="00E257CE">
      <w:pPr>
        <w:pStyle w:val="NoSpacing"/>
        <w:rPr>
          <w:rFonts w:cstheme="minorHAnsi"/>
          <w:iCs/>
        </w:rPr>
      </w:pPr>
      <w:r w:rsidRPr="00E257CE">
        <w:rPr>
          <w:rFonts w:cstheme="minorHAnsi"/>
          <w:b/>
          <w:iCs/>
        </w:rPr>
        <w:t>Goal Statement:</w:t>
      </w:r>
      <w:r w:rsidRPr="00E257CE">
        <w:rPr>
          <w:rFonts w:cstheme="minorHAnsi"/>
          <w:iCs/>
        </w:rPr>
        <w:t xml:space="preserve"> PLA leads in public library advocacy and influencing perceptions of public libraries.  </w:t>
      </w:r>
    </w:p>
    <w:p w14:paraId="3E1BAA81" w14:textId="77777777" w:rsidR="00B4407A" w:rsidRDefault="00B4407A" w:rsidP="00E257CE">
      <w:pPr>
        <w:pStyle w:val="NoSpacing"/>
        <w:rPr>
          <w:rFonts w:cstheme="minorHAnsi"/>
          <w:b/>
          <w:bCs/>
          <w:iCs/>
          <w:color w:val="1C3F94"/>
        </w:rPr>
      </w:pPr>
    </w:p>
    <w:tbl>
      <w:tblPr>
        <w:tblStyle w:val="TableGrid"/>
        <w:tblW w:w="13783" w:type="dxa"/>
        <w:tblLook w:val="04A0" w:firstRow="1" w:lastRow="0" w:firstColumn="1" w:lastColumn="0" w:noHBand="0" w:noVBand="1"/>
      </w:tblPr>
      <w:tblGrid>
        <w:gridCol w:w="4248"/>
        <w:gridCol w:w="9535"/>
      </w:tblGrid>
      <w:tr w:rsidR="006F4B9D" w14:paraId="6266A72F" w14:textId="77777777" w:rsidTr="006F4B9D">
        <w:tc>
          <w:tcPr>
            <w:tcW w:w="4248" w:type="dxa"/>
          </w:tcPr>
          <w:p w14:paraId="2267BC29" w14:textId="77777777" w:rsidR="006F4B9D" w:rsidRPr="009D4916" w:rsidRDefault="006F4B9D" w:rsidP="006F4B9D">
            <w:pPr>
              <w:pStyle w:val="NoSpacing"/>
              <w:rPr>
                <w:rFonts w:cstheme="minorHAnsi"/>
                <w:b/>
                <w:color w:val="1C3F94"/>
              </w:rPr>
            </w:pPr>
            <w:r w:rsidRPr="009D4916">
              <w:rPr>
                <w:rFonts w:cstheme="minorHAnsi"/>
                <w:b/>
                <w:color w:val="1C3F94"/>
              </w:rPr>
              <w:t>Objective</w:t>
            </w:r>
          </w:p>
        </w:tc>
        <w:tc>
          <w:tcPr>
            <w:tcW w:w="9535" w:type="dxa"/>
          </w:tcPr>
          <w:p w14:paraId="00AA269F" w14:textId="520AC8F6" w:rsidR="006F4B9D" w:rsidRDefault="006F4B9D" w:rsidP="006F4B9D">
            <w:pPr>
              <w:pStyle w:val="NoSpacing"/>
              <w:rPr>
                <w:rFonts w:cstheme="minorHAnsi"/>
                <w:b/>
                <w:color w:val="1C3F94"/>
              </w:rPr>
            </w:pPr>
            <w:r>
              <w:rPr>
                <w:rFonts w:cstheme="minorHAnsi"/>
                <w:b/>
                <w:color w:val="1C3F94"/>
              </w:rPr>
              <w:t>Recent/Current Activities</w:t>
            </w:r>
          </w:p>
        </w:tc>
      </w:tr>
      <w:tr w:rsidR="006F4B9D" w14:paraId="533FB8EE" w14:textId="77777777" w:rsidTr="006F4B9D">
        <w:tc>
          <w:tcPr>
            <w:tcW w:w="4248" w:type="dxa"/>
          </w:tcPr>
          <w:p w14:paraId="489A5519" w14:textId="77777777" w:rsidR="006F4B9D" w:rsidRPr="00E257CE" w:rsidRDefault="006F4B9D" w:rsidP="006F4B9D">
            <w:pPr>
              <w:pStyle w:val="NoSpacing"/>
              <w:rPr>
                <w:rFonts w:cstheme="minorHAnsi"/>
                <w:iCs/>
              </w:rPr>
            </w:pPr>
            <w:r w:rsidRPr="00E257CE">
              <w:rPr>
                <w:rFonts w:cstheme="minorHAnsi"/>
                <w:b/>
                <w:bCs/>
                <w:iCs/>
                <w:color w:val="1C3F94"/>
              </w:rPr>
              <w:t>(1):</w:t>
            </w:r>
            <w:r w:rsidRPr="00E257CE">
              <w:rPr>
                <w:rFonts w:cstheme="minorHAnsi"/>
                <w:iCs/>
              </w:rPr>
              <w:t xml:space="preserve"> Increase awareness and strengthen perceptions of public libraries among key audiences and stakeholders. </w:t>
            </w:r>
          </w:p>
          <w:p w14:paraId="0BD0B271" w14:textId="77777777" w:rsidR="006F4B9D" w:rsidRDefault="006F4B9D" w:rsidP="006F4B9D">
            <w:pPr>
              <w:pStyle w:val="NoSpacing"/>
              <w:rPr>
                <w:rFonts w:cstheme="minorHAnsi"/>
                <w:b/>
                <w:color w:val="1C3F94"/>
              </w:rPr>
            </w:pPr>
          </w:p>
        </w:tc>
        <w:tc>
          <w:tcPr>
            <w:tcW w:w="9535" w:type="dxa"/>
          </w:tcPr>
          <w:p w14:paraId="1FBBFB0E" w14:textId="77777777" w:rsidR="00A51F9D" w:rsidRPr="00A51F9D" w:rsidRDefault="00A51F9D" w:rsidP="00A51F9D">
            <w:pPr>
              <w:pStyle w:val="NoSpacing"/>
              <w:rPr>
                <w:rFonts w:cstheme="minorHAnsi"/>
              </w:rPr>
            </w:pPr>
            <w:r>
              <w:rPr>
                <w:rFonts w:cstheme="minorHAnsi"/>
                <w:i/>
                <w:iCs/>
              </w:rPr>
              <w:t>Accomplished</w:t>
            </w:r>
            <w:r w:rsidRPr="00A51F9D">
              <w:rPr>
                <w:rFonts w:cstheme="minorHAnsi"/>
              </w:rPr>
              <w:t>:</w:t>
            </w:r>
          </w:p>
          <w:p w14:paraId="0F469846" w14:textId="55E38BD1" w:rsidR="00A51F9D" w:rsidRPr="00A51F9D" w:rsidRDefault="00A51F9D" w:rsidP="00A51F9D">
            <w:pPr>
              <w:pStyle w:val="NoSpacing"/>
              <w:numPr>
                <w:ilvl w:val="0"/>
                <w:numId w:val="18"/>
              </w:numPr>
              <w:rPr>
                <w:rFonts w:cstheme="minorHAnsi"/>
              </w:rPr>
            </w:pPr>
            <w:r w:rsidRPr="00A51F9D">
              <w:rPr>
                <w:rFonts w:cstheme="minorHAnsi"/>
              </w:rPr>
              <w:t>Exhibited</w:t>
            </w:r>
            <w:r>
              <w:rPr>
                <w:rFonts w:cstheme="minorHAnsi"/>
              </w:rPr>
              <w:t xml:space="preserve"> at the late 2019 conferences of the National Association of Counties (</w:t>
            </w:r>
            <w:proofErr w:type="spellStart"/>
            <w:r>
              <w:rPr>
                <w:rFonts w:cstheme="minorHAnsi"/>
              </w:rPr>
              <w:t>NACo</w:t>
            </w:r>
            <w:proofErr w:type="spellEnd"/>
            <w:r>
              <w:rPr>
                <w:rFonts w:cstheme="minorHAnsi"/>
              </w:rPr>
              <w:t>) and National League of Cities (NLC)</w:t>
            </w:r>
          </w:p>
          <w:p w14:paraId="022E0A97" w14:textId="77777777" w:rsidR="006F4B9D" w:rsidRPr="00A51F9D" w:rsidRDefault="006F4B9D" w:rsidP="00A51F9D">
            <w:pPr>
              <w:pStyle w:val="NoSpacing"/>
              <w:numPr>
                <w:ilvl w:val="0"/>
                <w:numId w:val="18"/>
              </w:numPr>
              <w:rPr>
                <w:rFonts w:cstheme="minorHAnsi"/>
                <w:i/>
                <w:iCs/>
              </w:rPr>
            </w:pPr>
            <w:r w:rsidRPr="00A51F9D">
              <w:rPr>
                <w:rFonts w:cstheme="minorHAnsi"/>
              </w:rPr>
              <w:t>Collected data and release two comprehensive reports on library responses to COVID, which resulted in national media coverage</w:t>
            </w:r>
          </w:p>
          <w:p w14:paraId="5C232CC1" w14:textId="77777777" w:rsidR="00A51F9D" w:rsidRDefault="00A51F9D" w:rsidP="00A51F9D">
            <w:pPr>
              <w:pStyle w:val="NoSpacing"/>
              <w:rPr>
                <w:rFonts w:cstheme="minorHAnsi"/>
                <w:i/>
                <w:iCs/>
              </w:rPr>
            </w:pPr>
          </w:p>
          <w:p w14:paraId="4B8399F2" w14:textId="77777777" w:rsidR="00A51F9D" w:rsidRDefault="00A51F9D" w:rsidP="00A51F9D">
            <w:pPr>
              <w:pStyle w:val="NoSpacing"/>
              <w:rPr>
                <w:rFonts w:cstheme="minorHAnsi"/>
                <w:i/>
                <w:iCs/>
              </w:rPr>
            </w:pPr>
            <w:r>
              <w:rPr>
                <w:rFonts w:cstheme="minorHAnsi"/>
                <w:i/>
                <w:iCs/>
              </w:rPr>
              <w:t>Ongoing:</w:t>
            </w:r>
          </w:p>
          <w:p w14:paraId="21C72A5D" w14:textId="4376C20F" w:rsidR="00A51F9D" w:rsidRPr="00A51F9D" w:rsidRDefault="00A51F9D" w:rsidP="00A51F9D">
            <w:pPr>
              <w:pStyle w:val="NoSpacing"/>
              <w:numPr>
                <w:ilvl w:val="0"/>
                <w:numId w:val="18"/>
              </w:numPr>
              <w:rPr>
                <w:rFonts w:cstheme="minorHAnsi"/>
                <w:i/>
                <w:iCs/>
              </w:rPr>
            </w:pPr>
            <w:r>
              <w:rPr>
                <w:rFonts w:cstheme="minorHAnsi"/>
              </w:rPr>
              <w:t>PLA works with the ALA Communications and Marketing Office to respond to 3-10 media request each month, usually resulting in coverage that promotes public library value</w:t>
            </w:r>
          </w:p>
          <w:p w14:paraId="605A4A6D" w14:textId="1CC93568" w:rsidR="00A51F9D" w:rsidRPr="00A51F9D" w:rsidRDefault="00A51F9D" w:rsidP="00A51F9D">
            <w:pPr>
              <w:pStyle w:val="NoSpacing"/>
              <w:numPr>
                <w:ilvl w:val="0"/>
                <w:numId w:val="18"/>
              </w:numPr>
              <w:rPr>
                <w:rFonts w:cstheme="minorHAnsi"/>
                <w:i/>
                <w:iCs/>
              </w:rPr>
            </w:pPr>
            <w:r>
              <w:rPr>
                <w:rFonts w:cstheme="minorHAnsi"/>
              </w:rPr>
              <w:t>Many PLA initiatives engage key audiences and educate them about public libraries, for instance PLA’s current collaboration with public health professionals, work with education and family literacy groups such as Head Start, and coordination with the National Association of State Workforce Agencies and other employment groups</w:t>
            </w:r>
          </w:p>
        </w:tc>
      </w:tr>
      <w:tr w:rsidR="006F4B9D" w14:paraId="404361E2" w14:textId="77777777" w:rsidTr="006F4B9D">
        <w:tc>
          <w:tcPr>
            <w:tcW w:w="4248" w:type="dxa"/>
          </w:tcPr>
          <w:p w14:paraId="155DC3F9" w14:textId="77777777" w:rsidR="006F4B9D" w:rsidRPr="00E257CE" w:rsidRDefault="006F4B9D" w:rsidP="006F4B9D">
            <w:pPr>
              <w:pStyle w:val="NoSpacing"/>
              <w:rPr>
                <w:rFonts w:cstheme="minorHAnsi"/>
                <w:b/>
                <w:iCs/>
              </w:rPr>
            </w:pPr>
            <w:r w:rsidRPr="00E257CE">
              <w:rPr>
                <w:rFonts w:cstheme="minorHAnsi"/>
                <w:b/>
                <w:iCs/>
                <w:color w:val="1C3F94"/>
              </w:rPr>
              <w:t>(2):</w:t>
            </w:r>
            <w:r w:rsidRPr="00E257CE">
              <w:rPr>
                <w:rFonts w:cstheme="minorHAnsi"/>
                <w:b/>
                <w:iCs/>
              </w:rPr>
              <w:t xml:space="preserve"> </w:t>
            </w:r>
            <w:r w:rsidRPr="00E257CE">
              <w:rPr>
                <w:rFonts w:cstheme="minorHAnsi"/>
                <w:iCs/>
              </w:rPr>
              <w:t xml:space="preserve">Increase awareness and the effectiveness of PLA/ALA’s advocacy resources and create new tools to support current and future advocacy efforts. </w:t>
            </w:r>
          </w:p>
          <w:p w14:paraId="619FA295" w14:textId="77777777" w:rsidR="006F4B9D" w:rsidRDefault="006F4B9D" w:rsidP="006F4B9D">
            <w:pPr>
              <w:pStyle w:val="NoSpacing"/>
              <w:rPr>
                <w:rFonts w:cstheme="minorHAnsi"/>
                <w:b/>
                <w:color w:val="1C3F94"/>
              </w:rPr>
            </w:pPr>
          </w:p>
        </w:tc>
        <w:tc>
          <w:tcPr>
            <w:tcW w:w="9535" w:type="dxa"/>
          </w:tcPr>
          <w:p w14:paraId="442D18E7" w14:textId="46A53245" w:rsidR="006F4B9D" w:rsidRPr="00A51F9D" w:rsidRDefault="007518D9" w:rsidP="006F4B9D">
            <w:pPr>
              <w:pStyle w:val="NoSpacing"/>
              <w:rPr>
                <w:rFonts w:cstheme="minorHAnsi"/>
                <w:b/>
              </w:rPr>
            </w:pPr>
            <w:r>
              <w:rPr>
                <w:rFonts w:cstheme="minorHAnsi"/>
                <w:i/>
                <w:iCs/>
              </w:rPr>
              <w:t xml:space="preserve">Accomplished: </w:t>
            </w:r>
            <w:r w:rsidR="006F4B9D" w:rsidRPr="00A51F9D">
              <w:rPr>
                <w:rFonts w:cstheme="minorHAnsi"/>
              </w:rPr>
              <w:t>Created customizable advocacy templates for use with local decision-makers</w:t>
            </w:r>
          </w:p>
        </w:tc>
      </w:tr>
      <w:tr w:rsidR="006F4B9D" w14:paraId="3D374F22" w14:textId="77777777" w:rsidTr="006F4B9D">
        <w:tc>
          <w:tcPr>
            <w:tcW w:w="4248" w:type="dxa"/>
          </w:tcPr>
          <w:p w14:paraId="2624F5DB" w14:textId="72F8A966" w:rsidR="006F4B9D" w:rsidRPr="00E257CE" w:rsidRDefault="006F4B9D" w:rsidP="006F4B9D">
            <w:pPr>
              <w:pStyle w:val="NoSpacing"/>
              <w:rPr>
                <w:rFonts w:cstheme="minorHAnsi"/>
                <w:iCs/>
              </w:rPr>
            </w:pPr>
            <w:r w:rsidRPr="00E257CE">
              <w:rPr>
                <w:rFonts w:cstheme="minorHAnsi"/>
                <w:b/>
                <w:iCs/>
                <w:color w:val="1C3F94"/>
              </w:rPr>
              <w:t>(3):</w:t>
            </w:r>
            <w:r w:rsidRPr="00E257CE">
              <w:rPr>
                <w:rFonts w:cstheme="minorHAnsi"/>
                <w:iCs/>
                <w:color w:val="1C3F94"/>
              </w:rPr>
              <w:t xml:space="preserve"> </w:t>
            </w:r>
            <w:r w:rsidRPr="00E257CE">
              <w:rPr>
                <w:rFonts w:cstheme="minorHAnsi"/>
                <w:iCs/>
              </w:rPr>
              <w:t xml:space="preserve">Increase library staff participation in public library advocacy at all levels (i.e., federal, state, local). </w:t>
            </w:r>
          </w:p>
          <w:p w14:paraId="7C4AB98E" w14:textId="77777777" w:rsidR="006F4B9D" w:rsidRDefault="006F4B9D" w:rsidP="006F4B9D">
            <w:pPr>
              <w:pStyle w:val="NoSpacing"/>
              <w:rPr>
                <w:rFonts w:cstheme="minorHAnsi"/>
                <w:b/>
                <w:color w:val="1C3F94"/>
              </w:rPr>
            </w:pPr>
          </w:p>
        </w:tc>
        <w:tc>
          <w:tcPr>
            <w:tcW w:w="9535" w:type="dxa"/>
          </w:tcPr>
          <w:p w14:paraId="78E036E6" w14:textId="2D2407ED" w:rsidR="007518D9" w:rsidRDefault="006F4B9D" w:rsidP="006F4B9D">
            <w:pPr>
              <w:pStyle w:val="NoSpacing"/>
              <w:rPr>
                <w:rFonts w:cstheme="minorHAnsi"/>
                <w:bCs/>
                <w:i/>
                <w:iCs/>
              </w:rPr>
            </w:pPr>
            <w:r w:rsidRPr="00A51F9D">
              <w:rPr>
                <w:rFonts w:cstheme="minorHAnsi"/>
                <w:bCs/>
              </w:rPr>
              <w:t xml:space="preserve"> </w:t>
            </w:r>
            <w:r w:rsidR="007518D9">
              <w:rPr>
                <w:rFonts w:cstheme="minorHAnsi"/>
                <w:bCs/>
                <w:i/>
                <w:iCs/>
              </w:rPr>
              <w:t>Accomplished/Ongoing:</w:t>
            </w:r>
          </w:p>
          <w:p w14:paraId="6CF6B181" w14:textId="77777777" w:rsidR="006F4B9D" w:rsidRDefault="006F4B9D" w:rsidP="007518D9">
            <w:pPr>
              <w:pStyle w:val="NoSpacing"/>
              <w:numPr>
                <w:ilvl w:val="0"/>
                <w:numId w:val="18"/>
              </w:numPr>
              <w:rPr>
                <w:rFonts w:cstheme="minorHAnsi"/>
                <w:bCs/>
              </w:rPr>
            </w:pPr>
            <w:r w:rsidRPr="00A51F9D">
              <w:rPr>
                <w:rFonts w:cstheme="minorHAnsi"/>
                <w:bCs/>
              </w:rPr>
              <w:t>Support work of ALA Policy Corps</w:t>
            </w:r>
          </w:p>
          <w:p w14:paraId="59BD8687" w14:textId="3344743E" w:rsidR="007518D9" w:rsidRPr="00A51F9D" w:rsidRDefault="007518D9" w:rsidP="007518D9">
            <w:pPr>
              <w:pStyle w:val="NoSpacing"/>
              <w:numPr>
                <w:ilvl w:val="0"/>
                <w:numId w:val="18"/>
              </w:numPr>
              <w:rPr>
                <w:rFonts w:cstheme="minorHAnsi"/>
                <w:bCs/>
              </w:rPr>
            </w:pPr>
            <w:r>
              <w:rPr>
                <w:rFonts w:cstheme="minorHAnsi"/>
                <w:bCs/>
              </w:rPr>
              <w:t xml:space="preserve">Created and launched </w:t>
            </w:r>
            <w:proofErr w:type="spellStart"/>
            <w:r>
              <w:rPr>
                <w:rFonts w:cstheme="minorHAnsi"/>
                <w:bCs/>
              </w:rPr>
              <w:t>eBooksForAll</w:t>
            </w:r>
            <w:proofErr w:type="spellEnd"/>
            <w:r>
              <w:rPr>
                <w:rFonts w:cstheme="minorHAnsi"/>
                <w:bCs/>
              </w:rPr>
              <w:t xml:space="preserve"> campaign</w:t>
            </w:r>
          </w:p>
        </w:tc>
      </w:tr>
      <w:tr w:rsidR="006F4B9D" w14:paraId="14654066" w14:textId="77777777" w:rsidTr="006F4B9D">
        <w:tc>
          <w:tcPr>
            <w:tcW w:w="4248" w:type="dxa"/>
          </w:tcPr>
          <w:p w14:paraId="29388FBD" w14:textId="79EF03B3" w:rsidR="006F4B9D" w:rsidRPr="00E257CE" w:rsidRDefault="006F4B9D" w:rsidP="006F4B9D">
            <w:pPr>
              <w:pStyle w:val="NoSpacing"/>
              <w:rPr>
                <w:rFonts w:cstheme="minorHAnsi"/>
                <w:iCs/>
              </w:rPr>
            </w:pPr>
            <w:r w:rsidRPr="00E257CE">
              <w:rPr>
                <w:rFonts w:cstheme="minorHAnsi"/>
                <w:b/>
                <w:iCs/>
                <w:color w:val="1C3F94"/>
              </w:rPr>
              <w:t>(4):</w:t>
            </w:r>
            <w:r w:rsidRPr="00E257CE">
              <w:rPr>
                <w:rFonts w:cstheme="minorHAnsi"/>
                <w:iCs/>
                <w:color w:val="1C3F94"/>
              </w:rPr>
              <w:t xml:space="preserve"> </w:t>
            </w:r>
            <w:r w:rsidRPr="00E257CE">
              <w:rPr>
                <w:rFonts w:cstheme="minorHAnsi"/>
                <w:iCs/>
              </w:rPr>
              <w:t xml:space="preserve">Improve PLA’s capacity to serve as a resource to public libraries outside of the U.S. that are conducting library advocacy. </w:t>
            </w:r>
          </w:p>
          <w:p w14:paraId="3B806DCD" w14:textId="77777777" w:rsidR="006F4B9D" w:rsidRDefault="006F4B9D" w:rsidP="006F4B9D">
            <w:pPr>
              <w:pStyle w:val="NoSpacing"/>
              <w:rPr>
                <w:rFonts w:cstheme="minorHAnsi"/>
                <w:b/>
                <w:color w:val="1C3F94"/>
              </w:rPr>
            </w:pPr>
          </w:p>
        </w:tc>
        <w:tc>
          <w:tcPr>
            <w:tcW w:w="9535" w:type="dxa"/>
          </w:tcPr>
          <w:p w14:paraId="4901367A" w14:textId="423C9922" w:rsidR="006F4B9D" w:rsidRPr="00A51F9D" w:rsidRDefault="007518D9" w:rsidP="006F4B9D">
            <w:pPr>
              <w:pStyle w:val="NoSpacing"/>
              <w:rPr>
                <w:rFonts w:cstheme="minorHAnsi"/>
                <w:b/>
                <w:color w:val="7030A0"/>
              </w:rPr>
            </w:pPr>
            <w:r>
              <w:rPr>
                <w:rFonts w:cstheme="minorHAnsi"/>
                <w:i/>
                <w:iCs/>
              </w:rPr>
              <w:t xml:space="preserve">Accomplished: </w:t>
            </w:r>
            <w:r>
              <w:rPr>
                <w:rFonts w:cstheme="minorHAnsi"/>
              </w:rPr>
              <w:t>h</w:t>
            </w:r>
            <w:r w:rsidR="006F4B9D" w:rsidRPr="00A51F9D">
              <w:rPr>
                <w:rFonts w:cstheme="minorHAnsi"/>
              </w:rPr>
              <w:t>osted exchange of 20 librarians from Africa at PLA2020 in Nashville</w:t>
            </w:r>
          </w:p>
        </w:tc>
      </w:tr>
    </w:tbl>
    <w:p w14:paraId="4437CAC1" w14:textId="77777777" w:rsidR="00FC6BAA" w:rsidRDefault="00FC6BAA" w:rsidP="00E257CE">
      <w:pPr>
        <w:pStyle w:val="NoSpacing"/>
        <w:rPr>
          <w:rFonts w:cstheme="minorHAnsi"/>
          <w:bCs/>
          <w:iCs/>
          <w:u w:val="single"/>
        </w:rPr>
      </w:pPr>
    </w:p>
    <w:p w14:paraId="4826C2FD" w14:textId="77777777" w:rsidR="00253216" w:rsidRDefault="00253216">
      <w:pPr>
        <w:spacing w:after="200" w:line="276" w:lineRule="auto"/>
        <w:rPr>
          <w:rFonts w:asciiTheme="minorHAnsi" w:eastAsiaTheme="minorHAnsi" w:hAnsiTheme="minorHAnsi" w:cstheme="minorHAnsi"/>
          <w:b/>
          <w:bCs/>
          <w:iCs/>
          <w:color w:val="96326F"/>
          <w:u w:val="single"/>
        </w:rPr>
      </w:pPr>
      <w:r>
        <w:rPr>
          <w:rFonts w:cstheme="minorHAnsi"/>
          <w:b/>
          <w:bCs/>
          <w:iCs/>
          <w:color w:val="96326F"/>
          <w:u w:val="single"/>
        </w:rPr>
        <w:br w:type="page"/>
      </w:r>
    </w:p>
    <w:p w14:paraId="729B5541" w14:textId="474549A3"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lastRenderedPageBreak/>
        <w:t>Goal: Equity, Diversity, Inclusion and Social Justice</w:t>
      </w:r>
    </w:p>
    <w:p w14:paraId="1494D8E1" w14:textId="1576979B" w:rsidR="00A77EC9" w:rsidRPr="00E257CE" w:rsidRDefault="00E257CE" w:rsidP="00E257CE">
      <w:pPr>
        <w:pStyle w:val="NoSpacing"/>
        <w:rPr>
          <w:rFonts w:cstheme="minorHAnsi"/>
          <w:iCs/>
        </w:rPr>
      </w:pPr>
      <w:r w:rsidRPr="00E257CE">
        <w:rPr>
          <w:rFonts w:cstheme="minorHAnsi"/>
          <w:b/>
          <w:bCs/>
          <w:iCs/>
        </w:rPr>
        <w:t xml:space="preserve">Goal Statement: </w:t>
      </w:r>
      <w:r w:rsidRPr="00E257CE">
        <w:rPr>
          <w:rFonts w:cstheme="minorHAnsi"/>
          <w:iCs/>
        </w:rPr>
        <w:t xml:space="preserve">PLA advocates for equity, diversity, </w:t>
      </w:r>
      <w:proofErr w:type="gramStart"/>
      <w:r w:rsidRPr="00E257CE">
        <w:rPr>
          <w:rFonts w:cstheme="minorHAnsi"/>
          <w:iCs/>
        </w:rPr>
        <w:t>inclusion</w:t>
      </w:r>
      <w:proofErr w:type="gramEnd"/>
      <w:r w:rsidRPr="00E257CE">
        <w:rPr>
          <w:rFonts w:cstheme="minorHAnsi"/>
          <w:iCs/>
        </w:rPr>
        <w:t xml:space="preserve"> and social justice in order to enable every member, library, and community group to fully and equally participate in a society mutually shaped to meet their needs.</w:t>
      </w:r>
    </w:p>
    <w:p w14:paraId="43DA1FD9" w14:textId="61C32AB0" w:rsidR="00E257CE" w:rsidRDefault="00E257CE" w:rsidP="00E257CE">
      <w:pPr>
        <w:pStyle w:val="NoSpacing"/>
        <w:rPr>
          <w:rFonts w:cstheme="minorHAnsi"/>
          <w:b/>
          <w:iCs/>
        </w:rPr>
      </w:pPr>
    </w:p>
    <w:tbl>
      <w:tblPr>
        <w:tblStyle w:val="TableGrid"/>
        <w:tblW w:w="13783" w:type="dxa"/>
        <w:tblLook w:val="04A0" w:firstRow="1" w:lastRow="0" w:firstColumn="1" w:lastColumn="0" w:noHBand="0" w:noVBand="1"/>
      </w:tblPr>
      <w:tblGrid>
        <w:gridCol w:w="4248"/>
        <w:gridCol w:w="9535"/>
      </w:tblGrid>
      <w:tr w:rsidR="006F4B9D" w14:paraId="6ABB6236" w14:textId="77777777" w:rsidTr="006F4B9D">
        <w:tc>
          <w:tcPr>
            <w:tcW w:w="4248" w:type="dxa"/>
          </w:tcPr>
          <w:p w14:paraId="7B96B683" w14:textId="77777777" w:rsidR="006F4B9D" w:rsidRPr="009D4916" w:rsidRDefault="006F4B9D" w:rsidP="006F4B9D">
            <w:pPr>
              <w:pStyle w:val="NoSpacing"/>
              <w:rPr>
                <w:rFonts w:cstheme="minorHAnsi"/>
                <w:b/>
                <w:color w:val="1C3F94"/>
              </w:rPr>
            </w:pPr>
            <w:r w:rsidRPr="009D4916">
              <w:rPr>
                <w:rFonts w:cstheme="minorHAnsi"/>
                <w:b/>
                <w:color w:val="1C3F94"/>
              </w:rPr>
              <w:t>Objective</w:t>
            </w:r>
          </w:p>
        </w:tc>
        <w:tc>
          <w:tcPr>
            <w:tcW w:w="9535" w:type="dxa"/>
          </w:tcPr>
          <w:p w14:paraId="5FE4A710" w14:textId="68696B12" w:rsidR="006F4B9D" w:rsidRDefault="006F4B9D" w:rsidP="006F4B9D">
            <w:pPr>
              <w:pStyle w:val="NoSpacing"/>
              <w:rPr>
                <w:rFonts w:cstheme="minorHAnsi"/>
                <w:b/>
                <w:color w:val="1C3F94"/>
              </w:rPr>
            </w:pPr>
            <w:r>
              <w:rPr>
                <w:rFonts w:cstheme="minorHAnsi"/>
                <w:b/>
                <w:color w:val="1C3F94"/>
              </w:rPr>
              <w:t>Recent/Current Activities</w:t>
            </w:r>
          </w:p>
        </w:tc>
      </w:tr>
      <w:tr w:rsidR="006F4B9D" w14:paraId="70436596" w14:textId="77777777" w:rsidTr="006F4B9D">
        <w:tc>
          <w:tcPr>
            <w:tcW w:w="4248" w:type="dxa"/>
          </w:tcPr>
          <w:p w14:paraId="7B7F31BE" w14:textId="77777777" w:rsidR="006F4B9D" w:rsidRPr="00E257CE" w:rsidRDefault="006F4B9D" w:rsidP="00B4407A">
            <w:pPr>
              <w:pStyle w:val="NoSpacing"/>
              <w:rPr>
                <w:rFonts w:cstheme="minorHAnsi"/>
                <w:iCs/>
              </w:rPr>
            </w:pPr>
            <w:r w:rsidRPr="00E257CE">
              <w:rPr>
                <w:rFonts w:cstheme="minorHAnsi"/>
                <w:b/>
                <w:iCs/>
                <w:color w:val="1C3F94"/>
              </w:rPr>
              <w:t>(1):</w:t>
            </w:r>
            <w:r w:rsidRPr="00E257CE">
              <w:rPr>
                <w:rFonts w:cstheme="minorHAnsi"/>
                <w:iCs/>
              </w:rPr>
              <w:t xml:space="preserve"> Reflect EDISJ principles in association leadership, staffing, values, mission/vision, </w:t>
            </w:r>
            <w:proofErr w:type="gramStart"/>
            <w:r w:rsidRPr="00E257CE">
              <w:rPr>
                <w:rFonts w:cstheme="minorHAnsi"/>
                <w:iCs/>
              </w:rPr>
              <w:t>strategies</w:t>
            </w:r>
            <w:proofErr w:type="gramEnd"/>
            <w:r w:rsidRPr="00E257CE">
              <w:rPr>
                <w:rFonts w:cstheme="minorHAnsi"/>
                <w:iCs/>
              </w:rPr>
              <w:t xml:space="preserve"> and operations. </w:t>
            </w:r>
          </w:p>
          <w:p w14:paraId="521640DD" w14:textId="77777777" w:rsidR="006F4B9D" w:rsidRDefault="006F4B9D" w:rsidP="00B15653">
            <w:pPr>
              <w:pStyle w:val="NoSpacing"/>
              <w:rPr>
                <w:rFonts w:cstheme="minorHAnsi"/>
                <w:b/>
                <w:color w:val="1C3F94"/>
              </w:rPr>
            </w:pPr>
          </w:p>
        </w:tc>
        <w:tc>
          <w:tcPr>
            <w:tcW w:w="9535" w:type="dxa"/>
          </w:tcPr>
          <w:p w14:paraId="1AA8529A" w14:textId="77777777" w:rsidR="00EF14B2" w:rsidRDefault="00EF14B2" w:rsidP="00B15653">
            <w:pPr>
              <w:pStyle w:val="NoSpacing"/>
              <w:rPr>
                <w:rFonts w:cstheme="minorHAnsi"/>
                <w:bCs/>
                <w:i/>
                <w:iCs/>
              </w:rPr>
            </w:pPr>
            <w:r>
              <w:rPr>
                <w:rFonts w:cstheme="minorHAnsi"/>
                <w:bCs/>
                <w:i/>
                <w:iCs/>
              </w:rPr>
              <w:t xml:space="preserve">Accomplished: </w:t>
            </w:r>
          </w:p>
          <w:p w14:paraId="2EE0C7ED" w14:textId="77777777" w:rsidR="00EF14B2" w:rsidRDefault="006F4B9D" w:rsidP="00B15653">
            <w:pPr>
              <w:pStyle w:val="NoSpacing"/>
              <w:numPr>
                <w:ilvl w:val="0"/>
                <w:numId w:val="18"/>
              </w:numPr>
              <w:rPr>
                <w:rFonts w:cstheme="minorHAnsi"/>
                <w:bCs/>
              </w:rPr>
            </w:pPr>
            <w:r w:rsidRPr="001E1DFE">
              <w:rPr>
                <w:rFonts w:cstheme="minorHAnsi"/>
                <w:bCs/>
              </w:rPr>
              <w:t>Organized PLA2020 conference around the theme of Equity, Diversity, Inclusion and Social Justice</w:t>
            </w:r>
            <w:r w:rsidR="00EF14B2">
              <w:rPr>
                <w:rFonts w:cstheme="minorHAnsi"/>
                <w:bCs/>
              </w:rPr>
              <w:t xml:space="preserve"> (EDISJ), via </w:t>
            </w:r>
            <w:r w:rsidRPr="001E1DFE">
              <w:rPr>
                <w:rFonts w:cstheme="minorHAnsi"/>
                <w:bCs/>
              </w:rPr>
              <w:t>plenary speakers</w:t>
            </w:r>
            <w:r w:rsidR="00EF14B2">
              <w:rPr>
                <w:rFonts w:cstheme="minorHAnsi"/>
                <w:bCs/>
              </w:rPr>
              <w:t>, tours, and ancillary events</w:t>
            </w:r>
          </w:p>
          <w:p w14:paraId="60519AE3" w14:textId="3263357E" w:rsidR="006F4B9D" w:rsidRDefault="006F4B9D" w:rsidP="00B15653">
            <w:pPr>
              <w:pStyle w:val="NoSpacing"/>
              <w:numPr>
                <w:ilvl w:val="0"/>
                <w:numId w:val="18"/>
              </w:numPr>
              <w:rPr>
                <w:rFonts w:cstheme="minorHAnsi"/>
                <w:bCs/>
              </w:rPr>
            </w:pPr>
            <w:r w:rsidRPr="00EF14B2">
              <w:rPr>
                <w:rFonts w:cstheme="minorHAnsi"/>
                <w:bCs/>
              </w:rPr>
              <w:t>Issued statement affirming commitment to Black Lives Matter and racial equity</w:t>
            </w:r>
          </w:p>
          <w:p w14:paraId="2307EDEE" w14:textId="18ED2AB7" w:rsidR="00EF14B2" w:rsidRDefault="00EF14B2" w:rsidP="00B15653">
            <w:pPr>
              <w:pStyle w:val="NoSpacing"/>
              <w:numPr>
                <w:ilvl w:val="0"/>
                <w:numId w:val="18"/>
              </w:numPr>
              <w:rPr>
                <w:rFonts w:cstheme="minorHAnsi"/>
                <w:bCs/>
              </w:rPr>
            </w:pPr>
            <w:r>
              <w:rPr>
                <w:rFonts w:cstheme="minorHAnsi"/>
                <w:bCs/>
              </w:rPr>
              <w:t>Created regular EDISJ column in Public Libraries magazine</w:t>
            </w:r>
          </w:p>
          <w:p w14:paraId="3AC3302F" w14:textId="00629097" w:rsidR="00EF14B2" w:rsidRPr="00EF14B2" w:rsidRDefault="00EF14B2" w:rsidP="00EF14B2">
            <w:pPr>
              <w:pStyle w:val="NoSpacing"/>
              <w:rPr>
                <w:rFonts w:cstheme="minorHAnsi"/>
                <w:bCs/>
              </w:rPr>
            </w:pPr>
          </w:p>
        </w:tc>
      </w:tr>
      <w:tr w:rsidR="006F4B9D" w14:paraId="0FBAF580" w14:textId="77777777" w:rsidTr="006F4B9D">
        <w:tc>
          <w:tcPr>
            <w:tcW w:w="4248" w:type="dxa"/>
          </w:tcPr>
          <w:p w14:paraId="0BF42B57" w14:textId="77777777" w:rsidR="006F4B9D" w:rsidRPr="00E257CE" w:rsidRDefault="006F4B9D" w:rsidP="00B4407A">
            <w:pPr>
              <w:pStyle w:val="NoSpacing"/>
              <w:rPr>
                <w:rFonts w:cstheme="minorHAnsi"/>
                <w:iCs/>
              </w:rPr>
            </w:pPr>
            <w:r w:rsidRPr="00E257CE">
              <w:rPr>
                <w:rFonts w:cstheme="minorHAnsi"/>
                <w:b/>
                <w:iCs/>
                <w:color w:val="1C3F94"/>
              </w:rPr>
              <w:t>(2):</w:t>
            </w:r>
            <w:r w:rsidRPr="00E257CE">
              <w:rPr>
                <w:rFonts w:cstheme="minorHAnsi"/>
                <w:iCs/>
              </w:rPr>
              <w:t xml:space="preserve"> Equip members with tools, mentoring/coaching, learning opportunities, and other resources to advocate and apply EDISJ principles in their libraries and communities. </w:t>
            </w:r>
          </w:p>
          <w:p w14:paraId="7AB3B3A7" w14:textId="77777777" w:rsidR="006F4B9D" w:rsidRDefault="006F4B9D" w:rsidP="00B15653">
            <w:pPr>
              <w:pStyle w:val="NoSpacing"/>
              <w:rPr>
                <w:rFonts w:cstheme="minorHAnsi"/>
                <w:b/>
                <w:color w:val="1C3F94"/>
              </w:rPr>
            </w:pPr>
          </w:p>
        </w:tc>
        <w:tc>
          <w:tcPr>
            <w:tcW w:w="9535" w:type="dxa"/>
          </w:tcPr>
          <w:p w14:paraId="61AA29CA" w14:textId="77777777" w:rsidR="00EF14B2" w:rsidRPr="00EF14B2" w:rsidRDefault="00EF14B2" w:rsidP="00B15653">
            <w:pPr>
              <w:pStyle w:val="NoSpacing"/>
              <w:rPr>
                <w:rFonts w:cstheme="minorHAnsi"/>
                <w:bCs/>
                <w:i/>
                <w:iCs/>
              </w:rPr>
            </w:pPr>
            <w:r w:rsidRPr="00EF14B2">
              <w:rPr>
                <w:rFonts w:cstheme="minorHAnsi"/>
                <w:bCs/>
                <w:i/>
                <w:iCs/>
              </w:rPr>
              <w:t>Accomplished:</w:t>
            </w:r>
          </w:p>
          <w:p w14:paraId="064D3A81" w14:textId="77777777" w:rsidR="00EF14B2" w:rsidRDefault="00EF14B2" w:rsidP="00EF14B2">
            <w:pPr>
              <w:pStyle w:val="NoSpacing"/>
              <w:numPr>
                <w:ilvl w:val="0"/>
                <w:numId w:val="18"/>
              </w:numPr>
              <w:rPr>
                <w:rFonts w:cstheme="minorHAnsi"/>
                <w:bCs/>
              </w:rPr>
            </w:pPr>
            <w:r>
              <w:rPr>
                <w:rFonts w:cstheme="minorHAnsi"/>
                <w:bCs/>
              </w:rPr>
              <w:t>Conducted 4 EDISJ regional training events in 2019</w:t>
            </w:r>
          </w:p>
          <w:p w14:paraId="68F291A5" w14:textId="77777777" w:rsidR="00EF14B2" w:rsidRDefault="006F4B9D" w:rsidP="00EF14B2">
            <w:pPr>
              <w:pStyle w:val="NoSpacing"/>
              <w:numPr>
                <w:ilvl w:val="0"/>
                <w:numId w:val="18"/>
              </w:numPr>
              <w:rPr>
                <w:rFonts w:cstheme="minorHAnsi"/>
                <w:bCs/>
              </w:rPr>
            </w:pPr>
            <w:r w:rsidRPr="00EF14B2">
              <w:rPr>
                <w:rFonts w:cstheme="minorHAnsi"/>
                <w:bCs/>
              </w:rPr>
              <w:t xml:space="preserve">Hosted two </w:t>
            </w:r>
            <w:proofErr w:type="spellStart"/>
            <w:r w:rsidRPr="00EF14B2">
              <w:rPr>
                <w:rFonts w:cstheme="minorHAnsi"/>
                <w:bCs/>
              </w:rPr>
              <w:t>preconferences</w:t>
            </w:r>
            <w:proofErr w:type="spellEnd"/>
            <w:r w:rsidRPr="00EF14B2">
              <w:rPr>
                <w:rFonts w:cstheme="minorHAnsi"/>
                <w:bCs/>
              </w:rPr>
              <w:t xml:space="preserve"> and several conference sessions on EDISJ topics</w:t>
            </w:r>
            <w:r w:rsidR="00EF14B2">
              <w:rPr>
                <w:rFonts w:cstheme="minorHAnsi"/>
                <w:bCs/>
              </w:rPr>
              <w:t xml:space="preserve"> at PLA 2020</w:t>
            </w:r>
            <w:r w:rsidRPr="00EF14B2">
              <w:rPr>
                <w:rFonts w:cstheme="minorHAnsi"/>
                <w:bCs/>
              </w:rPr>
              <w:t>.</w:t>
            </w:r>
          </w:p>
          <w:p w14:paraId="6EAB868A" w14:textId="3CCA68F1" w:rsidR="006F4B9D" w:rsidRPr="00EF14B2" w:rsidRDefault="006F4B9D" w:rsidP="00EF14B2">
            <w:pPr>
              <w:pStyle w:val="NoSpacing"/>
              <w:numPr>
                <w:ilvl w:val="0"/>
                <w:numId w:val="18"/>
              </w:numPr>
              <w:rPr>
                <w:rFonts w:cstheme="minorHAnsi"/>
                <w:bCs/>
              </w:rPr>
            </w:pPr>
            <w:r w:rsidRPr="00EF14B2">
              <w:rPr>
                <w:rFonts w:cstheme="minorHAnsi"/>
                <w:bCs/>
              </w:rPr>
              <w:t xml:space="preserve">Organized ALA Annual Virtual Event session with representative from GARE </w:t>
            </w:r>
          </w:p>
          <w:p w14:paraId="74C757F4" w14:textId="77777777" w:rsidR="006F4B9D" w:rsidRPr="00EF14B2" w:rsidRDefault="006F4B9D" w:rsidP="00B15653">
            <w:pPr>
              <w:pStyle w:val="NoSpacing"/>
              <w:rPr>
                <w:rFonts w:cstheme="minorHAnsi"/>
                <w:bCs/>
              </w:rPr>
            </w:pPr>
          </w:p>
          <w:p w14:paraId="1078D705" w14:textId="77777777" w:rsidR="00EF14B2" w:rsidRPr="00EF14B2" w:rsidRDefault="00EF14B2" w:rsidP="00B15653">
            <w:pPr>
              <w:pStyle w:val="NoSpacing"/>
              <w:rPr>
                <w:rFonts w:cstheme="minorHAnsi"/>
                <w:bCs/>
                <w:i/>
                <w:iCs/>
              </w:rPr>
            </w:pPr>
            <w:r w:rsidRPr="00EF14B2">
              <w:rPr>
                <w:rFonts w:cstheme="minorHAnsi"/>
                <w:bCs/>
                <w:i/>
                <w:iCs/>
              </w:rPr>
              <w:t>In process:</w:t>
            </w:r>
          </w:p>
          <w:p w14:paraId="5B00004F" w14:textId="7C21E260" w:rsidR="006F4B9D" w:rsidRPr="001E1DFE" w:rsidRDefault="006F4B9D" w:rsidP="00EF14B2">
            <w:pPr>
              <w:pStyle w:val="NoSpacing"/>
              <w:numPr>
                <w:ilvl w:val="0"/>
                <w:numId w:val="18"/>
              </w:numPr>
              <w:rPr>
                <w:rFonts w:cstheme="minorHAnsi"/>
                <w:bCs/>
              </w:rPr>
            </w:pPr>
            <w:r w:rsidRPr="00EF14B2">
              <w:rPr>
                <w:rFonts w:cstheme="minorHAnsi"/>
                <w:bCs/>
              </w:rPr>
              <w:t>Exploring online engagement bringing</w:t>
            </w:r>
            <w:r w:rsidRPr="001E1DFE">
              <w:rPr>
                <w:rFonts w:cstheme="minorHAnsi"/>
                <w:bCs/>
              </w:rPr>
              <w:t xml:space="preserve"> together aspects of leadership academy and EDISJ trainings</w:t>
            </w:r>
          </w:p>
        </w:tc>
      </w:tr>
      <w:tr w:rsidR="006F4B9D" w14:paraId="5FCD5EED" w14:textId="77777777" w:rsidTr="006F4B9D">
        <w:tc>
          <w:tcPr>
            <w:tcW w:w="4248" w:type="dxa"/>
          </w:tcPr>
          <w:p w14:paraId="5B34B55F" w14:textId="47406CDF" w:rsidR="006F4B9D" w:rsidRPr="00B4407A" w:rsidRDefault="006F4B9D" w:rsidP="00B15653">
            <w:pPr>
              <w:pStyle w:val="NoSpacing"/>
              <w:rPr>
                <w:rFonts w:cstheme="minorHAnsi"/>
                <w:iCs/>
              </w:rPr>
            </w:pPr>
            <w:r w:rsidRPr="00E257CE">
              <w:rPr>
                <w:rFonts w:cstheme="minorHAnsi"/>
                <w:b/>
                <w:iCs/>
                <w:color w:val="1C3F94"/>
              </w:rPr>
              <w:t>(3):</w:t>
            </w:r>
            <w:r w:rsidRPr="00E257CE">
              <w:rPr>
                <w:rFonts w:cstheme="minorHAnsi"/>
                <w:iCs/>
              </w:rPr>
              <w:t xml:space="preserve"> Identify measurable impacts, including professional competencies, that demonstrate progress in key EDISJ areas. </w:t>
            </w:r>
          </w:p>
        </w:tc>
        <w:tc>
          <w:tcPr>
            <w:tcW w:w="9535" w:type="dxa"/>
          </w:tcPr>
          <w:p w14:paraId="7F834627" w14:textId="77777777" w:rsidR="00EF14B2" w:rsidRDefault="00EF14B2" w:rsidP="00B15653">
            <w:pPr>
              <w:pStyle w:val="NoSpacing"/>
              <w:rPr>
                <w:rFonts w:cstheme="minorHAnsi"/>
                <w:bCs/>
                <w:i/>
                <w:iCs/>
              </w:rPr>
            </w:pPr>
            <w:r>
              <w:rPr>
                <w:rFonts w:cstheme="minorHAnsi"/>
                <w:bCs/>
                <w:i/>
                <w:iCs/>
              </w:rPr>
              <w:t>In process:</w:t>
            </w:r>
          </w:p>
          <w:p w14:paraId="101EF121" w14:textId="1206D591" w:rsidR="006F4B9D" w:rsidRPr="001E1DFE" w:rsidRDefault="006F4B9D" w:rsidP="00EF14B2">
            <w:pPr>
              <w:pStyle w:val="NoSpacing"/>
              <w:numPr>
                <w:ilvl w:val="0"/>
                <w:numId w:val="18"/>
              </w:numPr>
              <w:rPr>
                <w:rFonts w:cstheme="minorHAnsi"/>
                <w:bCs/>
              </w:rPr>
            </w:pPr>
            <w:r w:rsidRPr="001E1DFE">
              <w:rPr>
                <w:rFonts w:cstheme="minorHAnsi"/>
                <w:bCs/>
              </w:rPr>
              <w:t>Initiated a joint project with ACRL</w:t>
            </w:r>
            <w:r w:rsidR="00EF14B2">
              <w:rPr>
                <w:rFonts w:cstheme="minorHAnsi"/>
                <w:bCs/>
              </w:rPr>
              <w:t xml:space="preserve">, ODLOS and </w:t>
            </w:r>
            <w:r w:rsidRPr="001E1DFE">
              <w:rPr>
                <w:rFonts w:cstheme="minorHAnsi"/>
                <w:bCs/>
              </w:rPr>
              <w:t>ARL to develop an EDISJ framework for public and academic libraries</w:t>
            </w:r>
          </w:p>
        </w:tc>
      </w:tr>
    </w:tbl>
    <w:p w14:paraId="42A85599" w14:textId="05062DAA" w:rsidR="00E257CE" w:rsidRDefault="00E257CE" w:rsidP="00E257CE">
      <w:pPr>
        <w:pStyle w:val="NoSpacing"/>
        <w:rPr>
          <w:rFonts w:cstheme="minorHAnsi"/>
          <w:bCs/>
          <w:iCs/>
          <w:u w:val="single"/>
        </w:rPr>
      </w:pPr>
    </w:p>
    <w:p w14:paraId="061B0D1A" w14:textId="77777777" w:rsidR="00253216" w:rsidRDefault="00253216">
      <w:pPr>
        <w:spacing w:after="200" w:line="276" w:lineRule="auto"/>
        <w:rPr>
          <w:rFonts w:asciiTheme="minorHAnsi" w:eastAsiaTheme="minorHAnsi" w:hAnsiTheme="minorHAnsi" w:cstheme="minorHAnsi"/>
          <w:b/>
          <w:bCs/>
          <w:iCs/>
          <w:color w:val="96326F"/>
          <w:u w:val="single"/>
        </w:rPr>
      </w:pPr>
      <w:r>
        <w:rPr>
          <w:rFonts w:cstheme="minorHAnsi"/>
          <w:b/>
          <w:bCs/>
          <w:iCs/>
          <w:color w:val="96326F"/>
          <w:u w:val="single"/>
        </w:rPr>
        <w:br w:type="page"/>
      </w:r>
    </w:p>
    <w:p w14:paraId="4EE89CBB" w14:textId="12133669"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lastRenderedPageBreak/>
        <w:t>Goal: Organizational Excellence</w:t>
      </w:r>
    </w:p>
    <w:p w14:paraId="2083FEBB" w14:textId="77777777" w:rsidR="00E257CE" w:rsidRPr="00E257CE" w:rsidRDefault="00E257CE" w:rsidP="00E257CE">
      <w:pPr>
        <w:pStyle w:val="NoSpacing"/>
        <w:rPr>
          <w:rFonts w:cstheme="minorHAnsi"/>
          <w:iCs/>
        </w:rPr>
      </w:pPr>
      <w:r w:rsidRPr="00E257CE">
        <w:rPr>
          <w:rFonts w:cstheme="minorHAnsi"/>
          <w:b/>
          <w:iCs/>
        </w:rPr>
        <w:t>Goal Statement:</w:t>
      </w:r>
      <w:r w:rsidRPr="00E257CE">
        <w:rPr>
          <w:rFonts w:cstheme="minorHAnsi"/>
          <w:iCs/>
        </w:rPr>
        <w:t xml:space="preserve"> PLA is entrepreneurial, resilient, and successful in the sustaining and growing of resources to advance its mission and work.</w:t>
      </w:r>
    </w:p>
    <w:p w14:paraId="02D00615" w14:textId="0D9D843A" w:rsidR="00E257CE" w:rsidRDefault="00E257CE" w:rsidP="00E257CE">
      <w:pPr>
        <w:pStyle w:val="NoSpacing"/>
        <w:rPr>
          <w:rFonts w:cstheme="minorHAnsi"/>
          <w:b/>
          <w:iCs/>
        </w:rPr>
      </w:pPr>
    </w:p>
    <w:tbl>
      <w:tblPr>
        <w:tblStyle w:val="TableGrid"/>
        <w:tblW w:w="12287" w:type="dxa"/>
        <w:tblLook w:val="04A0" w:firstRow="1" w:lastRow="0" w:firstColumn="1" w:lastColumn="0" w:noHBand="0" w:noVBand="1"/>
      </w:tblPr>
      <w:tblGrid>
        <w:gridCol w:w="4248"/>
        <w:gridCol w:w="8039"/>
      </w:tblGrid>
      <w:tr w:rsidR="006F4B9D" w14:paraId="277EED66" w14:textId="77777777" w:rsidTr="006F4B9D">
        <w:tc>
          <w:tcPr>
            <w:tcW w:w="4248" w:type="dxa"/>
          </w:tcPr>
          <w:p w14:paraId="15A6471F" w14:textId="77777777" w:rsidR="006F4B9D" w:rsidRPr="009D4916" w:rsidRDefault="006F4B9D" w:rsidP="006F4B9D">
            <w:pPr>
              <w:pStyle w:val="NoSpacing"/>
              <w:rPr>
                <w:rFonts w:cstheme="minorHAnsi"/>
                <w:b/>
                <w:color w:val="1C3F94"/>
              </w:rPr>
            </w:pPr>
            <w:r w:rsidRPr="009D4916">
              <w:rPr>
                <w:rFonts w:cstheme="minorHAnsi"/>
                <w:b/>
                <w:color w:val="1C3F94"/>
              </w:rPr>
              <w:t>Objective</w:t>
            </w:r>
          </w:p>
        </w:tc>
        <w:tc>
          <w:tcPr>
            <w:tcW w:w="8039" w:type="dxa"/>
          </w:tcPr>
          <w:p w14:paraId="27032922" w14:textId="3EB4EDEB" w:rsidR="006F4B9D" w:rsidRDefault="006F4B9D" w:rsidP="006F4B9D">
            <w:pPr>
              <w:pStyle w:val="NoSpacing"/>
              <w:rPr>
                <w:rFonts w:cstheme="minorHAnsi"/>
                <w:b/>
                <w:color w:val="1C3F94"/>
              </w:rPr>
            </w:pPr>
            <w:r>
              <w:rPr>
                <w:rFonts w:cstheme="minorHAnsi"/>
                <w:b/>
                <w:color w:val="1C3F94"/>
              </w:rPr>
              <w:t>Recent/Current Activities</w:t>
            </w:r>
          </w:p>
        </w:tc>
      </w:tr>
      <w:tr w:rsidR="006F4B9D" w14:paraId="45221173" w14:textId="77777777" w:rsidTr="006F4B9D">
        <w:tc>
          <w:tcPr>
            <w:tcW w:w="4248" w:type="dxa"/>
          </w:tcPr>
          <w:p w14:paraId="296964A6" w14:textId="77777777" w:rsidR="006F4B9D" w:rsidRPr="00E257CE" w:rsidRDefault="006F4B9D" w:rsidP="00B4407A">
            <w:pPr>
              <w:pStyle w:val="NoSpacing"/>
              <w:rPr>
                <w:rFonts w:cstheme="minorHAnsi"/>
                <w:iCs/>
              </w:rPr>
            </w:pPr>
            <w:r w:rsidRPr="00E257CE">
              <w:rPr>
                <w:rFonts w:cstheme="minorHAnsi"/>
                <w:b/>
                <w:iCs/>
                <w:color w:val="1C3F94"/>
              </w:rPr>
              <w:t>(1):</w:t>
            </w:r>
            <w:r w:rsidRPr="00E257CE">
              <w:rPr>
                <w:rFonts w:cstheme="minorHAnsi"/>
                <w:iCs/>
              </w:rPr>
              <w:t xml:space="preserve"> </w:t>
            </w:r>
            <w:r w:rsidRPr="00E257CE">
              <w:rPr>
                <w:rFonts w:cstheme="minorHAnsi"/>
                <w:bCs/>
                <w:iCs/>
              </w:rPr>
              <w:t>Maintain a financially stable and sustainable operating model.</w:t>
            </w:r>
            <w:r w:rsidRPr="00E257CE">
              <w:rPr>
                <w:rFonts w:cstheme="minorHAnsi"/>
                <w:iCs/>
              </w:rPr>
              <w:t xml:space="preserve"> </w:t>
            </w:r>
          </w:p>
          <w:p w14:paraId="28A21991" w14:textId="77777777" w:rsidR="006F4B9D" w:rsidRDefault="006F4B9D" w:rsidP="00B15653">
            <w:pPr>
              <w:pStyle w:val="NoSpacing"/>
              <w:rPr>
                <w:rFonts w:cstheme="minorHAnsi"/>
                <w:b/>
                <w:color w:val="1C3F94"/>
              </w:rPr>
            </w:pPr>
          </w:p>
        </w:tc>
        <w:tc>
          <w:tcPr>
            <w:tcW w:w="8039" w:type="dxa"/>
          </w:tcPr>
          <w:p w14:paraId="256D4119" w14:textId="77777777" w:rsidR="006F4B9D" w:rsidRDefault="00EF14B2" w:rsidP="00B15653">
            <w:pPr>
              <w:pStyle w:val="NoSpacing"/>
              <w:rPr>
                <w:rFonts w:cstheme="minorHAnsi"/>
                <w:i/>
              </w:rPr>
            </w:pPr>
            <w:r>
              <w:rPr>
                <w:rFonts w:cstheme="minorHAnsi"/>
                <w:i/>
              </w:rPr>
              <w:t>Accomplished:</w:t>
            </w:r>
          </w:p>
          <w:p w14:paraId="3E7FF52C" w14:textId="37673371" w:rsidR="00EF14B2" w:rsidRPr="00EF14B2" w:rsidRDefault="00EF14B2" w:rsidP="00EF14B2">
            <w:pPr>
              <w:pStyle w:val="NoSpacing"/>
              <w:numPr>
                <w:ilvl w:val="0"/>
                <w:numId w:val="18"/>
              </w:numPr>
              <w:rPr>
                <w:rFonts w:cstheme="minorHAnsi"/>
                <w:i/>
              </w:rPr>
            </w:pPr>
            <w:r>
              <w:rPr>
                <w:rFonts w:cstheme="minorHAnsi"/>
                <w:iCs/>
              </w:rPr>
              <w:t>Exceeded budgeted net revenue on PLA 2020 conference</w:t>
            </w:r>
          </w:p>
          <w:p w14:paraId="6DBBA83D" w14:textId="45156CAB" w:rsidR="00EF14B2" w:rsidRPr="00EF14B2" w:rsidRDefault="00EF14BF" w:rsidP="00EF14B2">
            <w:pPr>
              <w:pStyle w:val="NoSpacing"/>
              <w:numPr>
                <w:ilvl w:val="0"/>
                <w:numId w:val="18"/>
              </w:numPr>
              <w:rPr>
                <w:rFonts w:cstheme="minorHAnsi"/>
                <w:i/>
              </w:rPr>
            </w:pPr>
            <w:r>
              <w:rPr>
                <w:rFonts w:cstheme="minorHAnsi"/>
                <w:iCs/>
              </w:rPr>
              <w:t>Sustained high level of grant funding (not including Gates Foundation, received commitments of $396,287 in FY18, $772,631 in FY19, $495,740 in FY20, and $199,948 in FY21 to date)</w:t>
            </w:r>
          </w:p>
        </w:tc>
      </w:tr>
      <w:tr w:rsidR="006F4B9D" w14:paraId="76009872" w14:textId="77777777" w:rsidTr="006F4B9D">
        <w:tc>
          <w:tcPr>
            <w:tcW w:w="4248" w:type="dxa"/>
          </w:tcPr>
          <w:p w14:paraId="07D5EC16" w14:textId="0A07E866" w:rsidR="006F4B9D" w:rsidRDefault="006F4B9D" w:rsidP="00B15653">
            <w:pPr>
              <w:pStyle w:val="NoSpacing"/>
              <w:rPr>
                <w:rFonts w:cstheme="minorHAnsi"/>
                <w:b/>
                <w:color w:val="1C3F94"/>
              </w:rPr>
            </w:pPr>
            <w:r w:rsidRPr="00E257CE">
              <w:rPr>
                <w:rFonts w:cstheme="minorHAnsi"/>
                <w:b/>
                <w:iCs/>
                <w:color w:val="1C3F94"/>
              </w:rPr>
              <w:t>(2):</w:t>
            </w:r>
            <w:r w:rsidRPr="00E257CE">
              <w:rPr>
                <w:rFonts w:cstheme="minorHAnsi"/>
                <w:iCs/>
              </w:rPr>
              <w:t xml:space="preserve"> Commit to and support ongoing, regular data-driven assessment of PLA impact on the library field.</w:t>
            </w:r>
          </w:p>
        </w:tc>
        <w:tc>
          <w:tcPr>
            <w:tcW w:w="8039" w:type="dxa"/>
          </w:tcPr>
          <w:p w14:paraId="34CEB301" w14:textId="0925FB2E" w:rsidR="006F4B9D" w:rsidRPr="001E1DFE" w:rsidRDefault="006F4B9D" w:rsidP="00B15653">
            <w:pPr>
              <w:pStyle w:val="NoSpacing"/>
              <w:rPr>
                <w:rFonts w:cstheme="minorHAnsi"/>
              </w:rPr>
            </w:pPr>
          </w:p>
        </w:tc>
      </w:tr>
      <w:tr w:rsidR="006F4B9D" w14:paraId="50209224" w14:textId="77777777" w:rsidTr="006F4B9D">
        <w:tc>
          <w:tcPr>
            <w:tcW w:w="4248" w:type="dxa"/>
          </w:tcPr>
          <w:p w14:paraId="731FA8DA" w14:textId="77777777" w:rsidR="006F4B9D" w:rsidRPr="00E257CE" w:rsidRDefault="006F4B9D" w:rsidP="00B4407A">
            <w:pPr>
              <w:pStyle w:val="NoSpacing"/>
              <w:rPr>
                <w:rFonts w:cstheme="minorHAnsi"/>
                <w:iCs/>
              </w:rPr>
            </w:pPr>
            <w:r w:rsidRPr="00E257CE">
              <w:rPr>
                <w:rFonts w:cstheme="minorHAnsi"/>
                <w:b/>
                <w:iCs/>
                <w:color w:val="1C3F94"/>
              </w:rPr>
              <w:t>(3):</w:t>
            </w:r>
            <w:r w:rsidRPr="00E257CE">
              <w:rPr>
                <w:rFonts w:cstheme="minorHAnsi"/>
                <w:iCs/>
              </w:rPr>
              <w:t xml:space="preserve"> Increase the number of income-generating products and programs. </w:t>
            </w:r>
          </w:p>
          <w:p w14:paraId="6889930B" w14:textId="77777777" w:rsidR="006F4B9D" w:rsidRDefault="006F4B9D" w:rsidP="00B15653">
            <w:pPr>
              <w:pStyle w:val="NoSpacing"/>
              <w:rPr>
                <w:rFonts w:cstheme="minorHAnsi"/>
                <w:b/>
                <w:color w:val="1C3F94"/>
              </w:rPr>
            </w:pPr>
          </w:p>
        </w:tc>
        <w:tc>
          <w:tcPr>
            <w:tcW w:w="8039" w:type="dxa"/>
          </w:tcPr>
          <w:p w14:paraId="3EDD1871" w14:textId="77777777" w:rsidR="00EF14B2" w:rsidRDefault="00EF14B2" w:rsidP="00B15653">
            <w:pPr>
              <w:pStyle w:val="NoSpacing"/>
              <w:rPr>
                <w:rFonts w:cstheme="minorHAnsi"/>
              </w:rPr>
            </w:pPr>
            <w:r w:rsidRPr="00253216">
              <w:rPr>
                <w:rFonts w:cstheme="minorHAnsi"/>
                <w:i/>
                <w:iCs/>
              </w:rPr>
              <w:t>Accomplished</w:t>
            </w:r>
            <w:r>
              <w:rPr>
                <w:rFonts w:cstheme="minorHAnsi"/>
              </w:rPr>
              <w:t>:</w:t>
            </w:r>
          </w:p>
          <w:p w14:paraId="6D49987B" w14:textId="611F8556" w:rsidR="00EF14B2" w:rsidRDefault="00EF14BF" w:rsidP="00EF14B2">
            <w:pPr>
              <w:pStyle w:val="NoSpacing"/>
              <w:numPr>
                <w:ilvl w:val="0"/>
                <w:numId w:val="18"/>
              </w:numPr>
              <w:rPr>
                <w:rFonts w:cstheme="minorHAnsi"/>
              </w:rPr>
            </w:pPr>
            <w:r>
              <w:rPr>
                <w:rFonts w:cstheme="minorHAnsi"/>
              </w:rPr>
              <w:t>Successfully r</w:t>
            </w:r>
            <w:r w:rsidR="00EF14B2">
              <w:rPr>
                <w:rFonts w:cstheme="minorHAnsi"/>
              </w:rPr>
              <w:t>e-initiated charging for select PLA webinars</w:t>
            </w:r>
          </w:p>
          <w:p w14:paraId="33F4A4CA" w14:textId="0177D596" w:rsidR="00EF14B2" w:rsidRDefault="00EF14B2" w:rsidP="00EF14B2">
            <w:pPr>
              <w:pStyle w:val="NoSpacing"/>
              <w:numPr>
                <w:ilvl w:val="0"/>
                <w:numId w:val="18"/>
              </w:numPr>
              <w:rPr>
                <w:rFonts w:cstheme="minorHAnsi"/>
              </w:rPr>
            </w:pPr>
            <w:r>
              <w:rPr>
                <w:rFonts w:cstheme="minorHAnsi"/>
              </w:rPr>
              <w:t>Developed and sold new products (early literacy calendar, health and family engagement posters and bookmarks)</w:t>
            </w:r>
          </w:p>
          <w:p w14:paraId="00DAFA8C" w14:textId="2C7F8A98" w:rsidR="006F4B9D" w:rsidRPr="001E1DFE" w:rsidRDefault="006F4B9D" w:rsidP="00EF14B2">
            <w:pPr>
              <w:pStyle w:val="NoSpacing"/>
              <w:numPr>
                <w:ilvl w:val="0"/>
                <w:numId w:val="18"/>
              </w:numPr>
              <w:rPr>
                <w:rFonts w:cstheme="minorHAnsi"/>
              </w:rPr>
            </w:pPr>
            <w:r w:rsidRPr="001E1DFE">
              <w:rPr>
                <w:rFonts w:cstheme="minorHAnsi"/>
              </w:rPr>
              <w:t>Offered Family Engagement online course as a model for new non-conference training</w:t>
            </w:r>
          </w:p>
        </w:tc>
      </w:tr>
      <w:tr w:rsidR="006F4B9D" w14:paraId="43FD5C90" w14:textId="77777777" w:rsidTr="006F4B9D">
        <w:tc>
          <w:tcPr>
            <w:tcW w:w="4248" w:type="dxa"/>
          </w:tcPr>
          <w:p w14:paraId="0CA2CB8B" w14:textId="56D23F56" w:rsidR="006F4B9D" w:rsidRPr="00253216" w:rsidRDefault="006F4B9D" w:rsidP="00B15653">
            <w:pPr>
              <w:pStyle w:val="NoSpacing"/>
              <w:rPr>
                <w:rFonts w:cstheme="minorHAnsi"/>
                <w:iCs/>
              </w:rPr>
            </w:pPr>
            <w:r w:rsidRPr="00394DB2">
              <w:rPr>
                <w:rFonts w:cstheme="minorHAnsi"/>
                <w:b/>
                <w:iCs/>
                <w:color w:val="1C3F94"/>
              </w:rPr>
              <w:t>(4):</w:t>
            </w:r>
            <w:r w:rsidRPr="00394DB2">
              <w:rPr>
                <w:rFonts w:cstheme="minorHAnsi"/>
                <w:iCs/>
                <w:color w:val="1C3F94"/>
              </w:rPr>
              <w:t xml:space="preserve"> </w:t>
            </w:r>
            <w:r w:rsidRPr="00E257CE">
              <w:rPr>
                <w:rFonts w:cstheme="minorHAnsi"/>
                <w:iCs/>
              </w:rPr>
              <w:t xml:space="preserve">Oversee successful stewardship of the multi-year Legacy and future grants. </w:t>
            </w:r>
          </w:p>
        </w:tc>
        <w:tc>
          <w:tcPr>
            <w:tcW w:w="8039" w:type="dxa"/>
          </w:tcPr>
          <w:p w14:paraId="5C6740AD" w14:textId="0C3C707E" w:rsidR="006F4B9D" w:rsidRPr="00681E00" w:rsidRDefault="006F4B9D" w:rsidP="00B15653">
            <w:pPr>
              <w:pStyle w:val="NoSpacing"/>
              <w:rPr>
                <w:rFonts w:cstheme="minorHAnsi"/>
                <w:b/>
                <w:color w:val="7030A0"/>
              </w:rPr>
            </w:pPr>
          </w:p>
        </w:tc>
      </w:tr>
      <w:tr w:rsidR="006F4B9D" w14:paraId="4140A8AC" w14:textId="77777777" w:rsidTr="006F4B9D">
        <w:tc>
          <w:tcPr>
            <w:tcW w:w="4248" w:type="dxa"/>
          </w:tcPr>
          <w:p w14:paraId="4CDBA141" w14:textId="16CB6EFA" w:rsidR="006F4B9D" w:rsidRPr="002538C2" w:rsidRDefault="006F4B9D" w:rsidP="00B15653">
            <w:pPr>
              <w:pStyle w:val="NoSpacing"/>
              <w:rPr>
                <w:rFonts w:cstheme="minorHAnsi"/>
                <w:iCs/>
              </w:rPr>
            </w:pPr>
            <w:r w:rsidRPr="00E257CE">
              <w:rPr>
                <w:rFonts w:cstheme="minorHAnsi"/>
                <w:b/>
                <w:iCs/>
                <w:color w:val="1C3F94"/>
              </w:rPr>
              <w:t>(5):</w:t>
            </w:r>
            <w:r w:rsidRPr="00E257CE">
              <w:rPr>
                <w:rFonts w:cstheme="minorHAnsi"/>
                <w:iCs/>
              </w:rPr>
              <w:t xml:space="preserve"> Seek and adapt to new trends and models in association organization and membership. </w:t>
            </w:r>
          </w:p>
        </w:tc>
        <w:tc>
          <w:tcPr>
            <w:tcW w:w="8039" w:type="dxa"/>
          </w:tcPr>
          <w:p w14:paraId="20C616B4" w14:textId="67CE498D" w:rsidR="006F4B9D" w:rsidRPr="001E1DFE" w:rsidRDefault="00F71746" w:rsidP="00B15653">
            <w:pPr>
              <w:pStyle w:val="NoSpacing"/>
              <w:rPr>
                <w:rFonts w:cstheme="minorHAnsi"/>
                <w:bCs/>
              </w:rPr>
            </w:pPr>
            <w:r>
              <w:rPr>
                <w:rFonts w:cstheme="minorHAnsi"/>
                <w:bCs/>
                <w:i/>
                <w:iCs/>
              </w:rPr>
              <w:t xml:space="preserve">In process: </w:t>
            </w:r>
            <w:r>
              <w:rPr>
                <w:rFonts w:cstheme="minorHAnsi"/>
                <w:bCs/>
              </w:rPr>
              <w:t>initiated</w:t>
            </w:r>
            <w:r w:rsidR="006F4B9D" w:rsidRPr="001E1DFE">
              <w:rPr>
                <w:rFonts w:cstheme="minorHAnsi"/>
                <w:bCs/>
              </w:rPr>
              <w:t xml:space="preserve"> strategic plan revision</w:t>
            </w:r>
            <w:r>
              <w:rPr>
                <w:rFonts w:cstheme="minorHAnsi"/>
                <w:bCs/>
              </w:rPr>
              <w:t xml:space="preserve"> process in October 2020</w:t>
            </w:r>
          </w:p>
        </w:tc>
      </w:tr>
      <w:tr w:rsidR="006F4B9D" w14:paraId="0E2B9FE1" w14:textId="77777777" w:rsidTr="006F4B9D">
        <w:tc>
          <w:tcPr>
            <w:tcW w:w="4248" w:type="dxa"/>
          </w:tcPr>
          <w:p w14:paraId="4C7BCC35" w14:textId="4290E7BB" w:rsidR="006F4B9D" w:rsidRDefault="006F4B9D" w:rsidP="00B15653">
            <w:pPr>
              <w:pStyle w:val="NoSpacing"/>
              <w:rPr>
                <w:rFonts w:cstheme="minorHAnsi"/>
                <w:b/>
                <w:color w:val="1C3F94"/>
              </w:rPr>
            </w:pPr>
            <w:r w:rsidRPr="00E257CE">
              <w:rPr>
                <w:rFonts w:cstheme="minorHAnsi"/>
                <w:b/>
                <w:iCs/>
                <w:color w:val="1C3F94"/>
              </w:rPr>
              <w:t>(6):</w:t>
            </w:r>
            <w:r w:rsidRPr="00E257CE">
              <w:rPr>
                <w:rFonts w:cstheme="minorHAnsi"/>
                <w:iCs/>
              </w:rPr>
              <w:t xml:space="preserve"> Maintain strong relationships with existing partners, both nationally and internationally, and explore new partnership opportunities outside of the library field.</w:t>
            </w:r>
          </w:p>
        </w:tc>
        <w:tc>
          <w:tcPr>
            <w:tcW w:w="8039" w:type="dxa"/>
          </w:tcPr>
          <w:p w14:paraId="4455EA9E" w14:textId="320FAB6B" w:rsidR="006F4B9D" w:rsidRPr="00382A1D" w:rsidRDefault="00EF14BF" w:rsidP="00B15653">
            <w:pPr>
              <w:pStyle w:val="NoSpacing"/>
              <w:rPr>
                <w:rFonts w:cstheme="minorHAnsi"/>
                <w:bCs/>
                <w:iCs/>
              </w:rPr>
            </w:pPr>
            <w:r>
              <w:rPr>
                <w:rFonts w:cstheme="minorHAnsi"/>
                <w:bCs/>
                <w:iCs/>
              </w:rPr>
              <w:t xml:space="preserve">PLA has not catalogued or assessed its relationships with dozens of partner </w:t>
            </w:r>
            <w:proofErr w:type="gramStart"/>
            <w:r>
              <w:rPr>
                <w:rFonts w:cstheme="minorHAnsi"/>
                <w:bCs/>
                <w:iCs/>
              </w:rPr>
              <w:t>organizations,</w:t>
            </w:r>
            <w:proofErr w:type="gramEnd"/>
            <w:r>
              <w:rPr>
                <w:rFonts w:cstheme="minorHAnsi"/>
                <w:bCs/>
                <w:iCs/>
              </w:rPr>
              <w:t xml:space="preserve"> however we believe most are well maintained and productive. In terms of new partnerships, anecdotally there is substantial interest in working with PLA and public libraries from a variety of sectors</w:t>
            </w:r>
            <w:r w:rsidR="00253216">
              <w:rPr>
                <w:rFonts w:cstheme="minorHAnsi"/>
                <w:bCs/>
                <w:iCs/>
              </w:rPr>
              <w:t>. F</w:t>
            </w:r>
            <w:r>
              <w:rPr>
                <w:rFonts w:cstheme="minorHAnsi"/>
                <w:bCs/>
                <w:iCs/>
              </w:rPr>
              <w:t>or instance, over the last few months of 2020 alone, PLA received overtures from nearly 20 external groups, of which more than half were new relationships</w:t>
            </w:r>
            <w:r w:rsidR="00253216">
              <w:rPr>
                <w:rFonts w:cstheme="minorHAnsi"/>
                <w:bCs/>
                <w:iCs/>
              </w:rPr>
              <w:t>.</w:t>
            </w:r>
          </w:p>
        </w:tc>
      </w:tr>
      <w:tr w:rsidR="006F4B9D" w14:paraId="721089AB" w14:textId="77777777" w:rsidTr="006F4B9D">
        <w:tc>
          <w:tcPr>
            <w:tcW w:w="4248" w:type="dxa"/>
          </w:tcPr>
          <w:p w14:paraId="3EE39D20" w14:textId="5AD4BC7A" w:rsidR="006F4B9D" w:rsidRPr="00253216" w:rsidRDefault="006F4B9D" w:rsidP="00B15653">
            <w:pPr>
              <w:pStyle w:val="NoSpacing"/>
              <w:rPr>
                <w:rFonts w:cstheme="minorHAnsi"/>
                <w:iCs/>
              </w:rPr>
            </w:pPr>
            <w:r w:rsidRPr="00E257CE">
              <w:rPr>
                <w:rFonts w:cstheme="minorHAnsi"/>
                <w:b/>
                <w:iCs/>
                <w:color w:val="1C3F94"/>
              </w:rPr>
              <w:t>(7):</w:t>
            </w:r>
            <w:r w:rsidRPr="00E257CE">
              <w:rPr>
                <w:rFonts w:cstheme="minorHAnsi"/>
                <w:iCs/>
              </w:rPr>
              <w:t xml:space="preserve"> Invest in more professional development training for PLA staff to strengthen their capacity to meet member and library field needs. </w:t>
            </w:r>
          </w:p>
        </w:tc>
        <w:tc>
          <w:tcPr>
            <w:tcW w:w="8039" w:type="dxa"/>
          </w:tcPr>
          <w:p w14:paraId="3D0FB92E" w14:textId="19E29FFE" w:rsidR="006F4B9D" w:rsidRPr="001E1DFE" w:rsidRDefault="00F71746" w:rsidP="00B15653">
            <w:pPr>
              <w:pStyle w:val="NoSpacing"/>
              <w:rPr>
                <w:rFonts w:cstheme="minorHAnsi"/>
                <w:bCs/>
              </w:rPr>
            </w:pPr>
            <w:r>
              <w:rPr>
                <w:rFonts w:cstheme="minorHAnsi"/>
                <w:bCs/>
                <w:i/>
                <w:iCs/>
              </w:rPr>
              <w:t xml:space="preserve">In process: </w:t>
            </w:r>
            <w:r>
              <w:rPr>
                <w:rFonts w:cstheme="minorHAnsi"/>
                <w:bCs/>
              </w:rPr>
              <w:t>Established g</w:t>
            </w:r>
            <w:r w:rsidR="006F4B9D" w:rsidRPr="001E1DFE">
              <w:rPr>
                <w:rFonts w:cstheme="minorHAnsi"/>
                <w:bCs/>
              </w:rPr>
              <w:t>oal of 100% of all PLA staff engage in at least one professional development activity</w:t>
            </w:r>
            <w:r>
              <w:rPr>
                <w:rFonts w:cstheme="minorHAnsi"/>
                <w:bCs/>
              </w:rPr>
              <w:t xml:space="preserve"> each year</w:t>
            </w:r>
          </w:p>
        </w:tc>
      </w:tr>
    </w:tbl>
    <w:p w14:paraId="68378D8D" w14:textId="77777777" w:rsidR="00693704" w:rsidRDefault="00693704" w:rsidP="00C30372">
      <w:pPr>
        <w:pStyle w:val="NoSpacing"/>
        <w:rPr>
          <w:rFonts w:cstheme="minorHAnsi"/>
          <w:iCs/>
        </w:rPr>
        <w:sectPr w:rsidR="00693704" w:rsidSect="00B4407A">
          <w:pgSz w:w="15840" w:h="12240" w:orient="landscape"/>
          <w:pgMar w:top="1440" w:right="1080" w:bottom="1440" w:left="1080" w:header="720" w:footer="720" w:gutter="0"/>
          <w:cols w:space="720"/>
          <w:docGrid w:linePitch="360"/>
        </w:sectPr>
      </w:pPr>
    </w:p>
    <w:tbl>
      <w:tblPr>
        <w:tblStyle w:val="TableGrid"/>
        <w:tblW w:w="13412" w:type="dxa"/>
        <w:tblLook w:val="04A0" w:firstRow="1" w:lastRow="0" w:firstColumn="1" w:lastColumn="0" w:noHBand="0" w:noVBand="1"/>
      </w:tblPr>
      <w:tblGrid>
        <w:gridCol w:w="2895"/>
        <w:gridCol w:w="2661"/>
        <w:gridCol w:w="2608"/>
        <w:gridCol w:w="2584"/>
        <w:gridCol w:w="2664"/>
      </w:tblGrid>
      <w:tr w:rsidR="00693704" w:rsidRPr="007E414E" w14:paraId="69771E2A" w14:textId="77777777" w:rsidTr="00693704">
        <w:tc>
          <w:tcPr>
            <w:tcW w:w="2895" w:type="dxa"/>
          </w:tcPr>
          <w:p w14:paraId="363E4E36" w14:textId="77777777" w:rsidR="00693704" w:rsidRPr="007E414E" w:rsidRDefault="00693704" w:rsidP="0073206D">
            <w:pPr>
              <w:rPr>
                <w:b/>
              </w:rPr>
            </w:pPr>
            <w:r w:rsidRPr="007E414E">
              <w:rPr>
                <w:b/>
              </w:rPr>
              <w:lastRenderedPageBreak/>
              <w:t>Transformation</w:t>
            </w:r>
          </w:p>
        </w:tc>
        <w:tc>
          <w:tcPr>
            <w:tcW w:w="2661" w:type="dxa"/>
          </w:tcPr>
          <w:p w14:paraId="0F4B4E5A" w14:textId="77777777" w:rsidR="00693704" w:rsidRPr="007E414E" w:rsidRDefault="00693704" w:rsidP="0073206D">
            <w:pPr>
              <w:rPr>
                <w:b/>
              </w:rPr>
            </w:pPr>
            <w:r w:rsidRPr="007E414E">
              <w:rPr>
                <w:b/>
              </w:rPr>
              <w:t>Leadership</w:t>
            </w:r>
          </w:p>
        </w:tc>
        <w:tc>
          <w:tcPr>
            <w:tcW w:w="2608" w:type="dxa"/>
          </w:tcPr>
          <w:p w14:paraId="57099947" w14:textId="77777777" w:rsidR="00693704" w:rsidRPr="007E414E" w:rsidRDefault="00693704" w:rsidP="0073206D">
            <w:pPr>
              <w:rPr>
                <w:b/>
              </w:rPr>
            </w:pPr>
            <w:r w:rsidRPr="007E414E">
              <w:rPr>
                <w:b/>
              </w:rPr>
              <w:t>Advocacy &amp; Awareness</w:t>
            </w:r>
          </w:p>
        </w:tc>
        <w:tc>
          <w:tcPr>
            <w:tcW w:w="2584" w:type="dxa"/>
          </w:tcPr>
          <w:p w14:paraId="264A16AE" w14:textId="77777777" w:rsidR="00693704" w:rsidRPr="007E414E" w:rsidRDefault="00693704" w:rsidP="0073206D">
            <w:pPr>
              <w:rPr>
                <w:b/>
              </w:rPr>
            </w:pPr>
            <w:r w:rsidRPr="007E414E">
              <w:rPr>
                <w:b/>
              </w:rPr>
              <w:t>EDISJ</w:t>
            </w:r>
          </w:p>
        </w:tc>
        <w:tc>
          <w:tcPr>
            <w:tcW w:w="2664" w:type="dxa"/>
          </w:tcPr>
          <w:p w14:paraId="0354DB8B" w14:textId="77777777" w:rsidR="00693704" w:rsidRPr="007E414E" w:rsidRDefault="00693704" w:rsidP="0073206D">
            <w:pPr>
              <w:rPr>
                <w:b/>
              </w:rPr>
            </w:pPr>
            <w:r w:rsidRPr="007E414E">
              <w:rPr>
                <w:b/>
              </w:rPr>
              <w:t>Organizational Excellence</w:t>
            </w:r>
          </w:p>
        </w:tc>
      </w:tr>
      <w:tr w:rsidR="00693704" w14:paraId="1F6C5591" w14:textId="77777777" w:rsidTr="00693704">
        <w:tc>
          <w:tcPr>
            <w:tcW w:w="2895" w:type="dxa"/>
          </w:tcPr>
          <w:p w14:paraId="19CD13B8" w14:textId="28AF1C23" w:rsidR="00693704" w:rsidRDefault="00693704" w:rsidP="0073206D">
            <w:r>
              <w:t xml:space="preserve">Programs that help </w:t>
            </w:r>
            <w:r w:rsidRPr="00AC5D8E">
              <w:rPr>
                <w:i/>
              </w:rPr>
              <w:t>public libraries</w:t>
            </w:r>
            <w:r>
              <w:t xml:space="preserve"> be community focused, address emerging community needs, implement best practices, and address literacy</w:t>
            </w:r>
          </w:p>
        </w:tc>
        <w:tc>
          <w:tcPr>
            <w:tcW w:w="2661" w:type="dxa"/>
          </w:tcPr>
          <w:p w14:paraId="6B7A37E2" w14:textId="77777777" w:rsidR="00693704" w:rsidRDefault="00693704" w:rsidP="0073206D">
            <w:r>
              <w:t xml:space="preserve">Programs that help </w:t>
            </w:r>
            <w:r w:rsidRPr="00AC5D8E">
              <w:rPr>
                <w:i/>
              </w:rPr>
              <w:t>public librarians and library staff</w:t>
            </w:r>
            <w:r>
              <w:t xml:space="preserve"> become stronger leaders, and become community-centered</w:t>
            </w:r>
          </w:p>
        </w:tc>
        <w:tc>
          <w:tcPr>
            <w:tcW w:w="2608" w:type="dxa"/>
          </w:tcPr>
          <w:p w14:paraId="4ABEC23A" w14:textId="77777777" w:rsidR="00693704" w:rsidRDefault="00693704" w:rsidP="0073206D">
            <w:r>
              <w:t>Programs that reach key audiences about the value of public libraries; that engage members in advocacy; or that work internationally</w:t>
            </w:r>
          </w:p>
        </w:tc>
        <w:tc>
          <w:tcPr>
            <w:tcW w:w="2584" w:type="dxa"/>
          </w:tcPr>
          <w:p w14:paraId="132DFEEB" w14:textId="77777777" w:rsidR="00693704" w:rsidRDefault="00693704" w:rsidP="0073206D">
            <w:r>
              <w:t>Programs that help PLA or members implement EDISJ principles or that help libraries create full and equal participation in their communities</w:t>
            </w:r>
          </w:p>
        </w:tc>
        <w:tc>
          <w:tcPr>
            <w:tcW w:w="2664" w:type="dxa"/>
          </w:tcPr>
          <w:p w14:paraId="66993AA9" w14:textId="77777777" w:rsidR="00693704" w:rsidRDefault="00693704" w:rsidP="0073206D">
            <w:r>
              <w:t>Programs that help PLA sustain efforts, grow, implement best practices as an association, create external partnerships, and support staff</w:t>
            </w:r>
          </w:p>
        </w:tc>
      </w:tr>
      <w:tr w:rsidR="00693704" w14:paraId="49AB5D2A" w14:textId="77777777" w:rsidTr="00693704">
        <w:tc>
          <w:tcPr>
            <w:tcW w:w="2895" w:type="dxa"/>
          </w:tcPr>
          <w:p w14:paraId="1A1B4BEF" w14:textId="77777777" w:rsidR="00693704" w:rsidRDefault="00693704" w:rsidP="0073206D">
            <w:r>
              <w:t xml:space="preserve">Continuing Education </w:t>
            </w:r>
          </w:p>
          <w:p w14:paraId="243CC267" w14:textId="77777777" w:rsidR="00693704" w:rsidRDefault="00693704" w:rsidP="0073206D"/>
          <w:p w14:paraId="49FAB432" w14:textId="77777777" w:rsidR="00693704" w:rsidRDefault="00693704" w:rsidP="0073206D">
            <w:r>
              <w:t>Project Outcome (Core Work)</w:t>
            </w:r>
          </w:p>
          <w:p w14:paraId="31DFC6A5" w14:textId="77777777" w:rsidR="00693704" w:rsidRDefault="00693704" w:rsidP="0073206D"/>
          <w:p w14:paraId="70D471AB" w14:textId="77777777" w:rsidR="00693704" w:rsidRDefault="00693704" w:rsidP="0073206D">
            <w:r>
              <w:t>Every Child Ready to Read</w:t>
            </w:r>
          </w:p>
          <w:p w14:paraId="2119A323" w14:textId="77777777" w:rsidR="00693704" w:rsidRDefault="00693704" w:rsidP="0073206D"/>
          <w:p w14:paraId="6F942C7C" w14:textId="77777777" w:rsidR="00693704" w:rsidRDefault="00693704" w:rsidP="0073206D">
            <w:r>
              <w:t>Family Engagement</w:t>
            </w:r>
          </w:p>
          <w:p w14:paraId="227B88C9" w14:textId="77777777" w:rsidR="00693704" w:rsidRDefault="00693704" w:rsidP="0073206D"/>
          <w:p w14:paraId="783B44AF" w14:textId="77777777" w:rsidR="00693704" w:rsidRDefault="00693704" w:rsidP="0073206D">
            <w:r>
              <w:t>Health Literacy and Programming (Health)</w:t>
            </w:r>
          </w:p>
          <w:p w14:paraId="14C6DA39" w14:textId="77777777" w:rsidR="00693704" w:rsidRDefault="00693704" w:rsidP="0073206D"/>
          <w:p w14:paraId="2BAE7EDF" w14:textId="77777777" w:rsidR="00693704" w:rsidRDefault="00693704" w:rsidP="0073206D">
            <w:r>
              <w:t>Grow with Google (Digital Literacy)</w:t>
            </w:r>
          </w:p>
          <w:p w14:paraId="6045F366" w14:textId="77777777" w:rsidR="00693704" w:rsidRDefault="00693704" w:rsidP="0073206D"/>
          <w:p w14:paraId="76976758" w14:textId="77777777" w:rsidR="00693704" w:rsidRDefault="00693704" w:rsidP="0073206D">
            <w:r>
              <w:t>Microsoft/Rural Libraries (Digital Literacy)</w:t>
            </w:r>
          </w:p>
          <w:p w14:paraId="29648C43" w14:textId="77777777" w:rsidR="00693704" w:rsidRDefault="00693704" w:rsidP="0073206D"/>
          <w:p w14:paraId="1165B265" w14:textId="77777777" w:rsidR="00693704" w:rsidRDefault="00693704" w:rsidP="0073206D">
            <w:r>
              <w:t>Intellectual Freedom</w:t>
            </w:r>
          </w:p>
          <w:p w14:paraId="05798E2F" w14:textId="77777777" w:rsidR="00693704" w:rsidRDefault="00693704" w:rsidP="0073206D"/>
          <w:p w14:paraId="23504B1C" w14:textId="77777777" w:rsidR="00693704" w:rsidRDefault="00693704" w:rsidP="0073206D">
            <w:r>
              <w:t>Social Work</w:t>
            </w:r>
          </w:p>
          <w:p w14:paraId="5A5E4730" w14:textId="1D6969BE" w:rsidR="001E1DFE" w:rsidRDefault="00693704" w:rsidP="001E1DFE">
            <w:r>
              <w:br/>
            </w:r>
            <w:r w:rsidR="001E1DFE">
              <w:t>Strategic Planning Publication</w:t>
            </w:r>
          </w:p>
          <w:p w14:paraId="757490CD" w14:textId="7C799C48" w:rsidR="00693704" w:rsidRDefault="00693704" w:rsidP="0073206D"/>
        </w:tc>
        <w:tc>
          <w:tcPr>
            <w:tcW w:w="2661" w:type="dxa"/>
          </w:tcPr>
          <w:p w14:paraId="13E41078" w14:textId="77777777" w:rsidR="00693704" w:rsidRDefault="00693704" w:rsidP="0073206D">
            <w:r>
              <w:t>Leadership Academy and other leadership training</w:t>
            </w:r>
          </w:p>
          <w:p w14:paraId="2F589925" w14:textId="77777777" w:rsidR="00693704" w:rsidRDefault="00693704" w:rsidP="0073206D"/>
          <w:p w14:paraId="74F7FA34" w14:textId="77777777" w:rsidR="00693704" w:rsidRDefault="00693704" w:rsidP="0073206D">
            <w:r>
              <w:t>Emerging Leaders</w:t>
            </w:r>
          </w:p>
          <w:p w14:paraId="68468DF5" w14:textId="77777777" w:rsidR="00693704" w:rsidRDefault="00693704" w:rsidP="0073206D">
            <w:r>
              <w:br/>
              <w:t>Member Engagement</w:t>
            </w:r>
          </w:p>
          <w:p w14:paraId="75C0CD96" w14:textId="77777777" w:rsidR="00693704" w:rsidRDefault="00693704" w:rsidP="0073206D"/>
          <w:p w14:paraId="009BEEAE" w14:textId="77777777" w:rsidR="00693704" w:rsidRDefault="00693704" w:rsidP="0073206D">
            <w:r>
              <w:t>Public Libraries 101</w:t>
            </w:r>
          </w:p>
          <w:p w14:paraId="79202DFF" w14:textId="77777777" w:rsidR="00693704" w:rsidRDefault="00693704" w:rsidP="0073206D"/>
          <w:p w14:paraId="629196F5" w14:textId="77777777" w:rsidR="00693704" w:rsidRDefault="00693704" w:rsidP="0073206D">
            <w:r>
              <w:t>Strategic Planning Training/Support</w:t>
            </w:r>
          </w:p>
          <w:p w14:paraId="06591C09" w14:textId="77777777" w:rsidR="00693704" w:rsidRDefault="00693704" w:rsidP="0073206D"/>
          <w:p w14:paraId="23952F62" w14:textId="77777777" w:rsidR="00693704" w:rsidRDefault="00693704" w:rsidP="0073206D">
            <w:r>
              <w:t>Theory of Change CE/PD Work</w:t>
            </w:r>
          </w:p>
        </w:tc>
        <w:tc>
          <w:tcPr>
            <w:tcW w:w="2608" w:type="dxa"/>
          </w:tcPr>
          <w:p w14:paraId="2D47793A" w14:textId="77777777" w:rsidR="00693704" w:rsidRDefault="00693704" w:rsidP="0073206D">
            <w:r>
              <w:t>Policy Corps</w:t>
            </w:r>
          </w:p>
          <w:p w14:paraId="2A026982" w14:textId="77777777" w:rsidR="00693704" w:rsidRDefault="00693704" w:rsidP="0073206D"/>
          <w:p w14:paraId="399665FC" w14:textId="77777777" w:rsidR="00693704" w:rsidRDefault="00693704" w:rsidP="0073206D">
            <w:r>
              <w:t>Awards</w:t>
            </w:r>
          </w:p>
          <w:p w14:paraId="59D35281" w14:textId="77777777" w:rsidR="00693704" w:rsidRDefault="00693704" w:rsidP="0073206D">
            <w:r>
              <w:br/>
              <w:t>External Partnerships</w:t>
            </w:r>
          </w:p>
          <w:p w14:paraId="1B111687" w14:textId="77777777" w:rsidR="00693704" w:rsidRDefault="00693704" w:rsidP="0073206D"/>
          <w:p w14:paraId="7999EF96" w14:textId="77777777" w:rsidR="00693704" w:rsidRDefault="00693704" w:rsidP="0073206D">
            <w:r>
              <w:t>Project Outcome (International Work)</w:t>
            </w:r>
          </w:p>
          <w:p w14:paraId="218956B0" w14:textId="77777777" w:rsidR="00693704" w:rsidRDefault="00693704" w:rsidP="0073206D"/>
          <w:p w14:paraId="35C61DE7" w14:textId="77777777" w:rsidR="00693704" w:rsidRDefault="00693704" w:rsidP="0073206D">
            <w:r>
              <w:t>Turning the Page</w:t>
            </w:r>
          </w:p>
          <w:p w14:paraId="27247759" w14:textId="77777777" w:rsidR="004F40A4" w:rsidRDefault="004F40A4" w:rsidP="0073206D"/>
          <w:p w14:paraId="2CCF67E5" w14:textId="05842FC5" w:rsidR="004F40A4" w:rsidRDefault="004F40A4" w:rsidP="004F40A4">
            <w:r>
              <w:t>International/IFLA collaboration (SDGs, Global Vision)</w:t>
            </w:r>
          </w:p>
        </w:tc>
        <w:tc>
          <w:tcPr>
            <w:tcW w:w="2584" w:type="dxa"/>
          </w:tcPr>
          <w:p w14:paraId="2BD17A62" w14:textId="77777777" w:rsidR="00693704" w:rsidRDefault="00693704" w:rsidP="0073206D">
            <w:r>
              <w:t>Inclusive Internship Initiative</w:t>
            </w:r>
          </w:p>
          <w:p w14:paraId="1E50D24D" w14:textId="77777777" w:rsidR="00693704" w:rsidRDefault="00693704" w:rsidP="0073206D"/>
          <w:p w14:paraId="1DA09F81" w14:textId="77777777" w:rsidR="00693704" w:rsidRDefault="00693704" w:rsidP="0073206D">
            <w:r>
              <w:t>Insurance Enrollment (Health)</w:t>
            </w:r>
          </w:p>
          <w:p w14:paraId="3613CEF0" w14:textId="77777777" w:rsidR="00693704" w:rsidRDefault="00693704" w:rsidP="0073206D"/>
          <w:p w14:paraId="30F69412" w14:textId="77777777" w:rsidR="00693704" w:rsidRDefault="00693704" w:rsidP="0073206D">
            <w:proofErr w:type="spellStart"/>
            <w:r>
              <w:t>DigitalLearn</w:t>
            </w:r>
            <w:proofErr w:type="spellEnd"/>
            <w:r>
              <w:t xml:space="preserve"> (Digital Literacy)</w:t>
            </w:r>
          </w:p>
          <w:p w14:paraId="7E9B49EE" w14:textId="77777777" w:rsidR="00693704" w:rsidRDefault="00693704" w:rsidP="0073206D"/>
          <w:p w14:paraId="26703609" w14:textId="77777777" w:rsidR="00693704" w:rsidRDefault="00693704" w:rsidP="0073206D">
            <w:r>
              <w:t>EDI Regional Trainings</w:t>
            </w:r>
          </w:p>
          <w:p w14:paraId="39D5B370" w14:textId="77777777" w:rsidR="00693704" w:rsidRDefault="00693704" w:rsidP="0073206D"/>
          <w:p w14:paraId="5651A40E" w14:textId="77777777" w:rsidR="00693704" w:rsidRDefault="00693704" w:rsidP="0073206D">
            <w:r>
              <w:t>2020 Census</w:t>
            </w:r>
          </w:p>
          <w:p w14:paraId="150F9B29" w14:textId="77777777" w:rsidR="00693704" w:rsidRDefault="00693704" w:rsidP="0073206D"/>
        </w:tc>
        <w:tc>
          <w:tcPr>
            <w:tcW w:w="2664" w:type="dxa"/>
          </w:tcPr>
          <w:p w14:paraId="12C020DB" w14:textId="77777777" w:rsidR="00693704" w:rsidRDefault="00693704" w:rsidP="0073206D">
            <w:r>
              <w:t>Governance (Board, Committees)</w:t>
            </w:r>
          </w:p>
          <w:p w14:paraId="6FB9246F" w14:textId="77777777" w:rsidR="00693704" w:rsidRDefault="00693704" w:rsidP="0073206D"/>
          <w:p w14:paraId="2CB79CFA" w14:textId="77777777" w:rsidR="00693704" w:rsidRDefault="00693704" w:rsidP="0073206D">
            <w:r>
              <w:t>Membership Recruitment and Retention</w:t>
            </w:r>
          </w:p>
          <w:p w14:paraId="1B0DF6F8" w14:textId="77777777" w:rsidR="00693704" w:rsidRDefault="00693704" w:rsidP="0073206D"/>
          <w:p w14:paraId="01C83AE6" w14:textId="77777777" w:rsidR="00693704" w:rsidRDefault="00693704" w:rsidP="0073206D">
            <w:r>
              <w:t>Fundraising</w:t>
            </w:r>
          </w:p>
          <w:p w14:paraId="798842DF" w14:textId="77777777" w:rsidR="00693704" w:rsidRDefault="00693704" w:rsidP="0073206D"/>
          <w:p w14:paraId="7B7A637D" w14:textId="77777777" w:rsidR="00693704" w:rsidRDefault="00693704" w:rsidP="0073206D">
            <w:r>
              <w:t xml:space="preserve">Communications </w:t>
            </w:r>
          </w:p>
          <w:p w14:paraId="2147BAB5" w14:textId="77777777" w:rsidR="00693704" w:rsidRDefault="00693704" w:rsidP="0073206D"/>
          <w:p w14:paraId="57D274D0" w14:textId="77777777" w:rsidR="00693704" w:rsidRDefault="00693704" w:rsidP="0073206D">
            <w:r>
              <w:t xml:space="preserve">Publications and Products </w:t>
            </w:r>
          </w:p>
          <w:p w14:paraId="3FD83F35" w14:textId="77777777" w:rsidR="00693704" w:rsidRDefault="00693704" w:rsidP="0073206D"/>
          <w:p w14:paraId="65FDA074" w14:textId="77777777" w:rsidR="00693704" w:rsidRDefault="00693704" w:rsidP="0073206D">
            <w:r>
              <w:t xml:space="preserve">Technology </w:t>
            </w:r>
          </w:p>
          <w:p w14:paraId="4E0177ED" w14:textId="77777777" w:rsidR="00693704" w:rsidRDefault="00693704" w:rsidP="0073206D"/>
          <w:p w14:paraId="2962AD9E" w14:textId="77777777" w:rsidR="00693704" w:rsidRDefault="00693704" w:rsidP="0073206D">
            <w:r>
              <w:t>Staffing</w:t>
            </w:r>
          </w:p>
        </w:tc>
      </w:tr>
    </w:tbl>
    <w:p w14:paraId="283EDAA6" w14:textId="150126BB" w:rsidR="00C30372" w:rsidRPr="00693704" w:rsidRDefault="00C30372" w:rsidP="00C30372">
      <w:pPr>
        <w:pStyle w:val="NoSpacing"/>
        <w:rPr>
          <w:rFonts w:cstheme="minorHAnsi"/>
          <w:iCs/>
        </w:rPr>
      </w:pPr>
    </w:p>
    <w:sectPr w:rsidR="00C30372" w:rsidRPr="00693704" w:rsidSect="006937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2BB86" w14:textId="77777777" w:rsidR="002C3CCA" w:rsidRDefault="002C3CCA" w:rsidP="00835953">
      <w:r>
        <w:separator/>
      </w:r>
    </w:p>
  </w:endnote>
  <w:endnote w:type="continuationSeparator" w:id="0">
    <w:p w14:paraId="3CC1C1AD" w14:textId="77777777" w:rsidR="002C3CCA" w:rsidRDefault="002C3CCA"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903524"/>
      <w:docPartObj>
        <w:docPartGallery w:val="Page Numbers (Bottom of Page)"/>
        <w:docPartUnique/>
      </w:docPartObj>
    </w:sdtPr>
    <w:sdtEndPr/>
    <w:sdtContent>
      <w:sdt>
        <w:sdtPr>
          <w:id w:val="-1769616900"/>
          <w:docPartObj>
            <w:docPartGallery w:val="Page Numbers (Top of Page)"/>
            <w:docPartUnique/>
          </w:docPartObj>
        </w:sdtPr>
        <w:sdtEndPr/>
        <w:sdtContent>
          <w:p w14:paraId="20E36297" w14:textId="07AA6923" w:rsidR="0073206D" w:rsidRDefault="007320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9AEECC" w14:textId="77777777" w:rsidR="0073206D" w:rsidRDefault="0073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C504C" w14:textId="77777777" w:rsidR="002C3CCA" w:rsidRDefault="002C3CCA" w:rsidP="00835953">
      <w:r>
        <w:separator/>
      </w:r>
    </w:p>
  </w:footnote>
  <w:footnote w:type="continuationSeparator" w:id="0">
    <w:p w14:paraId="4390C1FF" w14:textId="77777777" w:rsidR="002C3CCA" w:rsidRDefault="002C3CCA"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422CA" w14:textId="39FFA5CA" w:rsidR="0073206D" w:rsidRPr="00744EC4" w:rsidRDefault="0073206D" w:rsidP="00693704">
    <w:pPr>
      <w:pStyle w:val="Header"/>
      <w:tabs>
        <w:tab w:val="clear" w:pos="4680"/>
        <w:tab w:val="clear" w:pos="9360"/>
      </w:tabs>
      <w:jc w:val="right"/>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6EE78894" w14:textId="2B422BE6" w:rsidR="0073206D" w:rsidRPr="00744EC4" w:rsidRDefault="004E3F48" w:rsidP="00DA25E3">
    <w:pPr>
      <w:pStyle w:val="Header"/>
      <w:jc w:val="right"/>
      <w:rPr>
        <w:rFonts w:asciiTheme="minorHAnsi" w:hAnsiTheme="minorHAnsi"/>
      </w:rPr>
    </w:pPr>
    <w:r>
      <w:rPr>
        <w:rFonts w:asciiTheme="minorHAnsi" w:hAnsiTheme="minorHAnsi"/>
      </w:rPr>
      <w:t>October 20</w:t>
    </w:r>
    <w:r w:rsidR="00382A1D">
      <w:rPr>
        <w:rFonts w:asciiTheme="minorHAnsi" w:hAnsiTheme="minorHAnsi"/>
      </w:rPr>
      <w:t>,</w:t>
    </w:r>
    <w:r>
      <w:rPr>
        <w:rFonts w:asciiTheme="minorHAnsi" w:hAnsiTheme="minorHAnsi"/>
      </w:rPr>
      <w:t xml:space="preserve"> 2020 Virtual Meeting</w:t>
    </w:r>
  </w:p>
  <w:p w14:paraId="436F96DE" w14:textId="3DDD898D" w:rsidR="0073206D" w:rsidRPr="00744EC4" w:rsidRDefault="00234EF0" w:rsidP="00DA25E3">
    <w:pPr>
      <w:pStyle w:val="Header"/>
      <w:jc w:val="right"/>
      <w:rPr>
        <w:rFonts w:asciiTheme="minorHAnsi" w:hAnsiTheme="minorHAnsi"/>
      </w:rPr>
    </w:pPr>
    <w:r>
      <w:rPr>
        <w:rFonts w:asciiTheme="minorHAnsi" w:hAnsiTheme="minorHAnsi"/>
      </w:rPr>
      <w:t xml:space="preserve">Document number: </w:t>
    </w:r>
    <w:r w:rsidR="00273DD2">
      <w:rPr>
        <w:rFonts w:asciiTheme="minorHAnsi" w:hAnsiTheme="minorHAnsi"/>
      </w:rPr>
      <w:t>202</w:t>
    </w:r>
    <w:r w:rsidR="004E3F48">
      <w:rPr>
        <w:rFonts w:asciiTheme="minorHAnsi" w:hAnsiTheme="minorHAnsi"/>
      </w:rPr>
      <w:t>1</w:t>
    </w:r>
    <w:r w:rsidR="00273DD2">
      <w:rPr>
        <w:rFonts w:asciiTheme="minorHAnsi" w:hAnsiTheme="minorHAnsi"/>
      </w:rPr>
      <w:t>.</w:t>
    </w:r>
    <w:r w:rsidR="009D37EC">
      <w:rPr>
        <w:rFonts w:asciiTheme="minorHAnsi" w:hAnsiTheme="minorHAnsi"/>
      </w:rPr>
      <w:t>25.b</w:t>
    </w:r>
  </w:p>
  <w:p w14:paraId="2AFB9B4A" w14:textId="77777777" w:rsidR="0073206D" w:rsidRPr="00DA25E3" w:rsidRDefault="0073206D"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BE03736"/>
    <w:multiLevelType w:val="hybridMultilevel"/>
    <w:tmpl w:val="7114791C"/>
    <w:lvl w:ilvl="0" w:tplc="80524EC0">
      <w:numFmt w:val="bullet"/>
      <w:lvlText w:val=""/>
      <w:lvlJc w:val="left"/>
      <w:pPr>
        <w:ind w:left="720" w:hanging="360"/>
      </w:pPr>
      <w:rPr>
        <w:rFonts w:ascii="Symbol" w:eastAsiaTheme="minorHAnsi" w:hAnsi="Symbol"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5031E"/>
    <w:multiLevelType w:val="hybridMultilevel"/>
    <w:tmpl w:val="9DF8BB7A"/>
    <w:lvl w:ilvl="0" w:tplc="2A685F68">
      <w:start w:val="2019"/>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4"/>
  </w:num>
  <w:num w:numId="6">
    <w:abstractNumId w:val="15"/>
  </w:num>
  <w:num w:numId="7">
    <w:abstractNumId w:val="13"/>
  </w:num>
  <w:num w:numId="8">
    <w:abstractNumId w:val="10"/>
  </w:num>
  <w:num w:numId="9">
    <w:abstractNumId w:val="9"/>
  </w:num>
  <w:num w:numId="10">
    <w:abstractNumId w:val="4"/>
  </w:num>
  <w:num w:numId="11">
    <w:abstractNumId w:val="11"/>
  </w:num>
  <w:num w:numId="12">
    <w:abstractNumId w:val="0"/>
  </w:num>
  <w:num w:numId="13">
    <w:abstractNumId w:val="6"/>
  </w:num>
  <w:num w:numId="14">
    <w:abstractNumId w:val="8"/>
  </w:num>
  <w:num w:numId="15">
    <w:abstractNumId w:val="1"/>
  </w:num>
  <w:num w:numId="16">
    <w:abstractNumId w:val="3"/>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01433"/>
    <w:rsid w:val="00013E69"/>
    <w:rsid w:val="00021DB7"/>
    <w:rsid w:val="00032F22"/>
    <w:rsid w:val="0004704A"/>
    <w:rsid w:val="0005048D"/>
    <w:rsid w:val="00076442"/>
    <w:rsid w:val="0008161D"/>
    <w:rsid w:val="000A053F"/>
    <w:rsid w:val="000A7E59"/>
    <w:rsid w:val="000D793A"/>
    <w:rsid w:val="000E5BCA"/>
    <w:rsid w:val="000F6932"/>
    <w:rsid w:val="00105AEE"/>
    <w:rsid w:val="001122F3"/>
    <w:rsid w:val="00151A36"/>
    <w:rsid w:val="00162E05"/>
    <w:rsid w:val="00171468"/>
    <w:rsid w:val="0017246B"/>
    <w:rsid w:val="00173AEE"/>
    <w:rsid w:val="00177CF4"/>
    <w:rsid w:val="001A709A"/>
    <w:rsid w:val="001E1DFE"/>
    <w:rsid w:val="001E30B2"/>
    <w:rsid w:val="001F52A2"/>
    <w:rsid w:val="00226B41"/>
    <w:rsid w:val="00234EF0"/>
    <w:rsid w:val="002466C4"/>
    <w:rsid w:val="00253216"/>
    <w:rsid w:val="002538C2"/>
    <w:rsid w:val="00256710"/>
    <w:rsid w:val="00257359"/>
    <w:rsid w:val="002633A2"/>
    <w:rsid w:val="00273DD2"/>
    <w:rsid w:val="00280EE0"/>
    <w:rsid w:val="00290561"/>
    <w:rsid w:val="002B765E"/>
    <w:rsid w:val="002C3CCA"/>
    <w:rsid w:val="002E08B7"/>
    <w:rsid w:val="002E10CF"/>
    <w:rsid w:val="002E3A1B"/>
    <w:rsid w:val="002E7B05"/>
    <w:rsid w:val="002F7679"/>
    <w:rsid w:val="003022FD"/>
    <w:rsid w:val="00305AE2"/>
    <w:rsid w:val="00345E67"/>
    <w:rsid w:val="00350F10"/>
    <w:rsid w:val="003712CD"/>
    <w:rsid w:val="00375084"/>
    <w:rsid w:val="00382A1D"/>
    <w:rsid w:val="00386245"/>
    <w:rsid w:val="003865DE"/>
    <w:rsid w:val="0039488C"/>
    <w:rsid w:val="00394DB2"/>
    <w:rsid w:val="003A59CF"/>
    <w:rsid w:val="003A5E62"/>
    <w:rsid w:val="003A5F1E"/>
    <w:rsid w:val="003C4564"/>
    <w:rsid w:val="003D02AE"/>
    <w:rsid w:val="003D196C"/>
    <w:rsid w:val="003D2C5D"/>
    <w:rsid w:val="003E7778"/>
    <w:rsid w:val="0042524D"/>
    <w:rsid w:val="00425F1F"/>
    <w:rsid w:val="004351F1"/>
    <w:rsid w:val="004433B2"/>
    <w:rsid w:val="004B0E23"/>
    <w:rsid w:val="004C199C"/>
    <w:rsid w:val="004C70CD"/>
    <w:rsid w:val="004D3C8E"/>
    <w:rsid w:val="004D4FC4"/>
    <w:rsid w:val="004E328B"/>
    <w:rsid w:val="004E3F48"/>
    <w:rsid w:val="004F40A4"/>
    <w:rsid w:val="005436E0"/>
    <w:rsid w:val="005513CB"/>
    <w:rsid w:val="005535EB"/>
    <w:rsid w:val="0055753A"/>
    <w:rsid w:val="00566FC5"/>
    <w:rsid w:val="0057312B"/>
    <w:rsid w:val="0057726B"/>
    <w:rsid w:val="00581118"/>
    <w:rsid w:val="00584AAA"/>
    <w:rsid w:val="005965B6"/>
    <w:rsid w:val="0061037A"/>
    <w:rsid w:val="00612679"/>
    <w:rsid w:val="006257BE"/>
    <w:rsid w:val="00637AA4"/>
    <w:rsid w:val="0065075B"/>
    <w:rsid w:val="00651831"/>
    <w:rsid w:val="00660C9E"/>
    <w:rsid w:val="00662133"/>
    <w:rsid w:val="00665F2B"/>
    <w:rsid w:val="00667DAE"/>
    <w:rsid w:val="0067154E"/>
    <w:rsid w:val="0067319A"/>
    <w:rsid w:val="00681E00"/>
    <w:rsid w:val="006850BB"/>
    <w:rsid w:val="00686011"/>
    <w:rsid w:val="00693704"/>
    <w:rsid w:val="00694B07"/>
    <w:rsid w:val="006A4455"/>
    <w:rsid w:val="006B7262"/>
    <w:rsid w:val="006D0EFC"/>
    <w:rsid w:val="006E38E2"/>
    <w:rsid w:val="006F4B9D"/>
    <w:rsid w:val="00705AD6"/>
    <w:rsid w:val="0073206D"/>
    <w:rsid w:val="007343B2"/>
    <w:rsid w:val="00744EC4"/>
    <w:rsid w:val="007518D9"/>
    <w:rsid w:val="0076016D"/>
    <w:rsid w:val="00763510"/>
    <w:rsid w:val="00765E35"/>
    <w:rsid w:val="00771CA1"/>
    <w:rsid w:val="007753A1"/>
    <w:rsid w:val="007834C5"/>
    <w:rsid w:val="00796F2E"/>
    <w:rsid w:val="007A210D"/>
    <w:rsid w:val="007A5AFC"/>
    <w:rsid w:val="007F08C6"/>
    <w:rsid w:val="00801066"/>
    <w:rsid w:val="0082048C"/>
    <w:rsid w:val="00824C37"/>
    <w:rsid w:val="00835953"/>
    <w:rsid w:val="0087313F"/>
    <w:rsid w:val="00875A6C"/>
    <w:rsid w:val="00880AAD"/>
    <w:rsid w:val="008812E9"/>
    <w:rsid w:val="0089738B"/>
    <w:rsid w:val="008A0E90"/>
    <w:rsid w:val="008A51AF"/>
    <w:rsid w:val="008A7A09"/>
    <w:rsid w:val="008C6AC5"/>
    <w:rsid w:val="008E0B46"/>
    <w:rsid w:val="008E56F5"/>
    <w:rsid w:val="008F082B"/>
    <w:rsid w:val="008F3E8D"/>
    <w:rsid w:val="009029DE"/>
    <w:rsid w:val="0090328F"/>
    <w:rsid w:val="009223C0"/>
    <w:rsid w:val="00931C4E"/>
    <w:rsid w:val="00944261"/>
    <w:rsid w:val="00945C3C"/>
    <w:rsid w:val="00972F9B"/>
    <w:rsid w:val="00985D4E"/>
    <w:rsid w:val="0098675F"/>
    <w:rsid w:val="009A0D01"/>
    <w:rsid w:val="009C5517"/>
    <w:rsid w:val="009D37EC"/>
    <w:rsid w:val="009D4916"/>
    <w:rsid w:val="00A14EF4"/>
    <w:rsid w:val="00A15DD4"/>
    <w:rsid w:val="00A16121"/>
    <w:rsid w:val="00A269D0"/>
    <w:rsid w:val="00A41365"/>
    <w:rsid w:val="00A51F9D"/>
    <w:rsid w:val="00A77EC9"/>
    <w:rsid w:val="00A83CC7"/>
    <w:rsid w:val="00A85154"/>
    <w:rsid w:val="00A911F8"/>
    <w:rsid w:val="00AA4EE6"/>
    <w:rsid w:val="00AA558B"/>
    <w:rsid w:val="00AB33A8"/>
    <w:rsid w:val="00AB34D6"/>
    <w:rsid w:val="00AC389D"/>
    <w:rsid w:val="00AC390A"/>
    <w:rsid w:val="00AC50DF"/>
    <w:rsid w:val="00AD6A13"/>
    <w:rsid w:val="00AF4D3B"/>
    <w:rsid w:val="00AF79B4"/>
    <w:rsid w:val="00B07714"/>
    <w:rsid w:val="00B30B65"/>
    <w:rsid w:val="00B35F67"/>
    <w:rsid w:val="00B371CD"/>
    <w:rsid w:val="00B42804"/>
    <w:rsid w:val="00B432CF"/>
    <w:rsid w:val="00B4407A"/>
    <w:rsid w:val="00B66C34"/>
    <w:rsid w:val="00B76D52"/>
    <w:rsid w:val="00BB44E7"/>
    <w:rsid w:val="00BB5BF0"/>
    <w:rsid w:val="00BD61C0"/>
    <w:rsid w:val="00BD6FC7"/>
    <w:rsid w:val="00BF187D"/>
    <w:rsid w:val="00BF6F45"/>
    <w:rsid w:val="00C02820"/>
    <w:rsid w:val="00C30372"/>
    <w:rsid w:val="00C33993"/>
    <w:rsid w:val="00C415C9"/>
    <w:rsid w:val="00C512A0"/>
    <w:rsid w:val="00C73E2C"/>
    <w:rsid w:val="00C75495"/>
    <w:rsid w:val="00C819D0"/>
    <w:rsid w:val="00CB3199"/>
    <w:rsid w:val="00CC29EF"/>
    <w:rsid w:val="00CE22E6"/>
    <w:rsid w:val="00CE2628"/>
    <w:rsid w:val="00CF75BF"/>
    <w:rsid w:val="00D0639D"/>
    <w:rsid w:val="00D413DF"/>
    <w:rsid w:val="00D44DD8"/>
    <w:rsid w:val="00D63777"/>
    <w:rsid w:val="00D6774D"/>
    <w:rsid w:val="00D73441"/>
    <w:rsid w:val="00D73C7A"/>
    <w:rsid w:val="00D771E3"/>
    <w:rsid w:val="00D83C6A"/>
    <w:rsid w:val="00D84FD3"/>
    <w:rsid w:val="00DA25E3"/>
    <w:rsid w:val="00DB63BA"/>
    <w:rsid w:val="00DE3444"/>
    <w:rsid w:val="00DE7E9F"/>
    <w:rsid w:val="00E058A3"/>
    <w:rsid w:val="00E11877"/>
    <w:rsid w:val="00E257CE"/>
    <w:rsid w:val="00E271E2"/>
    <w:rsid w:val="00E72F92"/>
    <w:rsid w:val="00EB4A2E"/>
    <w:rsid w:val="00EB6B7B"/>
    <w:rsid w:val="00ED4546"/>
    <w:rsid w:val="00EF0663"/>
    <w:rsid w:val="00EF0AF3"/>
    <w:rsid w:val="00EF14B2"/>
    <w:rsid w:val="00EF14BF"/>
    <w:rsid w:val="00EF3F02"/>
    <w:rsid w:val="00F05A6C"/>
    <w:rsid w:val="00F06765"/>
    <w:rsid w:val="00F22CBE"/>
    <w:rsid w:val="00F41BE2"/>
    <w:rsid w:val="00F45807"/>
    <w:rsid w:val="00F52524"/>
    <w:rsid w:val="00F62109"/>
    <w:rsid w:val="00F63979"/>
    <w:rsid w:val="00F71746"/>
    <w:rsid w:val="00F7527B"/>
    <w:rsid w:val="00F9309A"/>
    <w:rsid w:val="00F93728"/>
    <w:rsid w:val="00FA56ED"/>
    <w:rsid w:val="00FB6359"/>
    <w:rsid w:val="00FC6BAA"/>
    <w:rsid w:val="00FC6E59"/>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3C7E5"/>
  <w15:docId w15:val="{A9D2BAB6-8039-41A9-8613-E8E2611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table" w:styleId="TableGrid">
    <w:name w:val="Table Grid"/>
    <w:basedOn w:val="TableNormal"/>
    <w:uiPriority w:val="39"/>
    <w:rsid w:val="006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7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957138">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506165738">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7626-26A4-4C4B-9F67-F6C11EA5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Hirsh</dc:creator>
  <cp:lastModifiedBy>Mary Hirsh</cp:lastModifiedBy>
  <cp:revision>4</cp:revision>
  <cp:lastPrinted>2019-01-03T19:37:00Z</cp:lastPrinted>
  <dcterms:created xsi:type="dcterms:W3CDTF">2020-10-08T16:03:00Z</dcterms:created>
  <dcterms:modified xsi:type="dcterms:W3CDTF">2020-10-08T18:47:00Z</dcterms:modified>
</cp:coreProperties>
</file>