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296"/>
        <w:gridCol w:w="4949"/>
      </w:tblGrid>
      <w:tr w:rsidR="00AD7E05" w:rsidRPr="006C3C6F" w14:paraId="074BA2D2" w14:textId="77777777" w:rsidTr="00280D51">
        <w:trPr>
          <w:trHeight w:val="990"/>
          <w:jc w:val="center"/>
        </w:trPr>
        <w:tc>
          <w:tcPr>
            <w:tcW w:w="4296" w:type="dxa"/>
            <w:tcMar>
              <w:left w:w="0" w:type="dxa"/>
              <w:right w:w="0" w:type="dxa"/>
            </w:tcMar>
          </w:tcPr>
          <w:p w14:paraId="7C1D566C" w14:textId="77777777" w:rsidR="00AD7E05" w:rsidRPr="006C3C6F" w:rsidRDefault="00AD7E05" w:rsidP="003143F4">
            <w:pPr>
              <w:pStyle w:val="ReturnAddress"/>
              <w:rPr>
                <w:spacing w:val="0"/>
                <w:sz w:val="20"/>
              </w:rPr>
            </w:pPr>
          </w:p>
          <w:p w14:paraId="0C896F3D" w14:textId="77777777" w:rsidR="00AD7E05" w:rsidRPr="006C3C6F" w:rsidRDefault="00AD7E05" w:rsidP="003143F4">
            <w:pPr>
              <w:pStyle w:val="NoSpacing"/>
            </w:pPr>
            <w:r w:rsidRPr="006C3C6F">
              <w:t>Association of College &amp; Research Libraries</w:t>
            </w:r>
          </w:p>
          <w:p w14:paraId="0F7D3055" w14:textId="77777777" w:rsidR="00AD7E05" w:rsidRPr="006C3C6F" w:rsidRDefault="00AD7E05" w:rsidP="003143F4">
            <w:pPr>
              <w:pStyle w:val="NoSpacing"/>
            </w:pPr>
            <w:r w:rsidRPr="006C3C6F">
              <w:t>50 E. Huron St. Chicago, IL 60611</w:t>
            </w:r>
          </w:p>
          <w:p w14:paraId="50B3F70F" w14:textId="77777777" w:rsidR="00AD7E05" w:rsidRPr="006C3C6F" w:rsidRDefault="00AD7E05" w:rsidP="003143F4">
            <w:pPr>
              <w:pStyle w:val="NoSpacing"/>
            </w:pPr>
            <w:r w:rsidRPr="006C3C6F">
              <w:t>800-545-2433, ext. 2523</w:t>
            </w:r>
          </w:p>
          <w:p w14:paraId="2319CD8C" w14:textId="77777777" w:rsidR="00AD7E05" w:rsidRPr="006C3C6F" w:rsidRDefault="00AD7E05" w:rsidP="003143F4">
            <w:pPr>
              <w:pStyle w:val="NoSpacing"/>
            </w:pPr>
            <w:r w:rsidRPr="007154CA">
              <w:t>acrl@ala.org</w:t>
            </w:r>
            <w:r w:rsidRPr="006C3C6F">
              <w:t>, http://www.acrl.org</w:t>
            </w:r>
          </w:p>
        </w:tc>
        <w:tc>
          <w:tcPr>
            <w:tcW w:w="4949" w:type="dxa"/>
            <w:vAlign w:val="center"/>
          </w:tcPr>
          <w:p w14:paraId="2FEF3832" w14:textId="77777777" w:rsidR="00AD7E05" w:rsidRPr="006C3C6F" w:rsidRDefault="00AD7E05" w:rsidP="003143F4">
            <w:pPr>
              <w:pStyle w:val="ReturnAddress"/>
              <w:spacing w:before="120"/>
              <w:rPr>
                <w:spacing w:val="0"/>
                <w:sz w:val="20"/>
              </w:rPr>
            </w:pPr>
            <w:r w:rsidRPr="006C3C6F">
              <w:rPr>
                <w:noProof/>
                <w:spacing w:val="0"/>
                <w:sz w:val="20"/>
              </w:rPr>
              <w:drawing>
                <wp:inline distT="0" distB="0" distL="0" distR="0" wp14:anchorId="7BB1FECB" wp14:editId="7688ADE6">
                  <wp:extent cx="2734573" cy="737615"/>
                  <wp:effectExtent l="0" t="0" r="0" b="5715"/>
                  <wp:docPr id="2" name="Picture 2" title="ACR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Design &amp; Production\ACRL LOGOS!\ACRL-LOGO-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861" cy="73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EF8B13" w14:textId="3D57EC3C" w:rsidR="00F80E7E" w:rsidRPr="00C24CB6" w:rsidRDefault="00F80E7E" w:rsidP="00C24CB6">
      <w:pPr>
        <w:pStyle w:val="Heading1"/>
        <w:jc w:val="center"/>
        <w:rPr>
          <w:rStyle w:val="MessageHeaderLabel"/>
          <w:sz w:val="22"/>
        </w:rPr>
      </w:pPr>
      <w:r w:rsidRPr="00C24CB6">
        <w:rPr>
          <w:rStyle w:val="MessageHeaderLabel"/>
          <w:sz w:val="22"/>
        </w:rPr>
        <w:t xml:space="preserve">Board of Directors </w:t>
      </w:r>
      <w:r w:rsidR="00C05DC7" w:rsidRPr="00C24CB6">
        <w:rPr>
          <w:rStyle w:val="MessageHeaderLabel"/>
          <w:sz w:val="22"/>
        </w:rPr>
        <w:t>Discussion</w:t>
      </w:r>
      <w:r w:rsidRPr="00C24CB6">
        <w:rPr>
          <w:rStyle w:val="MessageHeaderLabel"/>
          <w:sz w:val="22"/>
        </w:rPr>
        <w:t xml:space="preserve"> Form</w:t>
      </w:r>
    </w:p>
    <w:p w14:paraId="03B734E4" w14:textId="77777777" w:rsidR="00F80E7E" w:rsidRPr="006C3C6F" w:rsidRDefault="00F80E7E" w:rsidP="00280D51">
      <w:pPr>
        <w:pStyle w:val="MessageHeaderFirst"/>
        <w:ind w:left="720"/>
      </w:pPr>
      <w:r w:rsidRPr="006C3C6F">
        <w:rPr>
          <w:rStyle w:val="MessageHeaderLabel"/>
          <w:spacing w:val="0"/>
          <w:sz w:val="20"/>
        </w:rPr>
        <w:t>To:</w:t>
      </w:r>
      <w:r w:rsidR="00256125">
        <w:tab/>
      </w:r>
      <w:r w:rsidR="00256125">
        <w:tab/>
      </w:r>
      <w:r w:rsidR="00256125">
        <w:tab/>
      </w:r>
      <w:r w:rsidRPr="006C3C6F">
        <w:t>ACRL Board of Directors</w:t>
      </w:r>
    </w:p>
    <w:p w14:paraId="2674D244" w14:textId="4EF8D828" w:rsidR="00F80E7E" w:rsidRPr="00711B93" w:rsidRDefault="00F80E7E" w:rsidP="00280D51">
      <w:pPr>
        <w:pStyle w:val="MessageHeader"/>
        <w:ind w:left="720"/>
      </w:pPr>
      <w:r w:rsidRPr="006C3C6F">
        <w:rPr>
          <w:rStyle w:val="MessageHeaderLabel"/>
          <w:spacing w:val="0"/>
          <w:sz w:val="20"/>
        </w:rPr>
        <w:t>Subject:</w:t>
      </w:r>
      <w:r w:rsidRPr="006C3C6F">
        <w:rPr>
          <w:rStyle w:val="MessageHeaderLabel"/>
          <w:spacing w:val="0"/>
          <w:sz w:val="20"/>
        </w:rPr>
        <w:tab/>
      </w:r>
      <w:r w:rsidRPr="006C3C6F">
        <w:rPr>
          <w:rStyle w:val="MessageHeaderLabel"/>
          <w:rFonts w:ascii="Arial" w:hAnsi="Arial" w:cs="Arial"/>
          <w:spacing w:val="0"/>
          <w:sz w:val="20"/>
        </w:rPr>
        <w:tab/>
      </w:r>
      <w:r w:rsidR="00A33D8E" w:rsidRPr="00711B93">
        <w:t>Environmental Scan 2019 DRAFT</w:t>
      </w:r>
    </w:p>
    <w:p w14:paraId="6AB34076" w14:textId="57ACAFC3" w:rsidR="00052C8B" w:rsidRDefault="00F80E7E" w:rsidP="00280D51">
      <w:pPr>
        <w:pStyle w:val="MessageHeader"/>
        <w:spacing w:after="0"/>
        <w:ind w:left="720"/>
        <w:rPr>
          <w:rFonts w:cs="Arial"/>
          <w:iCs/>
          <w:color w:val="0070C0"/>
        </w:rPr>
      </w:pPr>
      <w:r w:rsidRPr="006C3C6F">
        <w:rPr>
          <w:rStyle w:val="MessageHeaderLabel"/>
          <w:spacing w:val="0"/>
          <w:sz w:val="20"/>
        </w:rPr>
        <w:t>Submitted by:</w:t>
      </w:r>
      <w:r w:rsidR="00711B93">
        <w:rPr>
          <w:rFonts w:cs="Arial"/>
          <w:iCs/>
        </w:rPr>
        <w:tab/>
      </w:r>
      <w:r w:rsidR="00A33D8E" w:rsidRPr="00A33D8E">
        <w:rPr>
          <w:rFonts w:cs="Arial"/>
          <w:iCs/>
        </w:rPr>
        <w:t>M. Kathleen Kern</w:t>
      </w:r>
      <w:r w:rsidR="00052C8B">
        <w:rPr>
          <w:rFonts w:cs="Arial"/>
          <w:iCs/>
        </w:rPr>
        <w:t>, Chair, Research Planning and Review Committee</w:t>
      </w:r>
    </w:p>
    <w:p w14:paraId="79BCCCD3" w14:textId="77777777" w:rsidR="00052C8B" w:rsidRDefault="00052C8B" w:rsidP="00280D51">
      <w:pPr>
        <w:pStyle w:val="MessageHeader"/>
        <w:spacing w:after="0"/>
        <w:ind w:left="720"/>
        <w:rPr>
          <w:rFonts w:cs="Arial"/>
          <w:iCs/>
          <w:color w:val="0070C0"/>
        </w:rPr>
      </w:pPr>
    </w:p>
    <w:p w14:paraId="5B0AB250" w14:textId="78A6A427" w:rsidR="000E21AC" w:rsidRPr="00435A33" w:rsidRDefault="00F80E7E" w:rsidP="00280D51">
      <w:pPr>
        <w:pStyle w:val="MessageHeader"/>
        <w:ind w:left="2045" w:hanging="2070"/>
        <w:rPr>
          <w:rStyle w:val="MessageHeaderLabel"/>
          <w:rFonts w:ascii="Arial" w:hAnsi="Arial" w:cs="Arial"/>
          <w:spacing w:val="0"/>
          <w:sz w:val="20"/>
        </w:rPr>
      </w:pPr>
      <w:r w:rsidRPr="006C3C6F">
        <w:rPr>
          <w:rStyle w:val="MessageHeaderLabel"/>
          <w:spacing w:val="0"/>
          <w:sz w:val="20"/>
        </w:rPr>
        <w:t>Date submitted:</w:t>
      </w:r>
      <w:r w:rsidR="00711B93">
        <w:rPr>
          <w:rStyle w:val="MessageHeaderLabel"/>
          <w:spacing w:val="0"/>
          <w:sz w:val="20"/>
        </w:rPr>
        <w:tab/>
      </w:r>
      <w:r w:rsidR="00A33D8E">
        <w:rPr>
          <w:rStyle w:val="MessageHeaderLabel"/>
          <w:rFonts w:ascii="Arial" w:hAnsi="Arial" w:cs="Arial"/>
          <w:spacing w:val="0"/>
          <w:sz w:val="20"/>
        </w:rPr>
        <w:t>April 1, 2019</w:t>
      </w:r>
    </w:p>
    <w:p w14:paraId="4467840C" w14:textId="77777777" w:rsidR="00D277D8" w:rsidRDefault="00F80E7E" w:rsidP="00280D51">
      <w:pPr>
        <w:pStyle w:val="Heading2"/>
        <w:rPr>
          <w:rStyle w:val="MessageHeaderLabel"/>
          <w:rFonts w:ascii="Arial" w:hAnsi="Arial" w:cs="Arial"/>
          <w:spacing w:val="0"/>
          <w:sz w:val="20"/>
        </w:rPr>
      </w:pPr>
      <w:r w:rsidRPr="006C3C6F">
        <w:rPr>
          <w:rStyle w:val="MessageHeaderLabel"/>
          <w:spacing w:val="0"/>
          <w:sz w:val="20"/>
        </w:rPr>
        <w:t>BACKGROUND:</w:t>
      </w:r>
      <w:r w:rsidR="00435A33">
        <w:rPr>
          <w:rStyle w:val="MessageHeaderLabel"/>
          <w:rFonts w:ascii="Arial" w:hAnsi="Arial" w:cs="Arial"/>
          <w:spacing w:val="0"/>
          <w:sz w:val="20"/>
        </w:rPr>
        <w:t xml:space="preserve"> </w:t>
      </w:r>
    </w:p>
    <w:p w14:paraId="69C028EB" w14:textId="1B834159" w:rsidR="00FD0B62" w:rsidRPr="000C5A6D" w:rsidRDefault="00435A33" w:rsidP="000C5A6D">
      <w:r w:rsidRPr="000C5A6D">
        <w:t xml:space="preserve">The ACRL Research Planning and Review Committee is responsible for </w:t>
      </w:r>
      <w:r w:rsidR="00FD0B62" w:rsidRPr="000C5A6D">
        <w:t>creating and updating a biennial environmental scan for the association that encompasses trends in academic librarianship, higher education, and the broader environment, e.g., economic, demographic, political.</w:t>
      </w:r>
      <w:r w:rsidRPr="000C5A6D">
        <w:t xml:space="preserve"> </w:t>
      </w:r>
    </w:p>
    <w:p w14:paraId="52EF5A59" w14:textId="77777777" w:rsidR="008E52FB" w:rsidRPr="000C5A6D" w:rsidRDefault="00435A33" w:rsidP="000C5A6D">
      <w:r w:rsidRPr="000C5A6D">
        <w:t xml:space="preserve">The ACRL Board normally reviews the document prior to publication and provides feedback. The committee welcomes your comments and thoughts on the </w:t>
      </w:r>
      <w:r w:rsidR="00A33D8E" w:rsidRPr="000C5A6D">
        <w:t>draft Environmental Scan 2019 (Doc 1.1)</w:t>
      </w:r>
      <w:r w:rsidR="00FD0B62" w:rsidRPr="000C5A6D">
        <w:t>.  The deadline for Board review and comments is April 21, 2019.</w:t>
      </w:r>
      <w:r w:rsidR="008C0ADF" w:rsidRPr="000C5A6D">
        <w:t xml:space="preserve"> </w:t>
      </w:r>
    </w:p>
    <w:p w14:paraId="7249C630" w14:textId="7FC09B02" w:rsidR="00FD0B62" w:rsidRPr="000C5A6D" w:rsidRDefault="008C0ADF" w:rsidP="000C5A6D">
      <w:r w:rsidRPr="000C5A6D">
        <w:t xml:space="preserve">After Board feedback has been collected, the committee will finalize the document to be posted online by May 2019. In May/June 2019, the committee would like to promote the finalized </w:t>
      </w:r>
      <w:r w:rsidR="008E52FB" w:rsidRPr="000C5A6D">
        <w:t>document</w:t>
      </w:r>
      <w:r w:rsidRPr="000C5A6D">
        <w:t xml:space="preserve"> by holding a webinar and </w:t>
      </w:r>
      <w:r w:rsidR="008E52FB" w:rsidRPr="000C5A6D">
        <w:t>sharing</w:t>
      </w:r>
      <w:r w:rsidRPr="000C5A6D">
        <w:t xml:space="preserve"> through ACRL marketing channels. </w:t>
      </w:r>
    </w:p>
    <w:p w14:paraId="6E86C9C9" w14:textId="26E070C9" w:rsidR="00FD0B62" w:rsidRPr="000C5A6D" w:rsidRDefault="00435A33" w:rsidP="000C5A6D">
      <w:r w:rsidRPr="000C5A6D">
        <w:t xml:space="preserve">Previous </w:t>
      </w:r>
      <w:r w:rsidR="00FD0B62" w:rsidRPr="000C5A6D">
        <w:t>Environmental Scans</w:t>
      </w:r>
      <w:r w:rsidRPr="000C5A6D">
        <w:t xml:space="preserve"> have been published </w:t>
      </w:r>
      <w:r w:rsidR="008C0ADF" w:rsidRPr="000C5A6D">
        <w:t>on the ACRL website</w:t>
      </w:r>
      <w:r w:rsidR="004C3DEF" w:rsidRPr="000C5A6D">
        <w:t>:</w:t>
      </w:r>
      <w:r w:rsidR="00FD0B62" w:rsidRPr="000C5A6D">
        <w:t xml:space="preserve"> </w:t>
      </w:r>
      <w:hyperlink r:id="rId8" w:history="1">
        <w:r w:rsidR="00FD0B62" w:rsidRPr="000C5A6D">
          <w:rPr>
            <w:rStyle w:val="Hyperlink"/>
          </w:rPr>
          <w:t>Environme</w:t>
        </w:r>
        <w:r w:rsidR="00FD0B62" w:rsidRPr="000C5A6D">
          <w:rPr>
            <w:rStyle w:val="Hyperlink"/>
          </w:rPr>
          <w:t>n</w:t>
        </w:r>
        <w:r w:rsidR="00FD0B62" w:rsidRPr="000C5A6D">
          <w:rPr>
            <w:rStyle w:val="Hyperlink"/>
          </w:rPr>
          <w:t>tal Scan 2017</w:t>
        </w:r>
      </w:hyperlink>
      <w:r w:rsidR="00FD0B62" w:rsidRPr="000C5A6D">
        <w:t xml:space="preserve"> (March 2017), </w:t>
      </w:r>
      <w:hyperlink r:id="rId9" w:history="1">
        <w:r w:rsidR="00FD0B62" w:rsidRPr="000C5A6D">
          <w:rPr>
            <w:rStyle w:val="Hyperlink"/>
          </w:rPr>
          <w:t>Environmental Scan 2</w:t>
        </w:r>
        <w:r w:rsidR="00FD0B62" w:rsidRPr="000C5A6D">
          <w:rPr>
            <w:rStyle w:val="Hyperlink"/>
          </w:rPr>
          <w:t>0</w:t>
        </w:r>
        <w:r w:rsidR="00FD0B62" w:rsidRPr="000C5A6D">
          <w:rPr>
            <w:rStyle w:val="Hyperlink"/>
          </w:rPr>
          <w:t>15</w:t>
        </w:r>
      </w:hyperlink>
      <w:r w:rsidR="00FD0B62" w:rsidRPr="000C5A6D">
        <w:t xml:space="preserve"> (March 2015), </w:t>
      </w:r>
      <w:hyperlink r:id="rId10" w:history="1">
        <w:r w:rsidR="00FD0B62" w:rsidRPr="000C5A6D">
          <w:rPr>
            <w:rStyle w:val="Hyperlink"/>
          </w:rPr>
          <w:t>Environme</w:t>
        </w:r>
        <w:r w:rsidR="00FD0B62" w:rsidRPr="000C5A6D">
          <w:rPr>
            <w:rStyle w:val="Hyperlink"/>
          </w:rPr>
          <w:t>n</w:t>
        </w:r>
        <w:r w:rsidR="00FD0B62" w:rsidRPr="000C5A6D">
          <w:rPr>
            <w:rStyle w:val="Hyperlink"/>
          </w:rPr>
          <w:t>tal Scan 2013</w:t>
        </w:r>
      </w:hyperlink>
      <w:r w:rsidR="00FD0B62" w:rsidRPr="000C5A6D">
        <w:t xml:space="preserve"> (April 2013). </w:t>
      </w:r>
    </w:p>
    <w:p w14:paraId="25D160A1" w14:textId="48AB4BC6" w:rsidR="00D277D8" w:rsidRPr="007E74A7" w:rsidRDefault="00C05DC7" w:rsidP="001F1998">
      <w:pPr>
        <w:pStyle w:val="Heading2"/>
        <w:rPr>
          <w:rStyle w:val="MessageHeaderLabel"/>
          <w:sz w:val="20"/>
        </w:rPr>
      </w:pPr>
      <w:r w:rsidRPr="007E74A7">
        <w:rPr>
          <w:rStyle w:val="MessageHeaderLabel"/>
          <w:sz w:val="20"/>
        </w:rPr>
        <w:t>Questions for the Board to discuss:</w:t>
      </w:r>
      <w:r w:rsidR="00F80E7E" w:rsidRPr="007E74A7">
        <w:rPr>
          <w:rStyle w:val="MessageHeaderLabel"/>
          <w:sz w:val="20"/>
        </w:rPr>
        <w:tab/>
      </w:r>
    </w:p>
    <w:p w14:paraId="6C74D1C8" w14:textId="28C9E511" w:rsidR="00602C03" w:rsidRPr="00F25894" w:rsidRDefault="000E21AC" w:rsidP="00F25894">
      <w:r w:rsidRPr="00F25894">
        <w:t>R</w:t>
      </w:r>
      <w:r w:rsidR="00052C8B" w:rsidRPr="00F25894">
        <w:t>eview the draft</w:t>
      </w:r>
      <w:r w:rsidR="00FD0B62" w:rsidRPr="00F25894">
        <w:t xml:space="preserve"> </w:t>
      </w:r>
      <w:r w:rsidR="008C0ADF" w:rsidRPr="00F25894">
        <w:t xml:space="preserve">Environmental Scan 2019 </w:t>
      </w:r>
      <w:r w:rsidR="00FD0B62" w:rsidRPr="00F25894">
        <w:t>(Doc 1.1)</w:t>
      </w:r>
      <w:r w:rsidR="00052C8B" w:rsidRPr="00F25894">
        <w:t xml:space="preserve"> and </w:t>
      </w:r>
      <w:r w:rsidR="002259EC" w:rsidRPr="00F25894">
        <w:t xml:space="preserve">provide comments by April </w:t>
      </w:r>
      <w:r w:rsidR="00A33D8E" w:rsidRPr="00F25894">
        <w:t>21, 2019.</w:t>
      </w:r>
    </w:p>
    <w:p w14:paraId="58A0E8EE" w14:textId="77777777" w:rsidR="00D277D8" w:rsidRPr="00FE2D4A" w:rsidRDefault="0018744E" w:rsidP="00FE2D4A">
      <w:pPr>
        <w:pStyle w:val="Heading2"/>
        <w:rPr>
          <w:rStyle w:val="MessageHeaderLabel"/>
          <w:sz w:val="20"/>
        </w:rPr>
      </w:pPr>
      <w:r w:rsidRPr="00FE2D4A">
        <w:rPr>
          <w:rStyle w:val="MessageHeaderLabel"/>
          <w:sz w:val="20"/>
        </w:rPr>
        <w:t xml:space="preserve">IF PERTINENT: Have other stakeholders been consulted? </w:t>
      </w:r>
    </w:p>
    <w:p w14:paraId="3014D54B" w14:textId="16745907" w:rsidR="00D277D8" w:rsidRPr="008157F7" w:rsidRDefault="00052C8B" w:rsidP="008157F7">
      <w:r w:rsidRPr="008157F7">
        <w:t>Committee members have revised draft sections in preparation for final draft.</w:t>
      </w:r>
    </w:p>
    <w:p w14:paraId="2A476821" w14:textId="77777777" w:rsidR="00D277D8" w:rsidRDefault="00AE3C63" w:rsidP="00FE2D4A">
      <w:pPr>
        <w:pStyle w:val="Heading2"/>
        <w:rPr>
          <w:rFonts w:cs="Arial"/>
          <w:bCs/>
        </w:rPr>
      </w:pPr>
      <w:r w:rsidRPr="006C3C6F">
        <w:rPr>
          <w:rStyle w:val="MessageHeaderLabel"/>
          <w:spacing w:val="0"/>
          <w:sz w:val="20"/>
        </w:rPr>
        <w:t>STRATEGIC GOAL AREA SUPPORTED:</w:t>
      </w:r>
      <w:r w:rsidR="006C3C6F">
        <w:rPr>
          <w:rFonts w:cs="Arial"/>
          <w:bCs/>
        </w:rPr>
        <w:t xml:space="preserve"> </w:t>
      </w:r>
    </w:p>
    <w:p w14:paraId="10727137" w14:textId="77777777" w:rsidR="00AE3C63" w:rsidRPr="006C3C6F" w:rsidRDefault="00AE3C63" w:rsidP="00AE3C63">
      <w:pPr>
        <w:contextualSpacing/>
        <w:rPr>
          <w:rFonts w:cs="Arial"/>
          <w:bCs/>
        </w:rPr>
      </w:pPr>
      <w:r w:rsidRPr="006C3C6F">
        <w:rPr>
          <w:rFonts w:cs="Arial"/>
          <w:bCs/>
        </w:rPr>
        <w:t>Please add additional sheets as needed to explain.</w:t>
      </w:r>
      <w:r w:rsidR="006C3C6F">
        <w:rPr>
          <w:rFonts w:cs="Arial"/>
          <w:bCs/>
        </w:rPr>
        <w:t xml:space="preserve"> </w:t>
      </w:r>
      <w:r w:rsidRPr="006C3C6F">
        <w:rPr>
          <w:rFonts w:cs="Arial"/>
          <w:bCs/>
        </w:rPr>
        <w:t>(Select the goal area that will be affected most by this action.)</w:t>
      </w:r>
    </w:p>
    <w:p w14:paraId="116DF970" w14:textId="77777777" w:rsidR="00AE3C63" w:rsidRPr="006C3C6F" w:rsidRDefault="00AE3C63" w:rsidP="00DE7E82">
      <w:pPr>
        <w:contextualSpacing/>
        <w:rPr>
          <w:rFonts w:cs="Arial"/>
          <w:b/>
          <w:bCs/>
          <w:u w:val="single"/>
        </w:rPr>
      </w:pPr>
    </w:p>
    <w:p w14:paraId="430708D7" w14:textId="77777777" w:rsidR="00DE7E82" w:rsidRPr="006C3C6F" w:rsidRDefault="00DE7E82" w:rsidP="00DE7E82">
      <w:pPr>
        <w:autoSpaceDE w:val="0"/>
        <w:autoSpaceDN w:val="0"/>
        <w:adjustRightInd w:val="0"/>
        <w:contextualSpacing/>
        <w:rPr>
          <w:rFonts w:eastAsia="Wingdings-Regular" w:cs="Arial"/>
          <w:b/>
        </w:rPr>
      </w:pPr>
      <w:r w:rsidRPr="006C3C6F">
        <w:rPr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3C6F">
        <w:rPr>
          <w:b/>
          <w:bCs/>
          <w:sz w:val="28"/>
          <w:szCs w:val="28"/>
        </w:rPr>
        <w:instrText xml:space="preserve"> FORMCHECKBOX </w:instrText>
      </w:r>
      <w:r w:rsidR="007560A8">
        <w:rPr>
          <w:b/>
          <w:bCs/>
          <w:sz w:val="28"/>
          <w:szCs w:val="28"/>
        </w:rPr>
      </w:r>
      <w:r w:rsidR="007560A8">
        <w:rPr>
          <w:b/>
          <w:bCs/>
          <w:sz w:val="28"/>
          <w:szCs w:val="28"/>
        </w:rPr>
        <w:fldChar w:fldCharType="separate"/>
      </w:r>
      <w:r w:rsidRPr="006C3C6F">
        <w:rPr>
          <w:b/>
          <w:bCs/>
          <w:sz w:val="28"/>
          <w:szCs w:val="28"/>
        </w:rPr>
        <w:fldChar w:fldCharType="end"/>
      </w:r>
      <w:r w:rsidRPr="006C3C6F">
        <w:rPr>
          <w:b/>
          <w:bCs/>
          <w:sz w:val="28"/>
          <w:szCs w:val="28"/>
        </w:rPr>
        <w:t xml:space="preserve"> </w:t>
      </w:r>
      <w:r w:rsidRPr="006C3C6F">
        <w:rPr>
          <w:rFonts w:eastAsia="Wingdings-Regular" w:cs="Arial"/>
          <w:b/>
        </w:rPr>
        <w:t>Value of Academic Libraries</w:t>
      </w:r>
    </w:p>
    <w:p w14:paraId="7FEB010F" w14:textId="521BA929" w:rsidR="00DE7E82" w:rsidRPr="006C3C6F" w:rsidRDefault="00DE7E82" w:rsidP="00DE7E82">
      <w:pPr>
        <w:autoSpaceDE w:val="0"/>
        <w:autoSpaceDN w:val="0"/>
        <w:adjustRightInd w:val="0"/>
        <w:contextualSpacing/>
        <w:rPr>
          <w:rFonts w:cs="Arial"/>
        </w:rPr>
      </w:pPr>
      <w:r w:rsidRPr="006C3C6F">
        <w:rPr>
          <w:rFonts w:eastAsia="Wingdings-Regular" w:cs="Arial"/>
        </w:rPr>
        <w:t>Goal:</w:t>
      </w:r>
      <w:r w:rsidR="006C3C6F">
        <w:rPr>
          <w:rFonts w:eastAsia="Wingdings-Regular" w:cs="Arial"/>
        </w:rPr>
        <w:t xml:space="preserve"> </w:t>
      </w:r>
      <w:r w:rsidR="007560A8" w:rsidRPr="007560A8">
        <w:rPr>
          <w:rFonts w:cs="Arial"/>
        </w:rPr>
        <w:t>Academic libraries demonstrate alignment with and impact on institutional outcomes.</w:t>
      </w:r>
    </w:p>
    <w:p w14:paraId="75949E4C" w14:textId="77777777" w:rsidR="00DE7E82" w:rsidRPr="006C3C6F" w:rsidRDefault="00DE7E82" w:rsidP="00DE7E82">
      <w:pPr>
        <w:pStyle w:val="MessageHeader"/>
        <w:spacing w:after="0" w:line="240" w:lineRule="auto"/>
        <w:contextualSpacing/>
        <w:rPr>
          <w:rFonts w:cs="Arial"/>
          <w:b/>
        </w:rPr>
      </w:pPr>
    </w:p>
    <w:p w14:paraId="6189C191" w14:textId="77777777" w:rsidR="00DE7E82" w:rsidRPr="006C3C6F" w:rsidRDefault="00DE7E82" w:rsidP="00280D51">
      <w:pPr>
        <w:pStyle w:val="MessageHeader"/>
        <w:spacing w:after="0" w:line="240" w:lineRule="auto"/>
        <w:ind w:left="720"/>
        <w:contextualSpacing/>
        <w:rPr>
          <w:rFonts w:cs="Arial"/>
          <w:b/>
        </w:rPr>
      </w:pPr>
      <w:r w:rsidRPr="006C3C6F">
        <w:rPr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3C6F">
        <w:rPr>
          <w:b/>
          <w:bCs/>
          <w:sz w:val="28"/>
          <w:szCs w:val="28"/>
        </w:rPr>
        <w:instrText xml:space="preserve"> FORMCHECKBOX </w:instrText>
      </w:r>
      <w:r w:rsidR="007560A8">
        <w:rPr>
          <w:b/>
          <w:bCs/>
          <w:sz w:val="28"/>
          <w:szCs w:val="28"/>
        </w:rPr>
      </w:r>
      <w:r w:rsidR="007560A8">
        <w:rPr>
          <w:b/>
          <w:bCs/>
          <w:sz w:val="28"/>
          <w:szCs w:val="28"/>
        </w:rPr>
        <w:fldChar w:fldCharType="separate"/>
      </w:r>
      <w:r w:rsidRPr="006C3C6F">
        <w:rPr>
          <w:b/>
          <w:bCs/>
          <w:sz w:val="28"/>
          <w:szCs w:val="28"/>
        </w:rPr>
        <w:fldChar w:fldCharType="end"/>
      </w:r>
      <w:r w:rsidRPr="006C3C6F">
        <w:rPr>
          <w:b/>
          <w:bCs/>
          <w:sz w:val="28"/>
          <w:szCs w:val="28"/>
        </w:rPr>
        <w:t xml:space="preserve"> </w:t>
      </w:r>
      <w:r w:rsidRPr="006C3C6F">
        <w:rPr>
          <w:rFonts w:cs="Arial"/>
          <w:b/>
        </w:rPr>
        <w:t xml:space="preserve">Student Learning </w:t>
      </w:r>
    </w:p>
    <w:p w14:paraId="7CD3D088" w14:textId="5030556F" w:rsidR="00DE7E82" w:rsidRPr="006C3C6F" w:rsidRDefault="00DE7E82" w:rsidP="00280D51">
      <w:pPr>
        <w:pStyle w:val="MessageHeader"/>
        <w:spacing w:after="0" w:line="240" w:lineRule="auto"/>
        <w:ind w:left="0" w:firstLine="0"/>
        <w:contextualSpacing/>
        <w:rPr>
          <w:rFonts w:cs="Arial"/>
        </w:rPr>
      </w:pPr>
      <w:r w:rsidRPr="006C3C6F">
        <w:rPr>
          <w:rFonts w:cs="Arial"/>
        </w:rPr>
        <w:t>Goal:</w:t>
      </w:r>
      <w:r w:rsidR="006C3C6F">
        <w:rPr>
          <w:rFonts w:cs="Arial"/>
        </w:rPr>
        <w:t xml:space="preserve"> </w:t>
      </w:r>
      <w:r w:rsidR="007560A8" w:rsidRPr="007560A8">
        <w:rPr>
          <w:rFonts w:cs="Arial"/>
        </w:rPr>
        <w:t>Advance equitable and inclusive pedagogical practices and environments for libraries to support student learning.</w:t>
      </w:r>
    </w:p>
    <w:p w14:paraId="64F3F115" w14:textId="77777777" w:rsidR="00F07472" w:rsidRPr="006C3C6F" w:rsidRDefault="00F07472" w:rsidP="00DE7E82">
      <w:pPr>
        <w:pStyle w:val="MessageHeader"/>
        <w:spacing w:after="0" w:line="240" w:lineRule="auto"/>
        <w:contextualSpacing/>
        <w:rPr>
          <w:rStyle w:val="MessageHeaderLabel"/>
          <w:spacing w:val="0"/>
          <w:sz w:val="20"/>
        </w:rPr>
      </w:pPr>
    </w:p>
    <w:p w14:paraId="7D74A03F" w14:textId="77777777" w:rsidR="00DE7E82" w:rsidRPr="006C3C6F" w:rsidRDefault="00DE7E82" w:rsidP="00DE7E82">
      <w:pPr>
        <w:autoSpaceDE w:val="0"/>
        <w:autoSpaceDN w:val="0"/>
        <w:adjustRightInd w:val="0"/>
        <w:contextualSpacing/>
        <w:rPr>
          <w:rFonts w:eastAsia="Wingdings-Regular" w:cs="Arial"/>
          <w:b/>
        </w:rPr>
      </w:pPr>
      <w:r w:rsidRPr="006C3C6F">
        <w:rPr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3C6F">
        <w:rPr>
          <w:b/>
          <w:bCs/>
          <w:sz w:val="28"/>
          <w:szCs w:val="28"/>
        </w:rPr>
        <w:instrText xml:space="preserve"> FORMCHECKBOX </w:instrText>
      </w:r>
      <w:r w:rsidR="007560A8">
        <w:rPr>
          <w:b/>
          <w:bCs/>
          <w:sz w:val="28"/>
          <w:szCs w:val="28"/>
        </w:rPr>
      </w:r>
      <w:r w:rsidR="007560A8">
        <w:rPr>
          <w:b/>
          <w:bCs/>
          <w:sz w:val="28"/>
          <w:szCs w:val="28"/>
        </w:rPr>
        <w:fldChar w:fldCharType="separate"/>
      </w:r>
      <w:r w:rsidRPr="006C3C6F">
        <w:rPr>
          <w:b/>
          <w:bCs/>
          <w:sz w:val="28"/>
          <w:szCs w:val="28"/>
        </w:rPr>
        <w:fldChar w:fldCharType="end"/>
      </w:r>
      <w:r w:rsidRPr="006C3C6F">
        <w:rPr>
          <w:b/>
          <w:bCs/>
          <w:sz w:val="28"/>
          <w:szCs w:val="28"/>
        </w:rPr>
        <w:t xml:space="preserve"> </w:t>
      </w:r>
      <w:r w:rsidRPr="006C3C6F">
        <w:rPr>
          <w:rFonts w:eastAsia="Wingdings-Regular" w:cs="Arial"/>
          <w:b/>
        </w:rPr>
        <w:t>Research and Scholarly Environment</w:t>
      </w:r>
    </w:p>
    <w:p w14:paraId="7E34871F" w14:textId="00B467B8" w:rsidR="00DE7E82" w:rsidRPr="006C3C6F" w:rsidRDefault="00DE7E82" w:rsidP="00DE7E82">
      <w:pPr>
        <w:autoSpaceDE w:val="0"/>
        <w:autoSpaceDN w:val="0"/>
        <w:adjustRightInd w:val="0"/>
        <w:contextualSpacing/>
        <w:rPr>
          <w:rFonts w:eastAsia="Wingdings-Regular" w:cs="Arial"/>
        </w:rPr>
      </w:pPr>
      <w:r w:rsidRPr="006C3C6F">
        <w:rPr>
          <w:rFonts w:eastAsia="Wingdings-Regular" w:cs="Arial"/>
        </w:rPr>
        <w:t>Goal:</w:t>
      </w:r>
      <w:r w:rsidR="006C3C6F">
        <w:rPr>
          <w:rFonts w:eastAsia="Wingdings-Regular" w:cs="Arial"/>
        </w:rPr>
        <w:t xml:space="preserve"> </w:t>
      </w:r>
      <w:r w:rsidR="007560A8" w:rsidRPr="007560A8">
        <w:rPr>
          <w:rFonts w:eastAsia="Wingdings-Regular" w:cs="Arial"/>
        </w:rPr>
        <w:t>The academic and research library workforce accelerates the transition to more open and equitable systems of scholarship.</w:t>
      </w:r>
    </w:p>
    <w:p w14:paraId="4030A261" w14:textId="132C78D0" w:rsidR="00530982" w:rsidRDefault="00530982" w:rsidP="00DE7E82">
      <w:pPr>
        <w:autoSpaceDE w:val="0"/>
        <w:autoSpaceDN w:val="0"/>
        <w:adjustRightInd w:val="0"/>
        <w:contextualSpacing/>
        <w:rPr>
          <w:rFonts w:eastAsia="Wingdings-Regular" w:cs="Arial"/>
        </w:rPr>
      </w:pPr>
    </w:p>
    <w:p w14:paraId="44A6EEE5" w14:textId="578A5E1B" w:rsidR="007560A8" w:rsidRPr="006C3C6F" w:rsidRDefault="007560A8" w:rsidP="007560A8">
      <w:pPr>
        <w:autoSpaceDE w:val="0"/>
        <w:autoSpaceDN w:val="0"/>
        <w:adjustRightInd w:val="0"/>
        <w:contextualSpacing/>
        <w:rPr>
          <w:rFonts w:eastAsia="Wingdings-Regular" w:cs="Arial"/>
          <w:b/>
        </w:rPr>
      </w:pPr>
      <w:r w:rsidRPr="006C3C6F">
        <w:rPr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3C6F">
        <w:rPr>
          <w:b/>
          <w:bCs/>
          <w:sz w:val="28"/>
          <w:szCs w:val="28"/>
        </w:rPr>
        <w:instrText xml:space="preserve"> FORMCHECKBOX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Pr="006C3C6F">
        <w:rPr>
          <w:b/>
          <w:bCs/>
          <w:sz w:val="28"/>
          <w:szCs w:val="28"/>
        </w:rPr>
        <w:fldChar w:fldCharType="end"/>
      </w:r>
      <w:r w:rsidRPr="006C3C6F">
        <w:rPr>
          <w:b/>
          <w:bCs/>
          <w:sz w:val="28"/>
          <w:szCs w:val="28"/>
        </w:rPr>
        <w:t xml:space="preserve"> </w:t>
      </w:r>
      <w:r w:rsidRPr="007560A8">
        <w:rPr>
          <w:rFonts w:eastAsia="Wingdings-Regular" w:cs="Arial"/>
          <w:b/>
        </w:rPr>
        <w:t>New Roles and Changing Landscapes</w:t>
      </w:r>
    </w:p>
    <w:p w14:paraId="2C238DC8" w14:textId="5453D8B7" w:rsidR="007560A8" w:rsidRDefault="007560A8" w:rsidP="00DE7E82">
      <w:pPr>
        <w:autoSpaceDE w:val="0"/>
        <w:autoSpaceDN w:val="0"/>
        <w:adjustRightInd w:val="0"/>
        <w:contextualSpacing/>
        <w:rPr>
          <w:rFonts w:eastAsia="Wingdings-Regular" w:cs="Arial"/>
        </w:rPr>
      </w:pPr>
      <w:r w:rsidRPr="006C3C6F">
        <w:rPr>
          <w:rFonts w:eastAsia="Wingdings-Regular" w:cs="Arial"/>
        </w:rPr>
        <w:t>Goal:</w:t>
      </w:r>
      <w:r>
        <w:rPr>
          <w:rFonts w:eastAsia="Wingdings-Regular" w:cs="Arial"/>
        </w:rPr>
        <w:t xml:space="preserve"> </w:t>
      </w:r>
      <w:r w:rsidRPr="007560A8">
        <w:rPr>
          <w:rFonts w:eastAsia="Wingdings-Regular" w:cs="Arial"/>
        </w:rPr>
        <w:t>The academic and research library workforce effectively fosters change in academic libraries and higher education environments.</w:t>
      </w:r>
      <w:bookmarkStart w:id="0" w:name="_GoBack"/>
      <w:bookmarkEnd w:id="0"/>
    </w:p>
    <w:p w14:paraId="6B7FEF8A" w14:textId="77777777" w:rsidR="007560A8" w:rsidRPr="006C3C6F" w:rsidRDefault="007560A8" w:rsidP="00DE7E82">
      <w:pPr>
        <w:autoSpaceDE w:val="0"/>
        <w:autoSpaceDN w:val="0"/>
        <w:adjustRightInd w:val="0"/>
        <w:contextualSpacing/>
        <w:rPr>
          <w:rFonts w:eastAsia="Wingdings-Regular" w:cs="Arial"/>
        </w:rPr>
      </w:pPr>
    </w:p>
    <w:p w14:paraId="24D22F4B" w14:textId="77777777" w:rsidR="00530982" w:rsidRPr="006C3C6F" w:rsidRDefault="00D277D8" w:rsidP="00530982">
      <w:pPr>
        <w:autoSpaceDE w:val="0"/>
        <w:autoSpaceDN w:val="0"/>
        <w:adjustRightInd w:val="0"/>
        <w:contextualSpacing/>
        <w:rPr>
          <w:rFonts w:eastAsia="Wingdings-Regular" w:cs="Arial"/>
          <w:b/>
        </w:rPr>
      </w:pPr>
      <w:r>
        <w:rPr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b/>
          <w:bCs/>
          <w:sz w:val="28"/>
          <w:szCs w:val="28"/>
        </w:rPr>
        <w:instrText xml:space="preserve"> FORMCHECKBOX </w:instrText>
      </w:r>
      <w:r w:rsidR="007560A8">
        <w:rPr>
          <w:b/>
          <w:bCs/>
          <w:sz w:val="28"/>
          <w:szCs w:val="28"/>
        </w:rPr>
      </w:r>
      <w:r w:rsidR="007560A8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bookmarkEnd w:id="1"/>
      <w:r w:rsidR="00530982" w:rsidRPr="006C3C6F">
        <w:rPr>
          <w:b/>
          <w:bCs/>
          <w:sz w:val="28"/>
          <w:szCs w:val="28"/>
        </w:rPr>
        <w:t xml:space="preserve"> </w:t>
      </w:r>
      <w:r w:rsidR="00530982" w:rsidRPr="006C3C6F">
        <w:rPr>
          <w:rFonts w:eastAsia="Wingdings-Regular" w:cs="Arial"/>
          <w:b/>
        </w:rPr>
        <w:t>Enabling Programs and Services</w:t>
      </w:r>
    </w:p>
    <w:p w14:paraId="2E6D11BC" w14:textId="77777777" w:rsidR="00530982" w:rsidRPr="006C3C6F" w:rsidRDefault="006C3C6F" w:rsidP="00530982">
      <w:pPr>
        <w:autoSpaceDE w:val="0"/>
        <w:autoSpaceDN w:val="0"/>
        <w:adjustRightInd w:val="0"/>
        <w:contextualSpacing/>
        <w:rPr>
          <w:rFonts w:eastAsia="Wingdings-Regular" w:cs="Arial"/>
        </w:rPr>
      </w:pPr>
      <w:r>
        <w:rPr>
          <w:rFonts w:eastAsia="Wingdings-Regular" w:cs="Arial"/>
        </w:rPr>
        <w:t xml:space="preserve">ACRL programs, </w:t>
      </w:r>
      <w:r w:rsidR="00530982" w:rsidRPr="006C3C6F">
        <w:rPr>
          <w:rFonts w:eastAsia="Wingdings-Regular" w:cs="Arial"/>
        </w:rPr>
        <w:t>services, and publications that target education, advocacy, and member engagement.</w:t>
      </w:r>
    </w:p>
    <w:p w14:paraId="294E29B2" w14:textId="76FA3682" w:rsidR="00F80E7E" w:rsidRDefault="00F80E7E" w:rsidP="00D277D8">
      <w:pPr>
        <w:pStyle w:val="Heading2"/>
        <w:rPr>
          <w:rStyle w:val="MessageHeaderLabel"/>
          <w:spacing w:val="0"/>
          <w:sz w:val="20"/>
        </w:rPr>
      </w:pPr>
      <w:r w:rsidRPr="006C3C6F">
        <w:rPr>
          <w:rStyle w:val="MessageHeaderLabel"/>
          <w:spacing w:val="0"/>
          <w:sz w:val="20"/>
        </w:rPr>
        <w:t>FISCAL AND STAFFING IMPACT</w:t>
      </w:r>
    </w:p>
    <w:p w14:paraId="780A220B" w14:textId="187405C0" w:rsidR="00BC5F08" w:rsidRPr="00BC5F08" w:rsidRDefault="00BC5F08" w:rsidP="00BC5F08">
      <w:pPr>
        <w:pStyle w:val="BodyText"/>
      </w:pPr>
      <w:r>
        <w:t xml:space="preserve">Staff will copyedit the final version and will promote through ACRL marketing channels. </w:t>
      </w:r>
    </w:p>
    <w:p w14:paraId="2EBA956B" w14:textId="22F148BD" w:rsidR="008C0ADF" w:rsidRPr="008C0ADF" w:rsidRDefault="008C0ADF" w:rsidP="008C0ADF">
      <w:pPr>
        <w:pStyle w:val="BodyText"/>
      </w:pPr>
    </w:p>
    <w:sectPr w:rsidR="008C0ADF" w:rsidRPr="008C0ADF" w:rsidSect="00280D5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E334" w14:textId="77777777" w:rsidR="000E10B4" w:rsidRDefault="000E10B4">
      <w:r>
        <w:separator/>
      </w:r>
    </w:p>
  </w:endnote>
  <w:endnote w:type="continuationSeparator" w:id="0">
    <w:p w14:paraId="69D05AE8" w14:textId="77777777" w:rsidR="000E10B4" w:rsidRDefault="000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C602" w14:textId="77777777" w:rsidR="00682205" w:rsidRDefault="006822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8B2D24" w14:textId="77777777" w:rsidR="00682205" w:rsidRDefault="00682205">
    <w:pPr>
      <w:pStyle w:val="Footer"/>
    </w:pPr>
  </w:p>
  <w:p w14:paraId="414FA601" w14:textId="77777777" w:rsidR="00682205" w:rsidRDefault="006822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16D4" w14:textId="77777777" w:rsidR="00682205" w:rsidRDefault="0005497A" w:rsidP="000E1E34">
    <w:pPr>
      <w:pStyle w:val="Footer"/>
      <w:tabs>
        <w:tab w:val="left" w:pos="10350"/>
      </w:tabs>
      <w:ind w:left="360" w:right="-180"/>
    </w:pPr>
    <w:r w:rsidRPr="00602C03">
      <w:rPr>
        <w:rFonts w:cs="Arial"/>
        <w:i/>
        <w:iCs/>
        <w:szCs w:val="18"/>
      </w:rPr>
      <w:t>Electronic submission is preferred for all Board actions.</w:t>
    </w:r>
    <w:r w:rsidR="006C3C6F">
      <w:rPr>
        <w:rFonts w:cs="Arial"/>
        <w:i/>
        <w:iCs/>
        <w:szCs w:val="18"/>
      </w:rPr>
      <w:t xml:space="preserve"> </w:t>
    </w:r>
    <w:r w:rsidRPr="00602C03">
      <w:rPr>
        <w:rFonts w:cs="Arial"/>
        <w:i/>
        <w:iCs/>
        <w:szCs w:val="18"/>
      </w:rPr>
      <w:t xml:space="preserve">If electronic submission of the entire document is not possible, please send the Action Form to </w:t>
    </w:r>
    <w:r>
      <w:rPr>
        <w:rFonts w:cs="Arial"/>
        <w:i/>
        <w:iCs/>
        <w:szCs w:val="18"/>
      </w:rPr>
      <w:t xml:space="preserve">ACRL Program </w:t>
    </w:r>
    <w:r w:rsidR="00467A98">
      <w:rPr>
        <w:rFonts w:cs="Arial"/>
        <w:i/>
        <w:iCs/>
        <w:szCs w:val="18"/>
      </w:rPr>
      <w:t xml:space="preserve">Officer </w:t>
    </w:r>
    <w:r w:rsidR="0064498D">
      <w:rPr>
        <w:rFonts w:cs="Arial"/>
        <w:i/>
        <w:iCs/>
        <w:szCs w:val="18"/>
      </w:rPr>
      <w:t>Allison Payne</w:t>
    </w:r>
    <w:r w:rsidR="00DD0EF6">
      <w:rPr>
        <w:rFonts w:cs="Arial"/>
        <w:i/>
        <w:iCs/>
        <w:szCs w:val="18"/>
      </w:rPr>
      <w:t xml:space="preserve"> </w:t>
    </w:r>
    <w:r w:rsidRPr="00602C03">
      <w:rPr>
        <w:rFonts w:cs="Arial"/>
        <w:i/>
        <w:iCs/>
        <w:szCs w:val="18"/>
      </w:rPr>
      <w:t xml:space="preserve">electronically </w:t>
    </w:r>
    <w:r>
      <w:rPr>
        <w:rFonts w:cs="Arial"/>
        <w:i/>
        <w:iCs/>
        <w:szCs w:val="18"/>
      </w:rPr>
      <w:t xml:space="preserve">at </w:t>
    </w:r>
    <w:r w:rsidR="009C1535" w:rsidRPr="0011724A">
      <w:rPr>
        <w:rFonts w:cs="Arial"/>
        <w:i/>
        <w:iCs/>
        <w:szCs w:val="18"/>
      </w:rPr>
      <w:t>apayne@ala.org</w:t>
    </w:r>
    <w:r w:rsidR="009C1535">
      <w:rPr>
        <w:rFonts w:cs="Arial"/>
        <w:i/>
        <w:iCs/>
        <w:szCs w:val="18"/>
      </w:rPr>
      <w:t xml:space="preserve"> </w:t>
    </w:r>
    <w:r w:rsidRPr="00602C03">
      <w:rPr>
        <w:rFonts w:cs="Arial"/>
        <w:i/>
        <w:iCs/>
        <w:szCs w:val="18"/>
      </w:rPr>
      <w:t>and the remainder in hard copy.</w:t>
    </w:r>
    <w:r w:rsidR="006C3C6F">
      <w:rPr>
        <w:rFonts w:cs="Arial"/>
        <w:i/>
        <w:iCs/>
        <w:szCs w:val="18"/>
      </w:rPr>
      <w:t xml:space="preserve"> </w:t>
    </w:r>
    <w:r w:rsidR="00682205">
      <w:rPr>
        <w:rFonts w:cs="Arial"/>
        <w:i/>
        <w:iCs/>
        <w:sz w:val="20"/>
      </w:rPr>
      <w:br/>
    </w:r>
    <w:r w:rsidR="00682205">
      <w:sym w:font="Wingdings" w:char="F06C"/>
    </w:r>
    <w:r w:rsidR="00682205">
      <w:t xml:space="preserve"> Page </w:t>
    </w:r>
    <w:r w:rsidR="00682205">
      <w:rPr>
        <w:rStyle w:val="PageNumber"/>
      </w:rPr>
      <w:fldChar w:fldCharType="begin"/>
    </w:r>
    <w:r w:rsidR="00682205">
      <w:rPr>
        <w:rStyle w:val="PageNumber"/>
      </w:rPr>
      <w:instrText xml:space="preserve"> PAGE </w:instrText>
    </w:r>
    <w:r w:rsidR="00682205">
      <w:rPr>
        <w:rStyle w:val="PageNumber"/>
      </w:rPr>
      <w:fldChar w:fldCharType="separate"/>
    </w:r>
    <w:r w:rsidR="00820DDF">
      <w:rPr>
        <w:rStyle w:val="PageNumber"/>
        <w:noProof/>
      </w:rPr>
      <w:t>2</w:t>
    </w:r>
    <w:r w:rsidR="00682205">
      <w:rPr>
        <w:rStyle w:val="PageNumber"/>
      </w:rPr>
      <w:fldChar w:fldCharType="end"/>
    </w:r>
  </w:p>
  <w:p w14:paraId="7226B14F" w14:textId="77777777" w:rsidR="00682205" w:rsidRPr="00F07472" w:rsidRDefault="0005497A" w:rsidP="00F07472">
    <w:pPr>
      <w:jc w:val="right"/>
      <w:rPr>
        <w:sz w:val="14"/>
        <w:szCs w:val="14"/>
      </w:rPr>
    </w:pPr>
    <w:r>
      <w:rPr>
        <w:sz w:val="14"/>
        <w:szCs w:val="14"/>
      </w:rPr>
      <w:t>12</w:t>
    </w:r>
    <w:r w:rsidR="00602C03">
      <w:rPr>
        <w:sz w:val="14"/>
        <w:szCs w:val="14"/>
      </w:rPr>
      <w:t>/08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CCA7" w14:textId="77777777" w:rsidR="00682205" w:rsidRDefault="00682205">
    <w:pPr>
      <w:pStyle w:val="Footer"/>
      <w:jc w:val="right"/>
      <w:rPr>
        <w:sz w:val="16"/>
      </w:rPr>
    </w:pPr>
    <w:r>
      <w:rPr>
        <w:sz w:val="16"/>
      </w:rPr>
      <w:t>9/2004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06C22" w14:textId="77777777" w:rsidR="000E10B4" w:rsidRDefault="000E10B4">
      <w:r>
        <w:separator/>
      </w:r>
    </w:p>
  </w:footnote>
  <w:footnote w:type="continuationSeparator" w:id="0">
    <w:p w14:paraId="4A7522C7" w14:textId="77777777" w:rsidR="000E10B4" w:rsidRDefault="000E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2EDC" w14:textId="77777777" w:rsidR="00AD7E05" w:rsidRPr="00856DEA" w:rsidRDefault="00AD7E05" w:rsidP="00856DEA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Calibri" w:hAnsi="Arial" w:cs="Arial"/>
        <w:b/>
        <w:sz w:val="28"/>
        <w:szCs w:val="28"/>
      </w:rPr>
    </w:pPr>
    <w:r w:rsidRPr="00856DEA">
      <w:rPr>
        <w:rFonts w:ascii="Arial" w:eastAsia="Calibri" w:hAnsi="Arial" w:cs="Arial"/>
        <w:b/>
        <w:sz w:val="28"/>
        <w:szCs w:val="28"/>
      </w:rPr>
      <w:t>ACRL Virtual Discussion Doc 1.0</w:t>
    </w:r>
  </w:p>
  <w:p w14:paraId="771A7C38" w14:textId="4E1C696D" w:rsidR="00AD7E05" w:rsidRDefault="00AD7E05" w:rsidP="00AD7E05">
    <w:pPr>
      <w:pStyle w:val="NoSpacing"/>
      <w:jc w:val="right"/>
      <w:rPr>
        <w:rFonts w:eastAsia="Calibri"/>
      </w:rPr>
    </w:pPr>
    <w:r w:rsidRPr="00A8162A">
      <w:rPr>
        <w:rFonts w:eastAsia="Calibri"/>
      </w:rPr>
      <w:t xml:space="preserve">Discussion Period: </w:t>
    </w:r>
    <w:r>
      <w:rPr>
        <w:rFonts w:eastAsia="Calibri"/>
      </w:rPr>
      <w:t>4/1/19-4/21/19</w:t>
    </w:r>
  </w:p>
  <w:p w14:paraId="330568D1" w14:textId="77777777" w:rsidR="00AD7E05" w:rsidRPr="00A8162A" w:rsidRDefault="00AD7E05" w:rsidP="00AD7E05">
    <w:pPr>
      <w:pStyle w:val="NoSpacing"/>
      <w:jc w:val="right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500C" w14:textId="77777777" w:rsidR="00435A33" w:rsidRDefault="00435A33" w:rsidP="00435A33">
    <w:pPr>
      <w:tabs>
        <w:tab w:val="center" w:pos="4680"/>
        <w:tab w:val="right" w:pos="9360"/>
      </w:tabs>
      <w:spacing w:after="120"/>
      <w:jc w:val="right"/>
      <w:rPr>
        <w:rFonts w:eastAsia="Calibri" w:cs="Arial"/>
        <w:b/>
        <w:sz w:val="28"/>
        <w:szCs w:val="28"/>
      </w:rPr>
    </w:pPr>
    <w:r w:rsidRPr="00A8162A">
      <w:rPr>
        <w:rFonts w:eastAsia="Calibri" w:cs="Arial"/>
        <w:b/>
        <w:sz w:val="28"/>
        <w:szCs w:val="28"/>
      </w:rPr>
      <w:t xml:space="preserve">ACRL Virtual </w:t>
    </w:r>
    <w:r w:rsidR="0041149A">
      <w:rPr>
        <w:rFonts w:eastAsia="Calibri" w:cs="Arial"/>
        <w:b/>
        <w:sz w:val="28"/>
        <w:szCs w:val="28"/>
      </w:rPr>
      <w:t>Discussion</w:t>
    </w:r>
    <w:r w:rsidRPr="00A8162A">
      <w:rPr>
        <w:rFonts w:eastAsia="Calibri" w:cs="Arial"/>
        <w:b/>
        <w:sz w:val="28"/>
        <w:szCs w:val="28"/>
      </w:rPr>
      <w:t xml:space="preserve"> Doc 1.</w:t>
    </w:r>
    <w:r w:rsidR="00D76EA4">
      <w:rPr>
        <w:rFonts w:eastAsia="Calibri" w:cs="Arial"/>
        <w:b/>
        <w:sz w:val="28"/>
        <w:szCs w:val="28"/>
      </w:rPr>
      <w:t>0</w:t>
    </w:r>
  </w:p>
  <w:p w14:paraId="4C5ECB1A" w14:textId="6F78FFDD" w:rsidR="00435A33" w:rsidRPr="00A8162A" w:rsidRDefault="00435A33" w:rsidP="00435A33">
    <w:pPr>
      <w:pStyle w:val="NoSpacing"/>
      <w:jc w:val="right"/>
      <w:rPr>
        <w:rFonts w:eastAsia="Calibri"/>
      </w:rPr>
    </w:pPr>
    <w:r w:rsidRPr="00A8162A">
      <w:rPr>
        <w:rFonts w:eastAsia="Calibri"/>
      </w:rPr>
      <w:t xml:space="preserve">Discussion Period: </w:t>
    </w:r>
    <w:r w:rsidR="00AD7E05">
      <w:rPr>
        <w:rFonts w:eastAsia="Calibri"/>
      </w:rPr>
      <w:t>4/1/19-4/21/19</w:t>
    </w:r>
  </w:p>
  <w:p w14:paraId="662EDE63" w14:textId="77777777" w:rsidR="00682205" w:rsidRDefault="00682205" w:rsidP="00435A33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96D37E"/>
    <w:lvl w:ilvl="0">
      <w:numFmt w:val="decimal"/>
      <w:lvlText w:val="*"/>
      <w:lvlJc w:val="left"/>
    </w:lvl>
  </w:abstractNum>
  <w:abstractNum w:abstractNumId="11" w15:restartNumberingAfterBreak="0">
    <w:nsid w:val="043B772F"/>
    <w:multiLevelType w:val="hybridMultilevel"/>
    <w:tmpl w:val="24401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C0CBE"/>
    <w:multiLevelType w:val="hybridMultilevel"/>
    <w:tmpl w:val="08D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F3E00"/>
    <w:multiLevelType w:val="hybridMultilevel"/>
    <w:tmpl w:val="92D20FEC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 w15:restartNumberingAfterBreak="0">
    <w:nsid w:val="3640742A"/>
    <w:multiLevelType w:val="hybridMultilevel"/>
    <w:tmpl w:val="9F2AA4E0"/>
    <w:lvl w:ilvl="0" w:tplc="040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15" w15:restartNumberingAfterBreak="0">
    <w:nsid w:val="37090425"/>
    <w:multiLevelType w:val="hybridMultilevel"/>
    <w:tmpl w:val="44C6B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620AB"/>
    <w:multiLevelType w:val="hybridMultilevel"/>
    <w:tmpl w:val="3A88D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8" w15:restartNumberingAfterBreak="0">
    <w:nsid w:val="63ED410B"/>
    <w:multiLevelType w:val="hybridMultilevel"/>
    <w:tmpl w:val="2B08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7369"/>
    <w:multiLevelType w:val="hybridMultilevel"/>
    <w:tmpl w:val="978699A4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0" w15:restartNumberingAfterBreak="0">
    <w:nsid w:val="687C370E"/>
    <w:multiLevelType w:val="hybridMultilevel"/>
    <w:tmpl w:val="F9004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F2C10"/>
    <w:multiLevelType w:val="hybridMultilevel"/>
    <w:tmpl w:val="537C4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16"/>
  </w:num>
  <w:num w:numId="16">
    <w:abstractNumId w:val="20"/>
  </w:num>
  <w:num w:numId="17">
    <w:abstractNumId w:val="14"/>
  </w:num>
  <w:num w:numId="18">
    <w:abstractNumId w:val="11"/>
  </w:num>
  <w:num w:numId="19">
    <w:abstractNumId w:val="18"/>
  </w:num>
  <w:num w:numId="20">
    <w:abstractNumId w:val="15"/>
  </w:num>
  <w:num w:numId="21">
    <w:abstractNumId w:val="2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94"/>
    <w:rsid w:val="0003392F"/>
    <w:rsid w:val="00042AEA"/>
    <w:rsid w:val="00052C8B"/>
    <w:rsid w:val="00053964"/>
    <w:rsid w:val="0005497A"/>
    <w:rsid w:val="00064475"/>
    <w:rsid w:val="00082D26"/>
    <w:rsid w:val="000B1AFC"/>
    <w:rsid w:val="000C5A6D"/>
    <w:rsid w:val="000E10B4"/>
    <w:rsid w:val="000E1E34"/>
    <w:rsid w:val="000E21AC"/>
    <w:rsid w:val="000F2D96"/>
    <w:rsid w:val="0011724A"/>
    <w:rsid w:val="001242C0"/>
    <w:rsid w:val="001831C9"/>
    <w:rsid w:val="0018744E"/>
    <w:rsid w:val="001A6380"/>
    <w:rsid w:val="001C63E2"/>
    <w:rsid w:val="001D10F9"/>
    <w:rsid w:val="001E38C0"/>
    <w:rsid w:val="001F1998"/>
    <w:rsid w:val="002259EC"/>
    <w:rsid w:val="00256125"/>
    <w:rsid w:val="00261E7B"/>
    <w:rsid w:val="00280D51"/>
    <w:rsid w:val="002C50A3"/>
    <w:rsid w:val="002F072C"/>
    <w:rsid w:val="00315D34"/>
    <w:rsid w:val="003529ED"/>
    <w:rsid w:val="003A2BEC"/>
    <w:rsid w:val="003A56A0"/>
    <w:rsid w:val="003D126E"/>
    <w:rsid w:val="0041149A"/>
    <w:rsid w:val="00435A33"/>
    <w:rsid w:val="00467A98"/>
    <w:rsid w:val="0048041F"/>
    <w:rsid w:val="004C3DEF"/>
    <w:rsid w:val="004E68DF"/>
    <w:rsid w:val="00510E6A"/>
    <w:rsid w:val="00530982"/>
    <w:rsid w:val="00563EFF"/>
    <w:rsid w:val="00602C03"/>
    <w:rsid w:val="0064498D"/>
    <w:rsid w:val="00682205"/>
    <w:rsid w:val="006B662E"/>
    <w:rsid w:val="006C3C6F"/>
    <w:rsid w:val="006E499F"/>
    <w:rsid w:val="00711B93"/>
    <w:rsid w:val="007154CA"/>
    <w:rsid w:val="007560A8"/>
    <w:rsid w:val="007E74A7"/>
    <w:rsid w:val="008157F7"/>
    <w:rsid w:val="00820DDF"/>
    <w:rsid w:val="00856DEA"/>
    <w:rsid w:val="00880E57"/>
    <w:rsid w:val="008C0ADF"/>
    <w:rsid w:val="008C1595"/>
    <w:rsid w:val="008E52FB"/>
    <w:rsid w:val="008E614F"/>
    <w:rsid w:val="00974309"/>
    <w:rsid w:val="00982F54"/>
    <w:rsid w:val="009C1535"/>
    <w:rsid w:val="009E00B7"/>
    <w:rsid w:val="009F42FD"/>
    <w:rsid w:val="00A33D8E"/>
    <w:rsid w:val="00A61F99"/>
    <w:rsid w:val="00A8162A"/>
    <w:rsid w:val="00AD7E05"/>
    <w:rsid w:val="00AE3C63"/>
    <w:rsid w:val="00AF4653"/>
    <w:rsid w:val="00B03394"/>
    <w:rsid w:val="00BB343B"/>
    <w:rsid w:val="00BC5F08"/>
    <w:rsid w:val="00BC6443"/>
    <w:rsid w:val="00BC6BB6"/>
    <w:rsid w:val="00BD2F60"/>
    <w:rsid w:val="00BD6219"/>
    <w:rsid w:val="00BE26E8"/>
    <w:rsid w:val="00BF0644"/>
    <w:rsid w:val="00C05DC7"/>
    <w:rsid w:val="00C24CB6"/>
    <w:rsid w:val="00C766EF"/>
    <w:rsid w:val="00CC1D21"/>
    <w:rsid w:val="00CF2EA9"/>
    <w:rsid w:val="00D020F5"/>
    <w:rsid w:val="00D277D8"/>
    <w:rsid w:val="00D330CE"/>
    <w:rsid w:val="00D60C64"/>
    <w:rsid w:val="00D76EA4"/>
    <w:rsid w:val="00D913A0"/>
    <w:rsid w:val="00DA4484"/>
    <w:rsid w:val="00DC4178"/>
    <w:rsid w:val="00DD0EF6"/>
    <w:rsid w:val="00DE7E82"/>
    <w:rsid w:val="00E83A02"/>
    <w:rsid w:val="00E92617"/>
    <w:rsid w:val="00EC0EFA"/>
    <w:rsid w:val="00ED160F"/>
    <w:rsid w:val="00F07472"/>
    <w:rsid w:val="00F13320"/>
    <w:rsid w:val="00F25894"/>
    <w:rsid w:val="00F80E7E"/>
    <w:rsid w:val="00FA1256"/>
    <w:rsid w:val="00FC2B75"/>
    <w:rsid w:val="00FD0B62"/>
    <w:rsid w:val="00FE2D4A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4:docId w14:val="10B34C64"/>
  <w15:docId w15:val="{F26AFC77-F8CF-4474-BFC2-C9C38A6D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60A8"/>
    <w:rPr>
      <w:sz w:val="24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semiHidden/>
    <w:pPr>
      <w:widowControl w:val="0"/>
    </w:pPr>
    <w:rPr>
      <w:rFonts w:ascii="Book Antiqua" w:hAnsi="Book Antiqua"/>
      <w:snapToGrid w:val="0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link w:val="BodyTextIndentChar"/>
    <w:rPr>
      <w:sz w:val="18"/>
    </w:rPr>
  </w:style>
  <w:style w:type="paragraph" w:styleId="BodyTextIndent3">
    <w:name w:val="Body Text Indent 3"/>
    <w:basedOn w:val="Normal"/>
    <w:pPr>
      <w:ind w:left="1440"/>
    </w:pPr>
    <w:rPr>
      <w:rFonts w:cs="Arial"/>
      <w:sz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DE7E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C6F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uiPriority w:val="1"/>
    <w:qFormat/>
    <w:rsid w:val="00435A33"/>
    <w:pPr>
      <w:spacing w:after="0" w:line="240" w:lineRule="auto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3D8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1F1998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F199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crl/sites/ala.org.acrl/files/content/publications/whitepapers/EnvironmentalScan2017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ala.org/acrl/sites/ala.org.acrl/files/content/publications/whitepapers/EnvironmentalScan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.org/acrl/sites/ala.org.acrl/files/content/publications/whitepapers/EnvironmentalScan15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5.0 Board Discussion Form 2016 Top Trends Report Draft</vt:lpstr>
    </vt:vector>
  </TitlesOfParts>
  <Company>American Library Association</Company>
  <LinksUpToDate>false</LinksUpToDate>
  <CharactersWithSpaces>3045</CharactersWithSpaces>
  <SharedDoc>false</SharedDoc>
  <HLinks>
    <vt:vector size="12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mailto:acrl@ala.org</vt:lpwstr>
      </vt:variant>
      <vt:variant>
        <vt:lpwstr/>
      </vt:variant>
      <vt:variant>
        <vt:i4>8126537</vt:i4>
      </vt:variant>
      <vt:variant>
        <vt:i4>3</vt:i4>
      </vt:variant>
      <vt:variant>
        <vt:i4>0</vt:i4>
      </vt:variant>
      <vt:variant>
        <vt:i4>5</vt:i4>
      </vt:variant>
      <vt:variant>
        <vt:lpwstr>mailto:apayne@ala.org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5.0 Board Discussion Form 2016 Top Trends Report Draft</dc:title>
  <dc:creator>Lisabeth Chabot, Chair, Research Planning and Review Committee</dc:creator>
  <cp:lastModifiedBy>Allison Payne</cp:lastModifiedBy>
  <cp:revision>15</cp:revision>
  <cp:lastPrinted>2016-03-24T18:09:00Z</cp:lastPrinted>
  <dcterms:created xsi:type="dcterms:W3CDTF">2019-04-01T16:06:00Z</dcterms:created>
  <dcterms:modified xsi:type="dcterms:W3CDTF">2019-04-01T16:32:00Z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