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F7" w:rsidRDefault="00915CF7" w:rsidP="00915CF7">
      <w:pPr>
        <w:shd w:val="clear" w:color="auto" w:fill="FFFFFF"/>
        <w:spacing w:after="0" w:line="240" w:lineRule="auto"/>
        <w:rPr>
          <w:rFonts w:eastAsia="Times New Roman" w:cs="Times New Roman"/>
          <w:b/>
          <w:color w:val="303030"/>
          <w:sz w:val="24"/>
          <w:szCs w:val="24"/>
          <w:lang w:val="en"/>
        </w:rPr>
      </w:pP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t>2014-2015 ALA CD#32_Revised_2315_act.</w:t>
      </w:r>
    </w:p>
    <w:p w:rsidR="00915CF7" w:rsidRDefault="00915CF7" w:rsidP="00915CF7">
      <w:pPr>
        <w:shd w:val="clear" w:color="auto" w:fill="FFFFFF"/>
        <w:spacing w:after="0" w:line="240" w:lineRule="auto"/>
        <w:rPr>
          <w:rFonts w:eastAsia="Times New Roman" w:cs="Times New Roman"/>
          <w:b/>
          <w:color w:val="303030"/>
          <w:sz w:val="24"/>
          <w:szCs w:val="24"/>
          <w:lang w:val="en"/>
        </w:rPr>
      </w:pP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r>
      <w:r>
        <w:rPr>
          <w:rFonts w:eastAsia="Times New Roman" w:cs="Times New Roman"/>
          <w:b/>
          <w:color w:val="303030"/>
          <w:sz w:val="24"/>
          <w:szCs w:val="24"/>
          <w:lang w:val="en"/>
        </w:rPr>
        <w:tab/>
        <w:t>2015 ALA Midwinter Meeting</w:t>
      </w:r>
    </w:p>
    <w:p w:rsidR="00101D99" w:rsidRPr="00AE10DB" w:rsidRDefault="00101D99" w:rsidP="005B6FE7">
      <w:pPr>
        <w:shd w:val="clear" w:color="auto" w:fill="FFFFFF"/>
        <w:spacing w:before="240" w:after="240" w:line="240" w:lineRule="auto"/>
        <w:jc w:val="center"/>
        <w:rPr>
          <w:rFonts w:eastAsia="Times New Roman" w:cs="Times New Roman"/>
          <w:b/>
          <w:color w:val="303030"/>
          <w:sz w:val="24"/>
          <w:szCs w:val="24"/>
          <w:lang w:val="en"/>
        </w:rPr>
      </w:pPr>
      <w:r w:rsidRPr="00AE10DB">
        <w:rPr>
          <w:rFonts w:eastAsia="Times New Roman" w:cs="Times New Roman"/>
          <w:b/>
          <w:color w:val="303030"/>
          <w:sz w:val="24"/>
          <w:szCs w:val="24"/>
          <w:lang w:val="en"/>
        </w:rPr>
        <w:t xml:space="preserve">Resolution on the Destruction of Libraries </w:t>
      </w:r>
      <w:r w:rsidR="00D30F40" w:rsidRPr="00AE10DB">
        <w:rPr>
          <w:rFonts w:eastAsia="Times New Roman" w:cs="Times New Roman"/>
          <w:b/>
          <w:color w:val="303030"/>
          <w:sz w:val="24"/>
          <w:szCs w:val="24"/>
          <w:lang w:val="en"/>
        </w:rPr>
        <w:t xml:space="preserve">and </w:t>
      </w:r>
      <w:r w:rsidR="0040193D" w:rsidRPr="00AE10DB">
        <w:rPr>
          <w:rFonts w:eastAsia="Times New Roman" w:cs="Times New Roman"/>
          <w:b/>
          <w:color w:val="303030"/>
          <w:sz w:val="24"/>
          <w:szCs w:val="24"/>
          <w:lang w:val="en"/>
        </w:rPr>
        <w:t xml:space="preserve">Schools </w:t>
      </w:r>
      <w:r w:rsidRPr="00AE10DB">
        <w:rPr>
          <w:rFonts w:eastAsia="Times New Roman" w:cs="Times New Roman"/>
          <w:b/>
          <w:color w:val="303030"/>
          <w:sz w:val="24"/>
          <w:szCs w:val="24"/>
          <w:lang w:val="en"/>
        </w:rPr>
        <w:t>in Gaza in 2014</w:t>
      </w:r>
    </w:p>
    <w:p w:rsidR="00761DA5" w:rsidRPr="00AE10DB" w:rsidRDefault="008643FF" w:rsidP="008643FF">
      <w:pPr>
        <w:shd w:val="clear" w:color="auto" w:fill="FFFFFF"/>
        <w:spacing w:before="240" w:after="240" w:line="240" w:lineRule="auto"/>
        <w:ind w:left="720" w:hanging="720"/>
        <w:rPr>
          <w:rFonts w:eastAsia="Times New Roman" w:cs="Times New Roman"/>
          <w:color w:val="303030"/>
          <w:sz w:val="24"/>
          <w:szCs w:val="24"/>
          <w:lang w:val="en"/>
        </w:rPr>
      </w:pPr>
      <w:r w:rsidRPr="00AE10DB">
        <w:rPr>
          <w:rFonts w:eastAsia="Times New Roman" w:cs="Times New Roman"/>
          <w:color w:val="303030"/>
          <w:sz w:val="24"/>
          <w:szCs w:val="24"/>
          <w:lang w:val="en"/>
        </w:rPr>
        <w:t>Whereas</w:t>
      </w:r>
      <w:r w:rsidR="00101D99" w:rsidRPr="00AE10DB">
        <w:rPr>
          <w:rFonts w:eastAsia="Times New Roman" w:cs="Times New Roman"/>
          <w:color w:val="303030"/>
          <w:sz w:val="24"/>
          <w:szCs w:val="24"/>
          <w:lang w:val="en"/>
        </w:rPr>
        <w:t xml:space="preserve"> the American Library Association</w:t>
      </w:r>
      <w:r w:rsidR="00761DA5" w:rsidRPr="00AE10DB">
        <w:rPr>
          <w:rFonts w:eastAsia="Times New Roman" w:cs="Times New Roman"/>
          <w:color w:val="303030"/>
          <w:sz w:val="24"/>
          <w:szCs w:val="24"/>
          <w:lang w:val="en"/>
        </w:rPr>
        <w:t xml:space="preserve"> </w:t>
      </w:r>
      <w:r w:rsidRPr="00AE10DB">
        <w:rPr>
          <w:rFonts w:eastAsia="Times New Roman" w:cs="Times New Roman"/>
          <w:color w:val="303030"/>
          <w:sz w:val="24"/>
          <w:szCs w:val="24"/>
          <w:lang w:val="en"/>
        </w:rPr>
        <w:t xml:space="preserve">(ALA) </w:t>
      </w:r>
      <w:r w:rsidR="00761DA5" w:rsidRPr="00AE10DB">
        <w:rPr>
          <w:rFonts w:eastAsia="Times New Roman" w:cs="Times New Roman"/>
          <w:color w:val="303030"/>
          <w:sz w:val="24"/>
          <w:szCs w:val="24"/>
          <w:lang w:val="en"/>
        </w:rPr>
        <w:t xml:space="preserve">“deplores the destruction of libraries, library collections, and property, and the disruption of educational process by that act, whether it be done by individuals or groups of individuals, and whether it be done in the name of honest dissent, the desire to control or limit thought or </w:t>
      </w:r>
      <w:r w:rsidR="00101D99" w:rsidRPr="00AE10DB">
        <w:rPr>
          <w:rFonts w:eastAsia="Times New Roman" w:cs="Times New Roman"/>
          <w:color w:val="303030"/>
          <w:sz w:val="24"/>
          <w:szCs w:val="24"/>
          <w:lang w:val="en"/>
        </w:rPr>
        <w:t>ideas, or for any other purpose</w:t>
      </w:r>
      <w:r w:rsidR="00761DA5" w:rsidRPr="00AE10DB">
        <w:rPr>
          <w:rFonts w:eastAsia="Times New Roman" w:cs="Times New Roman"/>
          <w:color w:val="303030"/>
          <w:sz w:val="24"/>
          <w:szCs w:val="24"/>
          <w:lang w:val="en"/>
        </w:rPr>
        <w:t>”</w:t>
      </w:r>
      <w:r w:rsidR="004717B3" w:rsidRPr="00AE10DB">
        <w:rPr>
          <w:rFonts w:eastAsia="Times New Roman" w:cs="Times New Roman"/>
          <w:color w:val="303030"/>
          <w:sz w:val="24"/>
          <w:szCs w:val="24"/>
          <w:lang w:val="en"/>
        </w:rPr>
        <w:t xml:space="preserve"> (</w:t>
      </w:r>
      <w:r w:rsidR="00871A8A" w:rsidRPr="00AE10DB">
        <w:rPr>
          <w:rFonts w:eastAsia="Times New Roman" w:cs="Times New Roman"/>
          <w:color w:val="303030"/>
          <w:sz w:val="24"/>
          <w:szCs w:val="24"/>
          <w:lang w:val="en"/>
        </w:rPr>
        <w:t xml:space="preserve">ALA Policy B 2.8); </w:t>
      </w:r>
    </w:p>
    <w:p w:rsidR="00877348" w:rsidRPr="00AE10DB" w:rsidRDefault="00101D99" w:rsidP="008643FF">
      <w:pPr>
        <w:ind w:left="720" w:hanging="720"/>
        <w:rPr>
          <w:rFonts w:cs="Times New Roman"/>
          <w:color w:val="303030"/>
          <w:sz w:val="24"/>
          <w:szCs w:val="24"/>
          <w:lang w:val="en"/>
        </w:rPr>
      </w:pPr>
      <w:r w:rsidRPr="00AE10DB">
        <w:rPr>
          <w:rFonts w:cs="Times New Roman"/>
          <w:sz w:val="24"/>
          <w:szCs w:val="24"/>
          <w:lang w:val="en"/>
        </w:rPr>
        <w:t>Whereas o</w:t>
      </w:r>
      <w:r w:rsidR="00761DA5" w:rsidRPr="00AE10DB">
        <w:rPr>
          <w:rFonts w:eastAsia="Times New Roman" w:cs="Times New Roman"/>
          <w:color w:val="303030"/>
          <w:sz w:val="24"/>
          <w:szCs w:val="24"/>
          <w:lang w:val="en"/>
        </w:rPr>
        <w:t>n June 19, 2002 ALA Council passed</w:t>
      </w:r>
      <w:r w:rsidRPr="00AE10DB">
        <w:rPr>
          <w:rFonts w:eastAsia="Times New Roman" w:cs="Times New Roman"/>
          <w:color w:val="303030"/>
          <w:sz w:val="24"/>
          <w:szCs w:val="24"/>
          <w:lang w:val="en"/>
        </w:rPr>
        <w:t xml:space="preserve"> a</w:t>
      </w:r>
      <w:r w:rsidR="00761DA5" w:rsidRPr="00AE10DB">
        <w:rPr>
          <w:rFonts w:eastAsia="Times New Roman" w:cs="Times New Roman"/>
          <w:color w:val="303030"/>
          <w:sz w:val="24"/>
          <w:szCs w:val="24"/>
          <w:lang w:val="en"/>
        </w:rPr>
        <w:t xml:space="preserve"> </w:t>
      </w:r>
      <w:r w:rsidR="00871A8A" w:rsidRPr="00AE10DB">
        <w:rPr>
          <w:rFonts w:eastAsia="Times New Roman" w:cs="Times New Roman"/>
          <w:color w:val="303030"/>
          <w:sz w:val="24"/>
          <w:szCs w:val="24"/>
          <w:lang w:val="en"/>
        </w:rPr>
        <w:t>“</w:t>
      </w:r>
      <w:r w:rsidR="00761DA5" w:rsidRPr="00AE10DB">
        <w:rPr>
          <w:rFonts w:eastAsia="Times New Roman" w:cs="Times New Roman"/>
          <w:color w:val="303030"/>
          <w:sz w:val="24"/>
          <w:szCs w:val="24"/>
          <w:lang w:val="en"/>
        </w:rPr>
        <w:t>Resolution on the Destruction of Palestinian Libraries, Archives, and other Cultural Institutions</w:t>
      </w:r>
      <w:r w:rsidR="00871A8A" w:rsidRPr="00AE10DB">
        <w:rPr>
          <w:rFonts w:eastAsia="Times New Roman" w:cs="Times New Roman"/>
          <w:color w:val="303030"/>
          <w:sz w:val="24"/>
          <w:szCs w:val="24"/>
          <w:lang w:val="en"/>
        </w:rPr>
        <w:t>”</w:t>
      </w:r>
      <w:r w:rsidRPr="00AE10DB">
        <w:rPr>
          <w:rFonts w:eastAsia="Times New Roman" w:cs="Times New Roman"/>
          <w:color w:val="303030"/>
          <w:sz w:val="24"/>
          <w:szCs w:val="24"/>
          <w:lang w:val="en"/>
        </w:rPr>
        <w:t xml:space="preserve"> (CD#18.8 of 2001-2002)</w:t>
      </w:r>
      <w:r w:rsidR="00761DA5" w:rsidRPr="00AE10DB">
        <w:rPr>
          <w:rFonts w:eastAsia="Times New Roman" w:cs="Times New Roman"/>
          <w:color w:val="303030"/>
          <w:sz w:val="24"/>
          <w:szCs w:val="24"/>
          <w:lang w:val="en"/>
        </w:rPr>
        <w:t xml:space="preserve">, in which the </w:t>
      </w:r>
      <w:r w:rsidR="006F5B9C" w:rsidRPr="00AE10DB">
        <w:rPr>
          <w:rFonts w:eastAsia="Times New Roman" w:cs="Times New Roman"/>
          <w:color w:val="303030"/>
          <w:sz w:val="24"/>
          <w:szCs w:val="24"/>
          <w:lang w:val="en"/>
        </w:rPr>
        <w:t xml:space="preserve">ALA </w:t>
      </w:r>
      <w:r w:rsidR="00761DA5" w:rsidRPr="00AE10DB">
        <w:rPr>
          <w:rFonts w:cs="Times New Roman"/>
          <w:sz w:val="24"/>
          <w:szCs w:val="24"/>
        </w:rPr>
        <w:t>deplored the destru</w:t>
      </w:r>
      <w:r w:rsidR="00F60139" w:rsidRPr="00AE10DB">
        <w:rPr>
          <w:rFonts w:cs="Times New Roman"/>
          <w:sz w:val="24"/>
          <w:szCs w:val="24"/>
        </w:rPr>
        <w:t xml:space="preserve">ction of Palestinian libraries </w:t>
      </w:r>
      <w:r w:rsidR="00761DA5" w:rsidRPr="00AE10DB">
        <w:rPr>
          <w:rFonts w:cs="Times New Roman"/>
          <w:sz w:val="24"/>
          <w:szCs w:val="24"/>
        </w:rPr>
        <w:t xml:space="preserve">and cultural </w:t>
      </w:r>
      <w:r w:rsidR="00F60139" w:rsidRPr="00AE10DB">
        <w:rPr>
          <w:rFonts w:cs="Times New Roman"/>
          <w:sz w:val="24"/>
          <w:szCs w:val="24"/>
        </w:rPr>
        <w:t xml:space="preserve">resources </w:t>
      </w:r>
      <w:r w:rsidR="00761DA5" w:rsidRPr="00AE10DB">
        <w:rPr>
          <w:rFonts w:cs="Times New Roman"/>
          <w:sz w:val="24"/>
          <w:szCs w:val="24"/>
        </w:rPr>
        <w:t xml:space="preserve">in the spring of 2002, </w:t>
      </w:r>
      <w:r w:rsidR="00DC7F3F" w:rsidRPr="00AE10DB">
        <w:rPr>
          <w:color w:val="303030"/>
          <w:sz w:val="24"/>
          <w:szCs w:val="24"/>
          <w:lang w:val="en"/>
        </w:rPr>
        <w:t xml:space="preserve">and </w:t>
      </w:r>
      <w:r w:rsidR="00ED7204" w:rsidRPr="00AE10DB">
        <w:rPr>
          <w:rFonts w:cs="Times New Roman"/>
          <w:sz w:val="24"/>
          <w:szCs w:val="24"/>
        </w:rPr>
        <w:t xml:space="preserve">called </w:t>
      </w:r>
      <w:r w:rsidR="00761DA5" w:rsidRPr="00AE10DB">
        <w:rPr>
          <w:rFonts w:cs="Times New Roman"/>
          <w:sz w:val="24"/>
          <w:szCs w:val="24"/>
        </w:rPr>
        <w:t>“</w:t>
      </w:r>
      <w:r w:rsidR="00761DA5" w:rsidRPr="00AE10DB">
        <w:rPr>
          <w:rFonts w:cs="Times New Roman"/>
          <w:color w:val="303030"/>
          <w:sz w:val="24"/>
          <w:szCs w:val="24"/>
          <w:lang w:val="en"/>
        </w:rPr>
        <w:t>upon the government of the United States, as well as other governments, intergovernmental organizat</w:t>
      </w:r>
      <w:r w:rsidR="004717B3" w:rsidRPr="00AE10DB">
        <w:rPr>
          <w:rFonts w:cs="Times New Roman"/>
          <w:color w:val="303030"/>
          <w:sz w:val="24"/>
          <w:szCs w:val="24"/>
          <w:lang w:val="en"/>
        </w:rPr>
        <w:t>ions and non</w:t>
      </w:r>
      <w:r w:rsidR="00761DA5" w:rsidRPr="00AE10DB">
        <w:rPr>
          <w:rFonts w:cs="Times New Roman"/>
          <w:color w:val="303030"/>
          <w:sz w:val="24"/>
          <w:szCs w:val="24"/>
          <w:lang w:val="en"/>
        </w:rPr>
        <w:t xml:space="preserve">governmental organizations to prevent further destruction of libraries and cultural resources and to provide material assistance for the reconstruction and restoration of these resources”; </w:t>
      </w:r>
      <w:r w:rsidRPr="00AE10DB">
        <w:rPr>
          <w:rFonts w:cs="Times New Roman"/>
          <w:color w:val="303030"/>
          <w:sz w:val="24"/>
          <w:szCs w:val="24"/>
          <w:lang w:val="en"/>
        </w:rPr>
        <w:t xml:space="preserve"> </w:t>
      </w:r>
    </w:p>
    <w:p w:rsidR="00FC3968" w:rsidRPr="00AE10DB" w:rsidRDefault="008643FF" w:rsidP="008643FF">
      <w:pPr>
        <w:shd w:val="clear" w:color="auto" w:fill="FFFFFF"/>
        <w:spacing w:before="240" w:after="240" w:line="240" w:lineRule="auto"/>
        <w:ind w:left="720" w:hanging="720"/>
        <w:rPr>
          <w:rFonts w:eastAsia="Times New Roman" w:cs="Times New Roman"/>
          <w:color w:val="303030"/>
          <w:sz w:val="24"/>
          <w:szCs w:val="24"/>
          <w:lang w:val="en"/>
        </w:rPr>
      </w:pPr>
      <w:r w:rsidRPr="00AE10DB">
        <w:rPr>
          <w:rFonts w:cs="Times New Roman"/>
          <w:color w:val="303030"/>
          <w:sz w:val="24"/>
          <w:szCs w:val="24"/>
          <w:lang w:val="en"/>
        </w:rPr>
        <w:t>Whereas</w:t>
      </w:r>
      <w:r w:rsidR="00101D99" w:rsidRPr="00AE10DB">
        <w:rPr>
          <w:rFonts w:cs="Times New Roman"/>
          <w:color w:val="303030"/>
          <w:sz w:val="24"/>
          <w:szCs w:val="24"/>
          <w:lang w:val="en"/>
        </w:rPr>
        <w:t xml:space="preserve"> on Jan</w:t>
      </w:r>
      <w:r w:rsidR="00FC3968" w:rsidRPr="00AE10DB">
        <w:rPr>
          <w:rFonts w:cs="Times New Roman"/>
          <w:color w:val="303030"/>
          <w:sz w:val="24"/>
          <w:szCs w:val="24"/>
          <w:lang w:val="en"/>
        </w:rPr>
        <w:t xml:space="preserve">uary 28, 2009 ALA Council passed </w:t>
      </w:r>
      <w:r w:rsidR="000665AD" w:rsidRPr="00AE10DB">
        <w:rPr>
          <w:rFonts w:cs="Times New Roman"/>
          <w:color w:val="303030"/>
          <w:sz w:val="24"/>
          <w:szCs w:val="24"/>
          <w:lang w:val="en"/>
        </w:rPr>
        <w:t xml:space="preserve">a </w:t>
      </w:r>
      <w:r w:rsidR="00871A8A" w:rsidRPr="00AE10DB">
        <w:rPr>
          <w:rFonts w:cs="Times New Roman"/>
          <w:color w:val="303030"/>
          <w:sz w:val="24"/>
          <w:szCs w:val="24"/>
          <w:lang w:val="en"/>
        </w:rPr>
        <w:t>“</w:t>
      </w:r>
      <w:r w:rsidR="00FC3968" w:rsidRPr="00AE10DB">
        <w:rPr>
          <w:rFonts w:cs="Times New Roman"/>
          <w:sz w:val="24"/>
          <w:szCs w:val="24"/>
          <w:lang w:val="en"/>
        </w:rPr>
        <w:t>Resolution on the Connection Between the Recent Gaza Conflict and Libraries</w:t>
      </w:r>
      <w:r w:rsidR="00871A8A" w:rsidRPr="00AE10DB">
        <w:rPr>
          <w:rFonts w:cs="Times New Roman"/>
          <w:sz w:val="24"/>
          <w:szCs w:val="24"/>
          <w:lang w:val="en"/>
        </w:rPr>
        <w:t>”</w:t>
      </w:r>
      <w:r w:rsidR="00101D99" w:rsidRPr="00AE10DB">
        <w:rPr>
          <w:rFonts w:cs="Times New Roman"/>
          <w:sz w:val="24"/>
          <w:szCs w:val="24"/>
          <w:lang w:val="en"/>
        </w:rPr>
        <w:t xml:space="preserve"> (CD#18.1 of 2008-2009) in which the American Library Association called </w:t>
      </w:r>
      <w:r w:rsidR="00FC3968" w:rsidRPr="00AE10DB">
        <w:rPr>
          <w:rFonts w:eastAsia="Times New Roman" w:cs="Times New Roman"/>
          <w:color w:val="303030"/>
          <w:sz w:val="24"/>
          <w:szCs w:val="24"/>
          <w:lang w:val="en"/>
        </w:rPr>
        <w:t xml:space="preserve">for the </w:t>
      </w:r>
      <w:r w:rsidR="00101D99" w:rsidRPr="00AE10DB">
        <w:rPr>
          <w:rFonts w:eastAsia="Times New Roman" w:cs="Times New Roman"/>
          <w:color w:val="303030"/>
          <w:sz w:val="24"/>
          <w:szCs w:val="24"/>
          <w:lang w:val="en"/>
        </w:rPr>
        <w:t>“</w:t>
      </w:r>
      <w:r w:rsidR="00FC3968" w:rsidRPr="00AE10DB">
        <w:rPr>
          <w:rFonts w:eastAsia="Times New Roman" w:cs="Times New Roman"/>
          <w:color w:val="303030"/>
          <w:sz w:val="24"/>
          <w:szCs w:val="24"/>
          <w:lang w:val="en"/>
        </w:rPr>
        <w:t>protection of libraries and archives in Gaza and Israel</w:t>
      </w:r>
      <w:r w:rsidR="00082C9F" w:rsidRPr="00AE10DB">
        <w:rPr>
          <w:rFonts w:eastAsia="Times New Roman" w:cs="Times New Roman"/>
          <w:color w:val="303030"/>
          <w:sz w:val="24"/>
          <w:szCs w:val="24"/>
          <w:lang w:val="en"/>
        </w:rPr>
        <w:t>” and</w:t>
      </w:r>
      <w:r w:rsidR="005B6FE7" w:rsidRPr="00AE10DB">
        <w:rPr>
          <w:rFonts w:eastAsia="Times New Roman" w:cs="Times New Roman"/>
          <w:color w:val="303030"/>
          <w:sz w:val="24"/>
          <w:szCs w:val="24"/>
          <w:lang w:val="en"/>
        </w:rPr>
        <w:t xml:space="preserve"> </w:t>
      </w:r>
      <w:r w:rsidR="00101D99" w:rsidRPr="00AE10DB">
        <w:rPr>
          <w:rFonts w:eastAsia="Times New Roman" w:cs="Times New Roman"/>
          <w:color w:val="303030"/>
          <w:sz w:val="24"/>
          <w:szCs w:val="24"/>
          <w:lang w:val="en"/>
        </w:rPr>
        <w:t>urged</w:t>
      </w:r>
      <w:r w:rsidR="00FC3968" w:rsidRPr="00AE10DB">
        <w:rPr>
          <w:rFonts w:eastAsia="Times New Roman" w:cs="Times New Roman"/>
          <w:color w:val="303030"/>
          <w:sz w:val="24"/>
          <w:szCs w:val="24"/>
          <w:lang w:val="en"/>
        </w:rPr>
        <w:t xml:space="preserve"> </w:t>
      </w:r>
      <w:r w:rsidR="00101D99" w:rsidRPr="00AE10DB">
        <w:rPr>
          <w:rFonts w:eastAsia="Times New Roman" w:cs="Times New Roman"/>
          <w:color w:val="303030"/>
          <w:sz w:val="24"/>
          <w:szCs w:val="24"/>
          <w:lang w:val="en"/>
        </w:rPr>
        <w:t>“</w:t>
      </w:r>
      <w:r w:rsidR="00FC3968" w:rsidRPr="00AE10DB">
        <w:rPr>
          <w:rFonts w:eastAsia="Times New Roman" w:cs="Times New Roman"/>
          <w:color w:val="303030"/>
          <w:sz w:val="24"/>
          <w:szCs w:val="24"/>
          <w:lang w:val="en"/>
        </w:rPr>
        <w:t>the US Government to support the United States Committee of the Blue Shield in upholding the 1954 Hague Convention for the Protection of Cultural Property in the Event of Armed Conflict</w:t>
      </w:r>
      <w:r w:rsidR="00101D99" w:rsidRPr="00AE10DB">
        <w:rPr>
          <w:rFonts w:eastAsia="Times New Roman" w:cs="Times New Roman"/>
          <w:color w:val="303030"/>
          <w:sz w:val="24"/>
          <w:szCs w:val="24"/>
          <w:lang w:val="en"/>
        </w:rPr>
        <w:t>”</w:t>
      </w:r>
      <w:r w:rsidR="005B6FE7" w:rsidRPr="00AE10DB">
        <w:rPr>
          <w:rFonts w:eastAsia="Times New Roman" w:cs="Times New Roman"/>
          <w:color w:val="303030"/>
          <w:sz w:val="24"/>
          <w:szCs w:val="24"/>
          <w:lang w:val="en"/>
        </w:rPr>
        <w:t>;</w:t>
      </w:r>
      <w:r w:rsidR="005B6FE7" w:rsidRPr="00AE10DB">
        <w:rPr>
          <w:rFonts w:cs="Times New Roman"/>
          <w:sz w:val="24"/>
          <w:szCs w:val="24"/>
        </w:rPr>
        <w:t xml:space="preserve"> </w:t>
      </w:r>
    </w:p>
    <w:p w:rsidR="000161DD" w:rsidRPr="00AE10DB" w:rsidRDefault="008643FF" w:rsidP="008643FF">
      <w:pPr>
        <w:ind w:left="720" w:hanging="720"/>
        <w:rPr>
          <w:rFonts w:cs="Times New Roman"/>
          <w:sz w:val="24"/>
          <w:szCs w:val="24"/>
        </w:rPr>
      </w:pPr>
      <w:r w:rsidRPr="00AE10DB">
        <w:rPr>
          <w:rFonts w:cs="Times New Roman"/>
          <w:sz w:val="24"/>
          <w:szCs w:val="24"/>
        </w:rPr>
        <w:t>Whereas</w:t>
      </w:r>
      <w:r w:rsidR="00101D99" w:rsidRPr="00AE10DB">
        <w:rPr>
          <w:rFonts w:cs="Times New Roman"/>
          <w:sz w:val="24"/>
          <w:szCs w:val="24"/>
        </w:rPr>
        <w:t xml:space="preserve"> on July 18, 2014</w:t>
      </w:r>
      <w:r w:rsidR="00052B2F" w:rsidRPr="00AE10DB">
        <w:rPr>
          <w:rFonts w:cs="Times New Roman"/>
          <w:sz w:val="24"/>
          <w:szCs w:val="24"/>
        </w:rPr>
        <w:t xml:space="preserve"> </w:t>
      </w:r>
      <w:r w:rsidR="006F5B9C" w:rsidRPr="00AE10DB">
        <w:rPr>
          <w:rFonts w:cs="Times New Roman"/>
          <w:sz w:val="24"/>
          <w:szCs w:val="24"/>
        </w:rPr>
        <w:t>Israeli military forces bombed the al-Ataa Charitable Society in Beit Hounan, Gaza,</w:t>
      </w:r>
      <w:r w:rsidR="009307B5" w:rsidRPr="00AE10DB">
        <w:rPr>
          <w:rFonts w:cs="Times New Roman"/>
          <w:sz w:val="24"/>
          <w:szCs w:val="24"/>
        </w:rPr>
        <w:t xml:space="preserve"> destroying </w:t>
      </w:r>
      <w:r w:rsidR="00052B2F" w:rsidRPr="00AE10DB">
        <w:rPr>
          <w:rFonts w:cs="Times New Roman"/>
          <w:sz w:val="24"/>
          <w:szCs w:val="24"/>
        </w:rPr>
        <w:t xml:space="preserve">the library of the </w:t>
      </w:r>
      <w:r w:rsidR="00052B2F" w:rsidRPr="00AE10DB">
        <w:rPr>
          <w:rFonts w:cs="Times New Roman"/>
          <w:sz w:val="24"/>
          <w:szCs w:val="24"/>
          <w:lang w:val="en"/>
        </w:rPr>
        <w:t xml:space="preserve">International Board on Books for Young People (IBBY) </w:t>
      </w:r>
      <w:r w:rsidR="009307B5" w:rsidRPr="00AE10DB">
        <w:rPr>
          <w:rFonts w:cs="Times New Roman"/>
          <w:sz w:val="24"/>
          <w:szCs w:val="24"/>
          <w:lang w:val="en"/>
        </w:rPr>
        <w:t xml:space="preserve">housed in that building; and </w:t>
      </w:r>
      <w:r w:rsidRPr="00AE10DB">
        <w:rPr>
          <w:rFonts w:cs="Times New Roman"/>
          <w:sz w:val="24"/>
          <w:szCs w:val="24"/>
        </w:rPr>
        <w:t xml:space="preserve">on July 28, 2014 </w:t>
      </w:r>
      <w:r w:rsidR="009307B5" w:rsidRPr="00AE10DB">
        <w:rPr>
          <w:rFonts w:cs="Times New Roman"/>
          <w:sz w:val="24"/>
          <w:szCs w:val="24"/>
        </w:rPr>
        <w:t xml:space="preserve">Israeli forces again bombed </w:t>
      </w:r>
      <w:r w:rsidRPr="00AE10DB">
        <w:rPr>
          <w:rFonts w:cs="Times New Roman"/>
          <w:sz w:val="24"/>
          <w:szCs w:val="24"/>
        </w:rPr>
        <w:t xml:space="preserve">the </w:t>
      </w:r>
      <w:r w:rsidR="009307B5" w:rsidRPr="00AE10DB">
        <w:rPr>
          <w:rFonts w:cs="Times New Roman"/>
          <w:sz w:val="24"/>
          <w:szCs w:val="24"/>
        </w:rPr>
        <w:t>building of the al-Ataa Charitable Society</w:t>
      </w:r>
      <w:r w:rsidR="0041264F" w:rsidRPr="00AE10DB">
        <w:rPr>
          <w:rFonts w:cs="Times New Roman"/>
          <w:sz w:val="24"/>
          <w:szCs w:val="24"/>
        </w:rPr>
        <w:t xml:space="preserve"> </w:t>
      </w:r>
      <w:r w:rsidR="009307B5" w:rsidRPr="00AE10DB">
        <w:rPr>
          <w:rFonts w:cs="Times New Roman"/>
          <w:sz w:val="24"/>
          <w:szCs w:val="24"/>
        </w:rPr>
        <w:t>completely destroying it</w:t>
      </w:r>
      <w:r w:rsidRPr="00AE10DB">
        <w:rPr>
          <w:rFonts w:cs="Times New Roman"/>
          <w:sz w:val="24"/>
          <w:szCs w:val="24"/>
        </w:rPr>
        <w:t>;</w:t>
      </w:r>
    </w:p>
    <w:p w:rsidR="00BA0A02" w:rsidRPr="00AE10DB" w:rsidRDefault="00DC7F3F" w:rsidP="00DC7F3F">
      <w:pPr>
        <w:tabs>
          <w:tab w:val="left" w:pos="5580"/>
        </w:tabs>
        <w:ind w:left="720" w:hanging="720"/>
        <w:rPr>
          <w:rFonts w:cs="Times New Roman"/>
          <w:color w:val="000000" w:themeColor="text1"/>
          <w:sz w:val="24"/>
          <w:szCs w:val="24"/>
        </w:rPr>
      </w:pPr>
      <w:r w:rsidRPr="00AE10DB">
        <w:rPr>
          <w:rFonts w:cs="Times New Roman"/>
          <w:color w:val="000000" w:themeColor="text1"/>
          <w:sz w:val="24"/>
          <w:szCs w:val="24"/>
        </w:rPr>
        <w:t xml:space="preserve">Whereas </w:t>
      </w:r>
      <w:r w:rsidR="00BA0A02" w:rsidRPr="00AE10DB">
        <w:rPr>
          <w:rFonts w:cs="Times New Roman"/>
          <w:color w:val="000000" w:themeColor="text1"/>
          <w:sz w:val="24"/>
          <w:szCs w:val="24"/>
        </w:rPr>
        <w:t xml:space="preserve">both </w:t>
      </w:r>
      <w:r w:rsidRPr="00AE10DB">
        <w:rPr>
          <w:rFonts w:cs="Times New Roman"/>
          <w:color w:val="000000" w:themeColor="text1"/>
          <w:sz w:val="24"/>
          <w:szCs w:val="24"/>
        </w:rPr>
        <w:t xml:space="preserve">IBBY and the Tamer Institute </w:t>
      </w:r>
      <w:r w:rsidR="00BA0A02" w:rsidRPr="00AE10DB">
        <w:rPr>
          <w:rFonts w:cs="Times New Roman"/>
          <w:color w:val="000000" w:themeColor="text1"/>
          <w:sz w:val="24"/>
          <w:szCs w:val="24"/>
        </w:rPr>
        <w:t xml:space="preserve">for Community Education </w:t>
      </w:r>
      <w:r w:rsidRPr="00AE10DB">
        <w:rPr>
          <w:rFonts w:cs="Times New Roman"/>
          <w:color w:val="000000" w:themeColor="text1"/>
          <w:sz w:val="24"/>
          <w:szCs w:val="24"/>
        </w:rPr>
        <w:t xml:space="preserve">have reported </w:t>
      </w:r>
      <w:r w:rsidR="00204AEA" w:rsidRPr="00AE10DB">
        <w:rPr>
          <w:rFonts w:cs="Times New Roman"/>
          <w:color w:val="000000" w:themeColor="text1"/>
          <w:sz w:val="24"/>
          <w:szCs w:val="24"/>
        </w:rPr>
        <w:t xml:space="preserve">additional damage inflicted </w:t>
      </w:r>
      <w:r w:rsidRPr="00AE10DB">
        <w:rPr>
          <w:rFonts w:cs="Times New Roman"/>
          <w:color w:val="000000" w:themeColor="text1"/>
          <w:sz w:val="24"/>
          <w:szCs w:val="24"/>
        </w:rPr>
        <w:t xml:space="preserve">upon libraries in Gaza </w:t>
      </w:r>
      <w:r w:rsidR="00204AEA" w:rsidRPr="00AE10DB">
        <w:rPr>
          <w:rFonts w:cs="Times New Roman"/>
          <w:color w:val="000000" w:themeColor="text1"/>
          <w:sz w:val="24"/>
          <w:szCs w:val="24"/>
        </w:rPr>
        <w:t xml:space="preserve">by Israeli forces </w:t>
      </w:r>
      <w:r w:rsidRPr="00AE10DB">
        <w:rPr>
          <w:rFonts w:cs="Times New Roman"/>
          <w:color w:val="000000" w:themeColor="text1"/>
          <w:sz w:val="24"/>
          <w:szCs w:val="24"/>
        </w:rPr>
        <w:t xml:space="preserve">during the conflict in </w:t>
      </w:r>
      <w:r w:rsidR="00BA0A02" w:rsidRPr="00AE10DB">
        <w:rPr>
          <w:rFonts w:cs="Times New Roman"/>
          <w:color w:val="000000" w:themeColor="text1"/>
          <w:sz w:val="24"/>
          <w:szCs w:val="24"/>
        </w:rPr>
        <w:t>2014;</w:t>
      </w:r>
    </w:p>
    <w:p w:rsidR="00DC7F3F" w:rsidRPr="00AE10DB" w:rsidRDefault="004D41D8" w:rsidP="00DC7F3F">
      <w:pPr>
        <w:tabs>
          <w:tab w:val="left" w:pos="5580"/>
        </w:tabs>
        <w:ind w:left="720" w:hanging="720"/>
        <w:rPr>
          <w:rFonts w:cs="Times New Roman"/>
          <w:color w:val="000000" w:themeColor="text1"/>
          <w:sz w:val="24"/>
          <w:szCs w:val="24"/>
        </w:rPr>
      </w:pPr>
      <w:r>
        <w:rPr>
          <w:rFonts w:cs="Times New Roman"/>
          <w:color w:val="000000" w:themeColor="text1"/>
          <w:sz w:val="24"/>
          <w:szCs w:val="24"/>
        </w:rPr>
        <w:t xml:space="preserve">Whereas, according to </w:t>
      </w:r>
      <w:r w:rsidR="00BA0A02" w:rsidRPr="00AE10DB">
        <w:rPr>
          <w:color w:val="000000" w:themeColor="text1"/>
          <w:sz w:val="24"/>
          <w:szCs w:val="24"/>
        </w:rPr>
        <w:t xml:space="preserve">Mr. Mustafa El Sawaf, Assistant Undersecretary of </w:t>
      </w:r>
      <w:r w:rsidR="00AE10DB" w:rsidRPr="00AE10DB">
        <w:rPr>
          <w:color w:val="000000" w:themeColor="text1"/>
          <w:sz w:val="24"/>
          <w:szCs w:val="24"/>
        </w:rPr>
        <w:t>Gaza’s</w:t>
      </w:r>
      <w:r w:rsidR="00204AEA" w:rsidRPr="00AE10DB">
        <w:rPr>
          <w:color w:val="000000" w:themeColor="text1"/>
          <w:sz w:val="24"/>
          <w:szCs w:val="24"/>
        </w:rPr>
        <w:t xml:space="preserve"> </w:t>
      </w:r>
      <w:r w:rsidR="00BA0A02" w:rsidRPr="00AE10DB">
        <w:rPr>
          <w:color w:val="000000" w:themeColor="text1"/>
          <w:sz w:val="24"/>
          <w:szCs w:val="24"/>
        </w:rPr>
        <w:t>Ministry of Culture</w:t>
      </w:r>
      <w:r w:rsidR="00204AEA" w:rsidRPr="00AE10DB">
        <w:rPr>
          <w:rFonts w:cs="Times New Roman"/>
          <w:color w:val="000000" w:themeColor="text1"/>
          <w:sz w:val="24"/>
          <w:szCs w:val="24"/>
        </w:rPr>
        <w:t xml:space="preserve">, </w:t>
      </w:r>
      <w:r>
        <w:rPr>
          <w:rFonts w:cs="Times New Roman"/>
          <w:color w:val="000000" w:themeColor="text1"/>
          <w:sz w:val="24"/>
          <w:szCs w:val="24"/>
        </w:rPr>
        <w:t>two public libraries were</w:t>
      </w:r>
      <w:r w:rsidR="00F24418">
        <w:rPr>
          <w:rFonts w:cs="Times New Roman"/>
          <w:color w:val="000000" w:themeColor="text1"/>
          <w:sz w:val="24"/>
          <w:szCs w:val="24"/>
        </w:rPr>
        <w:t xml:space="preserve"> completely destroyed</w:t>
      </w:r>
      <w:r>
        <w:rPr>
          <w:rFonts w:cs="Times New Roman"/>
          <w:color w:val="000000" w:themeColor="text1"/>
          <w:sz w:val="24"/>
          <w:szCs w:val="24"/>
        </w:rPr>
        <w:t xml:space="preserve">, five public libraries were partially destroyed, </w:t>
      </w:r>
      <w:r w:rsidR="00F24418">
        <w:rPr>
          <w:rFonts w:cs="Times New Roman"/>
          <w:color w:val="000000" w:themeColor="text1"/>
          <w:sz w:val="24"/>
          <w:szCs w:val="24"/>
        </w:rPr>
        <w:t xml:space="preserve">and there was full or partial destruction of </w:t>
      </w:r>
      <w:r>
        <w:rPr>
          <w:rFonts w:cs="Times New Roman"/>
          <w:color w:val="000000" w:themeColor="text1"/>
          <w:sz w:val="24"/>
          <w:szCs w:val="24"/>
        </w:rPr>
        <w:t xml:space="preserve">175 school libraries and 85 private libraries </w:t>
      </w:r>
      <w:r w:rsidR="00BA0A02" w:rsidRPr="00AE10DB">
        <w:rPr>
          <w:rFonts w:cs="Times New Roman"/>
          <w:color w:val="000000" w:themeColor="text1"/>
          <w:sz w:val="24"/>
          <w:szCs w:val="24"/>
        </w:rPr>
        <w:t>by Israeli forces in 2014</w:t>
      </w:r>
      <w:r w:rsidR="00AE10DB" w:rsidRPr="00AE10DB">
        <w:rPr>
          <w:rFonts w:cs="Times New Roman"/>
          <w:color w:val="000000" w:themeColor="text1"/>
          <w:sz w:val="24"/>
          <w:szCs w:val="24"/>
        </w:rPr>
        <w:t>;</w:t>
      </w:r>
    </w:p>
    <w:p w:rsidR="00B507CB" w:rsidRDefault="00D30F40" w:rsidP="008643FF">
      <w:pPr>
        <w:pStyle w:val="NormalWeb"/>
        <w:ind w:left="720" w:hanging="720"/>
        <w:rPr>
          <w:rFonts w:asciiTheme="minorHAnsi" w:hAnsiTheme="minorHAnsi"/>
          <w:color w:val="000000"/>
          <w:shd w:val="clear" w:color="auto" w:fill="FFFFFF"/>
        </w:rPr>
      </w:pPr>
      <w:r w:rsidRPr="00AE10DB">
        <w:rPr>
          <w:rFonts w:asciiTheme="minorHAnsi" w:hAnsiTheme="minorHAnsi"/>
        </w:rPr>
        <w:t>Whereas according to the United Nations Office for the Coordination of Humanitarian Affairs</w:t>
      </w:r>
      <w:r w:rsidR="000345CB" w:rsidRPr="00AE10DB">
        <w:rPr>
          <w:rFonts w:asciiTheme="minorHAnsi" w:hAnsiTheme="minorHAnsi"/>
        </w:rPr>
        <w:t xml:space="preserve"> (OCHA)</w:t>
      </w:r>
      <w:r w:rsidRPr="00AE10DB">
        <w:rPr>
          <w:rFonts w:asciiTheme="minorHAnsi" w:hAnsiTheme="minorHAnsi"/>
        </w:rPr>
        <w:t>, during 2014 twenty-two schools in Gaza “were completely destroyed”</w:t>
      </w:r>
      <w:r w:rsidR="00D56D24" w:rsidRPr="00AE10DB">
        <w:rPr>
          <w:rFonts w:asciiTheme="minorHAnsi" w:hAnsiTheme="minorHAnsi"/>
        </w:rPr>
        <w:t>;</w:t>
      </w:r>
      <w:r w:rsidRPr="00AE10DB">
        <w:rPr>
          <w:rFonts w:asciiTheme="minorHAnsi" w:hAnsiTheme="minorHAnsi"/>
        </w:rPr>
        <w:t xml:space="preserve"> </w:t>
      </w:r>
      <w:r w:rsidR="00D56D24" w:rsidRPr="00AE10DB">
        <w:rPr>
          <w:rFonts w:asciiTheme="minorHAnsi" w:hAnsiTheme="minorHAnsi"/>
        </w:rPr>
        <w:t xml:space="preserve">according to the UN </w:t>
      </w:r>
      <w:r w:rsidR="00D56D24" w:rsidRPr="00AE10DB">
        <w:rPr>
          <w:rFonts w:asciiTheme="minorHAnsi" w:hAnsiTheme="minorHAnsi"/>
          <w:color w:val="000000"/>
          <w:shd w:val="clear" w:color="auto" w:fill="FFFFFF"/>
        </w:rPr>
        <w:t>Secretary-General’s Special Representative for Children and Armed Conflict, “</w:t>
      </w:r>
      <w:r w:rsidR="0040193D" w:rsidRPr="00AE10DB">
        <w:rPr>
          <w:rFonts w:asciiTheme="minorHAnsi" w:hAnsiTheme="minorHAnsi"/>
          <w:color w:val="000000"/>
          <w:shd w:val="clear" w:color="auto" w:fill="FFFFFF"/>
        </w:rPr>
        <w:t>a</w:t>
      </w:r>
      <w:r w:rsidR="00D56D24" w:rsidRPr="00AE10DB">
        <w:rPr>
          <w:rFonts w:asciiTheme="minorHAnsi" w:hAnsiTheme="minorHAnsi"/>
          <w:color w:val="000000"/>
          <w:shd w:val="clear" w:color="auto" w:fill="FFFFFF"/>
        </w:rPr>
        <w:t xml:space="preserve">t least 244 schools were damaged or destroyed by Israel’s armed forces </w:t>
      </w:r>
      <w:r w:rsidR="00D56D24" w:rsidRPr="00AE10DB">
        <w:rPr>
          <w:rFonts w:asciiTheme="minorHAnsi" w:hAnsiTheme="minorHAnsi"/>
          <w:color w:val="000000"/>
          <w:shd w:val="clear" w:color="auto" w:fill="FFFFFF"/>
        </w:rPr>
        <w:lastRenderedPageBreak/>
        <w:t xml:space="preserve">during recent fighting”; </w:t>
      </w:r>
      <w:r w:rsidR="00384B43">
        <w:rPr>
          <w:rFonts w:asciiTheme="minorHAnsi" w:hAnsiTheme="minorHAnsi"/>
          <w:color w:val="000000"/>
          <w:shd w:val="clear" w:color="auto" w:fill="FFFFFF"/>
        </w:rPr>
        <w:t>and according to UNESCO 133 kindergartens were damaged and eleven totally destroyed;</w:t>
      </w:r>
    </w:p>
    <w:p w:rsidR="00915CF7" w:rsidRPr="00AE10DB" w:rsidRDefault="00915CF7" w:rsidP="00915CF7">
      <w:pPr>
        <w:shd w:val="clear" w:color="auto" w:fill="FFFFFF"/>
        <w:spacing w:before="240" w:after="240" w:line="240" w:lineRule="auto"/>
        <w:rPr>
          <w:rFonts w:eastAsia="Times New Roman" w:cs="Times New Roman"/>
          <w:b/>
          <w:color w:val="303030"/>
          <w:sz w:val="24"/>
          <w:szCs w:val="24"/>
          <w:lang w:val="en"/>
        </w:rPr>
      </w:pPr>
      <w:r w:rsidRPr="00AE10DB">
        <w:rPr>
          <w:rFonts w:eastAsia="Times New Roman" w:cs="Times New Roman"/>
          <w:b/>
          <w:color w:val="303030"/>
          <w:sz w:val="24"/>
          <w:szCs w:val="24"/>
          <w:lang w:val="en"/>
        </w:rPr>
        <w:t>Resolution on the Destruction of Libraries and Schools in Gaza in 2014</w:t>
      </w:r>
      <w:r>
        <w:rPr>
          <w:rFonts w:eastAsia="Times New Roman" w:cs="Times New Roman"/>
          <w:b/>
          <w:color w:val="303030"/>
          <w:sz w:val="24"/>
          <w:szCs w:val="24"/>
          <w:lang w:val="en"/>
        </w:rPr>
        <w:t>/2</w:t>
      </w:r>
    </w:p>
    <w:p w:rsidR="00384B43" w:rsidRDefault="00B507CB" w:rsidP="008643FF">
      <w:pPr>
        <w:pStyle w:val="NormalWeb"/>
        <w:ind w:left="720" w:hanging="720"/>
        <w:rPr>
          <w:rFonts w:asciiTheme="minorHAnsi" w:hAnsiTheme="minorHAnsi"/>
        </w:rPr>
      </w:pPr>
      <w:r>
        <w:rPr>
          <w:rFonts w:asciiTheme="minorHAnsi" w:hAnsiTheme="minorHAnsi"/>
        </w:rPr>
        <w:t xml:space="preserve">Whereas at least 75 schools of the United Nations Relief and Works Agency for Palestinian Refugees in the Near East (UNRWA), housing displaced civilians, were attacked, leading to great loss of life and injuries; </w:t>
      </w:r>
      <w:r w:rsidR="00F24418">
        <w:rPr>
          <w:rFonts w:asciiTheme="minorHAnsi" w:hAnsiTheme="minorHAnsi"/>
        </w:rPr>
        <w:t>and</w:t>
      </w:r>
    </w:p>
    <w:p w:rsidR="000161DD" w:rsidRPr="00AE10DB" w:rsidRDefault="00384B43" w:rsidP="008643FF">
      <w:pPr>
        <w:pStyle w:val="NormalWeb"/>
        <w:ind w:left="720" w:hanging="720"/>
        <w:rPr>
          <w:rFonts w:asciiTheme="minorHAnsi" w:hAnsiTheme="minorHAnsi"/>
        </w:rPr>
      </w:pPr>
      <w:r>
        <w:rPr>
          <w:rFonts w:asciiTheme="minorHAnsi" w:hAnsiTheme="minorHAnsi"/>
        </w:rPr>
        <w:t xml:space="preserve">Whereas UNRWA had repeatedly given the coordinates of these schools </w:t>
      </w:r>
      <w:r w:rsidR="004D41D8">
        <w:rPr>
          <w:rFonts w:asciiTheme="minorHAnsi" w:hAnsiTheme="minorHAnsi"/>
        </w:rPr>
        <w:t>to the Israeli Defens</w:t>
      </w:r>
      <w:r>
        <w:rPr>
          <w:rFonts w:asciiTheme="minorHAnsi" w:hAnsiTheme="minorHAnsi"/>
        </w:rPr>
        <w:t xml:space="preserve">e Forces; </w:t>
      </w:r>
      <w:r w:rsidR="0040193D" w:rsidRPr="00AE10DB">
        <w:rPr>
          <w:rFonts w:asciiTheme="minorHAnsi" w:hAnsiTheme="minorHAnsi"/>
          <w:color w:val="000000"/>
          <w:shd w:val="clear" w:color="auto" w:fill="FFFFFF"/>
        </w:rPr>
        <w:t xml:space="preserve">now therefore be it </w:t>
      </w:r>
    </w:p>
    <w:p w:rsidR="008643FF" w:rsidRPr="00AE10DB" w:rsidRDefault="00ED7204" w:rsidP="008643FF">
      <w:pPr>
        <w:spacing w:before="100" w:beforeAutospacing="1" w:after="100" w:afterAutospacing="1" w:line="240" w:lineRule="auto"/>
        <w:ind w:left="720" w:hanging="720"/>
        <w:rPr>
          <w:rFonts w:eastAsia="Times New Roman" w:cs="Times New Roman"/>
          <w:sz w:val="24"/>
          <w:szCs w:val="24"/>
        </w:rPr>
      </w:pPr>
      <w:r w:rsidRPr="00AE10DB">
        <w:rPr>
          <w:rFonts w:eastAsia="Times New Roman" w:cs="Times New Roman"/>
          <w:i/>
          <w:sz w:val="24"/>
          <w:szCs w:val="24"/>
        </w:rPr>
        <w:t>Resolved</w:t>
      </w:r>
      <w:r w:rsidRPr="00AE10DB">
        <w:rPr>
          <w:rFonts w:eastAsia="Times New Roman" w:cs="Times New Roman"/>
          <w:sz w:val="24"/>
          <w:szCs w:val="24"/>
        </w:rPr>
        <w:t>, that the American Library Association</w:t>
      </w:r>
      <w:r w:rsidR="008643FF" w:rsidRPr="00AE10DB">
        <w:rPr>
          <w:rFonts w:eastAsia="Times New Roman" w:cs="Times New Roman"/>
          <w:sz w:val="24"/>
          <w:szCs w:val="24"/>
        </w:rPr>
        <w:t xml:space="preserve"> (AL</w:t>
      </w:r>
      <w:r w:rsidR="0041264F" w:rsidRPr="00AE10DB">
        <w:rPr>
          <w:rFonts w:eastAsia="Times New Roman" w:cs="Times New Roman"/>
          <w:sz w:val="24"/>
          <w:szCs w:val="24"/>
        </w:rPr>
        <w:t>A</w:t>
      </w:r>
      <w:r w:rsidR="008643FF" w:rsidRPr="00AE10DB">
        <w:rPr>
          <w:rFonts w:eastAsia="Times New Roman" w:cs="Times New Roman"/>
          <w:sz w:val="24"/>
          <w:szCs w:val="24"/>
        </w:rPr>
        <w:t>)</w:t>
      </w:r>
    </w:p>
    <w:p w:rsidR="008643FF" w:rsidRPr="00AE10DB" w:rsidRDefault="00ED7204" w:rsidP="008643FF">
      <w:pPr>
        <w:pStyle w:val="ListParagraph"/>
        <w:numPr>
          <w:ilvl w:val="0"/>
          <w:numId w:val="1"/>
        </w:numPr>
        <w:spacing w:before="100" w:beforeAutospacing="1" w:after="100" w:afterAutospacing="1" w:line="240" w:lineRule="auto"/>
        <w:ind w:left="1080" w:hanging="418"/>
        <w:rPr>
          <w:rFonts w:eastAsia="Times New Roman" w:cs="Times New Roman"/>
          <w:sz w:val="24"/>
          <w:szCs w:val="24"/>
        </w:rPr>
      </w:pPr>
      <w:r w:rsidRPr="00AE10DB">
        <w:rPr>
          <w:rFonts w:eastAsia="Times New Roman" w:cs="Times New Roman"/>
          <w:sz w:val="24"/>
          <w:szCs w:val="24"/>
        </w:rPr>
        <w:t xml:space="preserve">deplores the </w:t>
      </w:r>
      <w:r w:rsidR="00D30F40" w:rsidRPr="00AE10DB">
        <w:rPr>
          <w:rFonts w:eastAsia="Times New Roman" w:cs="Times New Roman"/>
          <w:sz w:val="24"/>
          <w:szCs w:val="24"/>
        </w:rPr>
        <w:t>destruction and damage of cultural institutions, including schools and libraries, in Gaza during the recent conflict there</w:t>
      </w:r>
      <w:r w:rsidRPr="00AE10DB">
        <w:rPr>
          <w:rFonts w:eastAsia="Times New Roman" w:cs="Times New Roman"/>
          <w:sz w:val="24"/>
          <w:szCs w:val="24"/>
        </w:rPr>
        <w:t xml:space="preserve">; </w:t>
      </w:r>
    </w:p>
    <w:p w:rsidR="008643FF" w:rsidRPr="00AE10DB" w:rsidRDefault="008643FF" w:rsidP="008643FF">
      <w:pPr>
        <w:pStyle w:val="ListParagraph"/>
        <w:spacing w:before="100" w:beforeAutospacing="1" w:after="100" w:afterAutospacing="1" w:line="240" w:lineRule="auto"/>
        <w:ind w:left="1080"/>
        <w:rPr>
          <w:rFonts w:eastAsia="Times New Roman" w:cs="Times New Roman"/>
          <w:sz w:val="24"/>
          <w:szCs w:val="24"/>
        </w:rPr>
      </w:pPr>
    </w:p>
    <w:p w:rsidR="00AE10DB" w:rsidRPr="00AE10DB" w:rsidRDefault="008643FF" w:rsidP="00AE10DB">
      <w:pPr>
        <w:pStyle w:val="ListParagraph"/>
        <w:numPr>
          <w:ilvl w:val="0"/>
          <w:numId w:val="1"/>
        </w:numPr>
        <w:spacing w:before="100" w:beforeAutospacing="1" w:after="100" w:afterAutospacing="1" w:line="240" w:lineRule="auto"/>
        <w:ind w:left="1080" w:hanging="418"/>
        <w:rPr>
          <w:rFonts w:eastAsia="Times New Roman" w:cs="Times New Roman"/>
          <w:sz w:val="24"/>
          <w:szCs w:val="24"/>
        </w:rPr>
      </w:pPr>
      <w:r w:rsidRPr="00AE10DB">
        <w:rPr>
          <w:rFonts w:eastAsia="Times New Roman" w:cs="Times New Roman"/>
          <w:sz w:val="24"/>
          <w:szCs w:val="24"/>
        </w:rPr>
        <w:t xml:space="preserve">again </w:t>
      </w:r>
      <w:r w:rsidR="00ED7204" w:rsidRPr="00AE10DB">
        <w:rPr>
          <w:rFonts w:cs="Times New Roman"/>
          <w:sz w:val="24"/>
          <w:szCs w:val="24"/>
          <w:lang w:val="en"/>
        </w:rPr>
        <w:t xml:space="preserve">calls </w:t>
      </w:r>
      <w:r w:rsidR="00ED7204" w:rsidRPr="00AE10DB">
        <w:rPr>
          <w:rFonts w:eastAsia="Times New Roman" w:cs="Times New Roman"/>
          <w:color w:val="303030"/>
          <w:sz w:val="24"/>
          <w:szCs w:val="24"/>
          <w:lang w:val="en"/>
        </w:rPr>
        <w:t>for the protection of libraries and</w:t>
      </w:r>
      <w:r w:rsidR="007E0402" w:rsidRPr="00AE10DB">
        <w:rPr>
          <w:rFonts w:eastAsia="Times New Roman" w:cs="Times New Roman"/>
          <w:color w:val="303030"/>
          <w:sz w:val="24"/>
          <w:szCs w:val="24"/>
          <w:lang w:val="en"/>
        </w:rPr>
        <w:t xml:space="preserve"> cultural resources</w:t>
      </w:r>
      <w:r w:rsidR="00ED7204" w:rsidRPr="00AE10DB">
        <w:rPr>
          <w:rFonts w:eastAsia="Times New Roman" w:cs="Times New Roman"/>
          <w:color w:val="303030"/>
          <w:sz w:val="24"/>
          <w:szCs w:val="24"/>
          <w:lang w:val="en"/>
        </w:rPr>
        <w:t xml:space="preserve"> in Gaza, and urges the US Government to support the United States Committee of the Blue Shield in upholding the 1954 Hague Convention for the Protection of Cultural Property in the Event of Armed Conflict”; </w:t>
      </w:r>
      <w:r w:rsidR="00AE10DB" w:rsidRPr="00AE10DB">
        <w:rPr>
          <w:rFonts w:eastAsia="Times New Roman" w:cs="Times New Roman"/>
          <w:color w:val="303030"/>
          <w:sz w:val="24"/>
          <w:szCs w:val="24"/>
          <w:lang w:val="en"/>
        </w:rPr>
        <w:t>and</w:t>
      </w:r>
    </w:p>
    <w:p w:rsidR="00AE10DB" w:rsidRPr="00AE10DB" w:rsidRDefault="00AE10DB" w:rsidP="00AE10DB">
      <w:pPr>
        <w:pStyle w:val="ListParagraph"/>
        <w:spacing w:before="100" w:beforeAutospacing="1" w:after="100" w:afterAutospacing="1" w:line="240" w:lineRule="auto"/>
        <w:ind w:left="1080"/>
        <w:rPr>
          <w:rFonts w:eastAsia="Times New Roman" w:cs="Times New Roman"/>
          <w:sz w:val="24"/>
          <w:szCs w:val="24"/>
        </w:rPr>
      </w:pPr>
    </w:p>
    <w:p w:rsidR="000345CB" w:rsidRPr="00BA0BBD" w:rsidRDefault="00ED7204" w:rsidP="00B60260">
      <w:pPr>
        <w:pStyle w:val="ListParagraph"/>
        <w:numPr>
          <w:ilvl w:val="0"/>
          <w:numId w:val="1"/>
        </w:numPr>
        <w:spacing w:before="100" w:beforeAutospacing="1" w:after="100" w:afterAutospacing="1" w:line="240" w:lineRule="auto"/>
        <w:ind w:left="1080" w:hanging="418"/>
        <w:rPr>
          <w:rFonts w:eastAsia="Times New Roman" w:cs="Times New Roman"/>
          <w:sz w:val="24"/>
          <w:szCs w:val="24"/>
        </w:rPr>
      </w:pPr>
      <w:r w:rsidRPr="00AE10DB">
        <w:rPr>
          <w:rFonts w:cs="Times New Roman"/>
          <w:sz w:val="24"/>
          <w:szCs w:val="24"/>
        </w:rPr>
        <w:t xml:space="preserve">calls </w:t>
      </w:r>
      <w:r w:rsidRPr="00AE10DB">
        <w:rPr>
          <w:rFonts w:cs="Times New Roman"/>
          <w:color w:val="303030"/>
          <w:sz w:val="24"/>
          <w:szCs w:val="24"/>
          <w:lang w:val="en"/>
        </w:rPr>
        <w:t>upon the government of the United States, as well as other governments, intergov</w:t>
      </w:r>
      <w:r w:rsidR="004717B3" w:rsidRPr="00AE10DB">
        <w:rPr>
          <w:rFonts w:cs="Times New Roman"/>
          <w:color w:val="303030"/>
          <w:sz w:val="24"/>
          <w:szCs w:val="24"/>
          <w:lang w:val="en"/>
        </w:rPr>
        <w:t>ernmental organizations</w:t>
      </w:r>
      <w:r w:rsidR="00871A8A" w:rsidRPr="00AE10DB">
        <w:rPr>
          <w:rFonts w:cs="Times New Roman"/>
          <w:color w:val="303030"/>
          <w:sz w:val="24"/>
          <w:szCs w:val="24"/>
          <w:lang w:val="en"/>
        </w:rPr>
        <w:t>,</w:t>
      </w:r>
      <w:r w:rsidR="004717B3" w:rsidRPr="00AE10DB">
        <w:rPr>
          <w:rFonts w:cs="Times New Roman"/>
          <w:color w:val="303030"/>
          <w:sz w:val="24"/>
          <w:szCs w:val="24"/>
          <w:lang w:val="en"/>
        </w:rPr>
        <w:t xml:space="preserve"> and non</w:t>
      </w:r>
      <w:r w:rsidRPr="00AE10DB">
        <w:rPr>
          <w:rFonts w:cs="Times New Roman"/>
          <w:color w:val="303030"/>
          <w:sz w:val="24"/>
          <w:szCs w:val="24"/>
          <w:lang w:val="en"/>
        </w:rPr>
        <w:t xml:space="preserve">governmental organizations to provide material assistance for the reconstruction and restoration of these </w:t>
      </w:r>
      <w:r w:rsidR="00871A8A" w:rsidRPr="00AE10DB">
        <w:rPr>
          <w:rFonts w:cs="Times New Roman"/>
          <w:color w:val="303030"/>
          <w:sz w:val="24"/>
          <w:szCs w:val="24"/>
          <w:lang w:val="en"/>
        </w:rPr>
        <w:t>libraries and</w:t>
      </w:r>
      <w:r w:rsidR="007E0402" w:rsidRPr="00AE10DB">
        <w:rPr>
          <w:rFonts w:cs="Times New Roman"/>
          <w:color w:val="303030"/>
          <w:sz w:val="24"/>
          <w:szCs w:val="24"/>
          <w:lang w:val="en"/>
        </w:rPr>
        <w:t xml:space="preserve"> schools</w:t>
      </w:r>
      <w:r w:rsidRPr="00AE10DB">
        <w:rPr>
          <w:rFonts w:cs="Times New Roman"/>
          <w:color w:val="303030"/>
          <w:sz w:val="24"/>
          <w:szCs w:val="24"/>
          <w:lang w:val="en"/>
        </w:rPr>
        <w:t>.</w:t>
      </w:r>
    </w:p>
    <w:p w:rsidR="00BA0BBD" w:rsidRPr="00BA0BBD" w:rsidRDefault="00BA0BBD" w:rsidP="00BA0BBD">
      <w:pPr>
        <w:pStyle w:val="ListParagraph"/>
        <w:rPr>
          <w:rFonts w:eastAsia="Times New Roman" w:cs="Times New Roman"/>
          <w:sz w:val="24"/>
          <w:szCs w:val="24"/>
        </w:rPr>
      </w:pPr>
    </w:p>
    <w:p w:rsidR="00BA0BBD" w:rsidRDefault="00BA0BBD" w:rsidP="00915CF7">
      <w:pPr>
        <w:spacing w:after="0" w:line="240" w:lineRule="auto"/>
        <w:rPr>
          <w:rFonts w:eastAsia="Times New Roman" w:cs="Times New Roman"/>
          <w:sz w:val="24"/>
          <w:szCs w:val="24"/>
        </w:rPr>
      </w:pPr>
    </w:p>
    <w:p w:rsidR="00BA0BBD" w:rsidRPr="00BC360B" w:rsidRDefault="00BA0BBD" w:rsidP="00915CF7">
      <w:pPr>
        <w:spacing w:after="0"/>
        <w:rPr>
          <w:rFonts w:ascii="Calibri" w:eastAsia="Times New Roman" w:hAnsi="Calibri" w:cs="Times New Roman"/>
        </w:rPr>
      </w:pPr>
      <w:r w:rsidRPr="00BC360B">
        <w:rPr>
          <w:rFonts w:ascii="Calibri" w:eastAsia="Times New Roman" w:hAnsi="Calibri" w:cs="Times New Roman"/>
        </w:rPr>
        <w:t xml:space="preserve">Mover: Jane Glasby, Councilor-at-Large, 510-206-8614 </w:t>
      </w:r>
    </w:p>
    <w:p w:rsidR="00BA0BBD" w:rsidRPr="00BC360B" w:rsidRDefault="00BA0BBD" w:rsidP="00915CF7">
      <w:pPr>
        <w:spacing w:after="0"/>
        <w:rPr>
          <w:rFonts w:ascii="Calibri" w:eastAsia="Times New Roman" w:hAnsi="Calibri" w:cs="Times New Roman"/>
        </w:rPr>
      </w:pPr>
      <w:r w:rsidRPr="00BC360B">
        <w:rPr>
          <w:rFonts w:ascii="Calibri" w:eastAsia="Times New Roman" w:hAnsi="Calibri" w:cs="Times New Roman"/>
        </w:rPr>
        <w:t>Seconder: Al Kagan, SRRT Councilor, 217-819-9975</w:t>
      </w:r>
    </w:p>
    <w:p w:rsidR="00BA0BBD" w:rsidRPr="00BC360B" w:rsidRDefault="00BA0BBD" w:rsidP="00BA0BBD">
      <w:pPr>
        <w:rPr>
          <w:rFonts w:ascii="Calibri" w:eastAsia="Times New Roman" w:hAnsi="Calibri" w:cs="Times New Roman"/>
        </w:rPr>
      </w:pPr>
    </w:p>
    <w:p w:rsidR="00BA0BBD" w:rsidRDefault="00915CF7" w:rsidP="00BA0BBD">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Revised </w:t>
      </w:r>
      <w:r w:rsidR="00F24418">
        <w:rPr>
          <w:rFonts w:ascii="Calibri" w:eastAsia="Times New Roman" w:hAnsi="Calibri" w:cs="Times New Roman"/>
        </w:rPr>
        <w:t>2/2</w:t>
      </w:r>
      <w:r w:rsidR="00BA0BBD" w:rsidRPr="00BC360B">
        <w:rPr>
          <w:rFonts w:ascii="Calibri" w:eastAsia="Times New Roman" w:hAnsi="Calibri" w:cs="Times New Roman"/>
        </w:rPr>
        <w:t>/2015</w:t>
      </w:r>
    </w:p>
    <w:p w:rsidR="00915CF7" w:rsidRDefault="00915CF7">
      <w:pPr>
        <w:rPr>
          <w:rFonts w:ascii="Calibri" w:eastAsia="Times New Roman" w:hAnsi="Calibri" w:cs="Times New Roman"/>
        </w:rPr>
      </w:pPr>
      <w:r>
        <w:rPr>
          <w:rFonts w:ascii="Calibri" w:eastAsia="Times New Roman" w:hAnsi="Calibri" w:cs="Times New Roman"/>
        </w:rPr>
        <w:br w:type="page"/>
      </w:r>
    </w:p>
    <w:p w:rsidR="00915CF7" w:rsidRDefault="00915CF7" w:rsidP="00915CF7">
      <w:pPr>
        <w:jc w:val="center"/>
        <w:rPr>
          <w:rFonts w:cs="Times New Roman"/>
          <w:color w:val="303030"/>
          <w:sz w:val="24"/>
          <w:szCs w:val="24"/>
          <w:lang w:val="en"/>
        </w:rPr>
      </w:pPr>
      <w:r>
        <w:rPr>
          <w:rFonts w:cs="Times New Roman"/>
          <w:b/>
          <w:color w:val="303030"/>
          <w:sz w:val="24"/>
          <w:szCs w:val="24"/>
          <w:lang w:val="en"/>
        </w:rPr>
        <w:lastRenderedPageBreak/>
        <w:t xml:space="preserve">Sources for </w:t>
      </w:r>
      <w:r>
        <w:rPr>
          <w:rFonts w:eastAsia="Times New Roman" w:cs="Times New Roman"/>
          <w:b/>
          <w:color w:val="303030"/>
          <w:sz w:val="24"/>
          <w:szCs w:val="24"/>
          <w:lang w:val="en"/>
        </w:rPr>
        <w:t>Resolution on the Destruction of Libraries and Schools in Gaza in 2014</w:t>
      </w:r>
    </w:p>
    <w:p w:rsidR="00915CF7" w:rsidRDefault="00915CF7" w:rsidP="00915CF7">
      <w:pPr>
        <w:spacing w:before="100" w:beforeAutospacing="1" w:after="100" w:afterAutospacing="1" w:line="240" w:lineRule="auto"/>
        <w:rPr>
          <w:rFonts w:cs="Times New Roman"/>
          <w:b/>
          <w:color w:val="303030"/>
          <w:sz w:val="24"/>
          <w:szCs w:val="24"/>
          <w:lang w:val="en"/>
        </w:rPr>
      </w:pPr>
    </w:p>
    <w:p w:rsidR="00915CF7" w:rsidRDefault="00915CF7" w:rsidP="00915CF7">
      <w:pPr>
        <w:spacing w:before="100" w:beforeAutospacing="1" w:after="100" w:afterAutospacing="1" w:line="240" w:lineRule="auto"/>
        <w:rPr>
          <w:rFonts w:eastAsia="Times New Roman" w:cs="Times New Roman"/>
          <w:i/>
          <w:color w:val="303030"/>
          <w:sz w:val="24"/>
          <w:szCs w:val="24"/>
          <w:lang w:val="en"/>
        </w:rPr>
      </w:pPr>
      <w:r>
        <w:rPr>
          <w:rFonts w:eastAsia="Times New Roman" w:cs="Times New Roman"/>
          <w:i/>
          <w:color w:val="303030"/>
          <w:sz w:val="24"/>
          <w:szCs w:val="24"/>
          <w:lang w:val="en"/>
        </w:rPr>
        <w:t>ALA Policies</w:t>
      </w:r>
    </w:p>
    <w:p w:rsidR="00915CF7" w:rsidRDefault="00915CF7" w:rsidP="00915CF7">
      <w:pPr>
        <w:spacing w:before="100" w:beforeAutospacing="1" w:after="100" w:afterAutospacing="1" w:line="240" w:lineRule="auto"/>
        <w:rPr>
          <w:rFonts w:eastAsia="Times New Roman" w:cs="Times New Roman"/>
          <w:color w:val="303030"/>
          <w:sz w:val="24"/>
          <w:szCs w:val="24"/>
          <w:lang w:val="en"/>
        </w:rPr>
      </w:pPr>
      <w:r>
        <w:rPr>
          <w:rFonts w:eastAsia="Times New Roman" w:cs="Times New Roman"/>
          <w:color w:val="303030"/>
          <w:sz w:val="24"/>
          <w:szCs w:val="24"/>
          <w:lang w:val="en"/>
        </w:rPr>
        <w:t xml:space="preserve">ALA Policy B2.8 </w:t>
      </w:r>
      <w:hyperlink r:id="rId8" w:anchor="B.2.8" w:history="1">
        <w:r>
          <w:rPr>
            <w:rStyle w:val="Hyperlink"/>
            <w:rFonts w:eastAsia="Times New Roman" w:cs="Times New Roman"/>
            <w:sz w:val="24"/>
            <w:szCs w:val="24"/>
            <w:lang w:val="en"/>
          </w:rPr>
          <w:t>http://www.ala.org/aboutala/governance/policymanual/updatedpolicymanual/section2/53intellfreedom#B.2.8</w:t>
        </w:r>
      </w:hyperlink>
    </w:p>
    <w:p w:rsidR="00915CF7" w:rsidRDefault="00915CF7" w:rsidP="00915CF7">
      <w:pPr>
        <w:spacing w:before="100" w:beforeAutospacing="1" w:after="100" w:afterAutospacing="1" w:line="240" w:lineRule="auto"/>
        <w:rPr>
          <w:rFonts w:cs="Times New Roman"/>
          <w:color w:val="303030"/>
          <w:sz w:val="24"/>
          <w:szCs w:val="24"/>
          <w:lang w:val="en"/>
        </w:rPr>
      </w:pPr>
      <w:r>
        <w:rPr>
          <w:rFonts w:eastAsia="Times New Roman" w:cs="Times New Roman"/>
          <w:color w:val="303030"/>
          <w:sz w:val="24"/>
          <w:szCs w:val="24"/>
          <w:lang w:val="en"/>
        </w:rPr>
        <w:t>CD#18.8 of 2001-2002</w:t>
      </w:r>
      <w:r>
        <w:rPr>
          <w:rFonts w:cs="Times New Roman"/>
          <w:color w:val="303030"/>
          <w:sz w:val="24"/>
          <w:szCs w:val="24"/>
          <w:lang w:val="en"/>
        </w:rPr>
        <w:t xml:space="preserve"> </w:t>
      </w:r>
      <w:hyperlink r:id="rId9" w:history="1">
        <w:r>
          <w:rPr>
            <w:rStyle w:val="Hyperlink"/>
            <w:rFonts w:cs="Times New Roman"/>
            <w:sz w:val="24"/>
            <w:szCs w:val="24"/>
            <w:lang w:val="en"/>
          </w:rPr>
          <w:t>http://www.ala.org/offices/iro/awardsactivities/resolutiondestrution</w:t>
        </w:r>
      </w:hyperlink>
      <w:r>
        <w:rPr>
          <w:rFonts w:cs="Times New Roman"/>
          <w:color w:val="303030"/>
          <w:sz w:val="24"/>
          <w:szCs w:val="24"/>
          <w:lang w:val="en"/>
        </w:rPr>
        <w:t xml:space="preserve"> </w:t>
      </w:r>
    </w:p>
    <w:p w:rsidR="00915CF7" w:rsidRDefault="00915CF7" w:rsidP="00915CF7">
      <w:pPr>
        <w:shd w:val="clear" w:color="auto" w:fill="FFFFFF"/>
        <w:spacing w:before="240" w:after="240" w:line="240" w:lineRule="auto"/>
        <w:rPr>
          <w:rStyle w:val="Hyperlink"/>
          <w:rFonts w:eastAsia="Times New Roman"/>
          <w:color w:val="303030"/>
        </w:rPr>
      </w:pPr>
      <w:r>
        <w:rPr>
          <w:rFonts w:cs="Times New Roman"/>
          <w:sz w:val="24"/>
          <w:szCs w:val="24"/>
          <w:lang w:val="en"/>
        </w:rPr>
        <w:t xml:space="preserve">CD#18.1 of 2008-2009 </w:t>
      </w:r>
      <w:hyperlink r:id="rId10" w:history="1">
        <w:r>
          <w:rPr>
            <w:rStyle w:val="Hyperlink"/>
            <w:rFonts w:cs="Times New Roman"/>
            <w:sz w:val="24"/>
            <w:szCs w:val="24"/>
            <w:lang w:val="en"/>
          </w:rPr>
          <w:t>http://www.ala.org/offices/iro/awardsactivities/resolutiongazaconflict</w:t>
        </w:r>
      </w:hyperlink>
    </w:p>
    <w:p w:rsidR="00915CF7" w:rsidRDefault="00915CF7" w:rsidP="00915CF7">
      <w:pPr>
        <w:spacing w:before="100" w:beforeAutospacing="1" w:after="100" w:afterAutospacing="1" w:line="240" w:lineRule="auto"/>
        <w:rPr>
          <w:i/>
        </w:rPr>
      </w:pPr>
    </w:p>
    <w:p w:rsidR="00915CF7" w:rsidRDefault="00915CF7" w:rsidP="00915CF7">
      <w:pPr>
        <w:spacing w:before="100" w:beforeAutospacing="1" w:after="100" w:afterAutospacing="1" w:line="240" w:lineRule="auto"/>
        <w:rPr>
          <w:rFonts w:cs="Times New Roman"/>
          <w:i/>
          <w:sz w:val="24"/>
          <w:szCs w:val="24"/>
        </w:rPr>
      </w:pPr>
      <w:r>
        <w:rPr>
          <w:rFonts w:cs="Times New Roman"/>
          <w:i/>
          <w:sz w:val="24"/>
          <w:szCs w:val="24"/>
        </w:rPr>
        <w:t>Information on Destruction of Cultural Resources in Gaza in 2014</w:t>
      </w:r>
    </w:p>
    <w:p w:rsidR="00915CF7" w:rsidRDefault="00915CF7" w:rsidP="00915CF7">
      <w:pPr>
        <w:spacing w:before="100" w:beforeAutospacing="1" w:after="100" w:afterAutospacing="1" w:line="240" w:lineRule="auto"/>
        <w:rPr>
          <w:sz w:val="24"/>
          <w:szCs w:val="24"/>
          <w:lang w:bidi="ar"/>
        </w:rPr>
      </w:pPr>
      <w:r>
        <w:rPr>
          <w:sz w:val="24"/>
          <w:szCs w:val="24"/>
          <w:lang w:bidi="ar"/>
        </w:rPr>
        <w:t xml:space="preserve">Alray, Palestinian Media Agency, “Israel attack depleted books in Gaza,” Sept. 17, 2014, </w:t>
      </w:r>
      <w:hyperlink r:id="rId11" w:history="1">
        <w:r>
          <w:rPr>
            <w:rStyle w:val="Hyperlink"/>
            <w:sz w:val="24"/>
            <w:szCs w:val="24"/>
            <w:lang w:bidi="ar"/>
          </w:rPr>
          <w:t>http://alray.ps/en/index.php?act=post&amp;id=5401</w:t>
        </w:r>
      </w:hyperlink>
      <w:r>
        <w:rPr>
          <w:sz w:val="24"/>
          <w:szCs w:val="24"/>
          <w:lang w:bidi="ar"/>
        </w:rPr>
        <w:t xml:space="preserve">  </w:t>
      </w:r>
    </w:p>
    <w:p w:rsidR="00915CF7" w:rsidRDefault="00915CF7" w:rsidP="00915CF7">
      <w:pPr>
        <w:spacing w:before="100" w:beforeAutospacing="1" w:after="100" w:afterAutospacing="1" w:line="240" w:lineRule="auto"/>
        <w:rPr>
          <w:rStyle w:val="Hyperlink"/>
          <w:rFonts w:eastAsia="Times New Roman" w:cs="Times New Roman"/>
        </w:rPr>
      </w:pPr>
      <w:r>
        <w:rPr>
          <w:rFonts w:cs="Times New Roman"/>
          <w:sz w:val="24"/>
          <w:szCs w:val="24"/>
          <w:lang w:val="en"/>
        </w:rPr>
        <w:t>International Board on Books for Young People (IBBY)</w:t>
      </w:r>
      <w:r>
        <w:rPr>
          <w:rFonts w:cs="Times New Roman"/>
          <w:sz w:val="24"/>
          <w:szCs w:val="24"/>
        </w:rPr>
        <w:t xml:space="preserve">, “2014 Appeal to rebuild the IBBY Libraries in Gaza,” October 2014, </w:t>
      </w:r>
      <w:hyperlink r:id="rId12" w:history="1">
        <w:r>
          <w:rPr>
            <w:rStyle w:val="Hyperlink"/>
            <w:rFonts w:eastAsia="Times New Roman" w:cs="Times New Roman"/>
            <w:sz w:val="24"/>
            <w:szCs w:val="24"/>
          </w:rPr>
          <w:t>http://www.ibby.org/index.php?id=1398</w:t>
        </w:r>
      </w:hyperlink>
    </w:p>
    <w:p w:rsidR="00915CF7" w:rsidRDefault="00915CF7" w:rsidP="00915CF7">
      <w:pPr>
        <w:spacing w:after="0"/>
        <w:rPr>
          <w:bCs/>
        </w:rPr>
      </w:pPr>
      <w:r>
        <w:rPr>
          <w:rFonts w:cs="Times New Roman"/>
          <w:sz w:val="24"/>
          <w:szCs w:val="24"/>
          <w:lang w:val="en"/>
        </w:rPr>
        <w:t>International Board on Books for Young People (IBBY)</w:t>
      </w:r>
      <w:r>
        <w:rPr>
          <w:rFonts w:cs="Times New Roman"/>
          <w:sz w:val="24"/>
          <w:szCs w:val="24"/>
        </w:rPr>
        <w:t xml:space="preserve">, </w:t>
      </w:r>
      <w:r>
        <w:rPr>
          <w:rFonts w:cs="Times New Roman"/>
          <w:bCs/>
          <w:sz w:val="24"/>
          <w:szCs w:val="24"/>
        </w:rPr>
        <w:t>“The Situation of the two Libraries in Gaza after the Israeli Aggression &amp; Progress Report,” October 2014. Report provided to SRRT, January 2015.</w:t>
      </w:r>
    </w:p>
    <w:p w:rsidR="00915CF7" w:rsidRDefault="00915CF7" w:rsidP="00915CF7">
      <w:pPr>
        <w:spacing w:after="0"/>
        <w:rPr>
          <w:rStyle w:val="Hyperlink"/>
        </w:rPr>
      </w:pPr>
    </w:p>
    <w:p w:rsidR="00915CF7" w:rsidRDefault="00915CF7" w:rsidP="00915CF7">
      <w:pPr>
        <w:rPr>
          <w:rStyle w:val="Hyperlink"/>
          <w:sz w:val="24"/>
          <w:szCs w:val="24"/>
          <w:lang w:val="en"/>
        </w:rPr>
      </w:pPr>
      <w:r>
        <w:rPr>
          <w:rStyle w:val="post-author"/>
          <w:sz w:val="24"/>
          <w:szCs w:val="24"/>
          <w:lang w:val="en"/>
        </w:rPr>
        <w:t>Maysa Jalbout, Sarah Dryden-Peterson and Kevin Watkins, “</w:t>
      </w:r>
      <w:r>
        <w:rPr>
          <w:sz w:val="24"/>
          <w:szCs w:val="24"/>
          <w:lang w:val="en"/>
        </w:rPr>
        <w:t xml:space="preserve">The Destruction of Gaza's Schools and the Future of Palestinian Children,” Brookings Institution, August 4, 2014, </w:t>
      </w:r>
      <w:hyperlink r:id="rId13" w:history="1">
        <w:r>
          <w:rPr>
            <w:rStyle w:val="Hyperlink"/>
            <w:sz w:val="24"/>
            <w:szCs w:val="24"/>
            <w:lang w:val="en"/>
          </w:rPr>
          <w:t>http://www.brookings.edu/blogs/education-plus-development/posts/2014/08/04-gaza-school-palestinian-children-jalbout-dryden-peterson-watkins</w:t>
        </w:r>
      </w:hyperlink>
    </w:p>
    <w:p w:rsidR="00915CF7" w:rsidRDefault="00915CF7" w:rsidP="00915CF7">
      <w:r>
        <w:rPr>
          <w:rStyle w:val="Hyperlink"/>
          <w:sz w:val="24"/>
          <w:szCs w:val="24"/>
          <w:lang w:val="en"/>
        </w:rPr>
        <w:t xml:space="preserve">“Rapid Assessment of Higher Education Institutions in Gaza: Data Analysis Report,” UNESCO </w:t>
      </w:r>
      <w:hyperlink r:id="rId14" w:history="1">
        <w:r>
          <w:rPr>
            <w:rStyle w:val="Hyperlink"/>
            <w:sz w:val="24"/>
            <w:szCs w:val="24"/>
            <w:lang w:val="en"/>
          </w:rPr>
          <w:t>http://www.eenet.org.uk/resources/docs/UNESCO%20HEI%20Assessment%20Gaza%20Report%20FINAL-January%202015.pdf</w:t>
        </w:r>
      </w:hyperlink>
      <w:r>
        <w:rPr>
          <w:rStyle w:val="Hyperlink"/>
          <w:sz w:val="24"/>
          <w:szCs w:val="24"/>
          <w:lang w:val="en"/>
        </w:rPr>
        <w:t xml:space="preserve"> </w:t>
      </w:r>
    </w:p>
    <w:p w:rsidR="00915CF7" w:rsidRDefault="00915CF7" w:rsidP="00915CF7">
      <w:pPr>
        <w:rPr>
          <w:sz w:val="24"/>
          <w:szCs w:val="24"/>
        </w:rPr>
      </w:pPr>
      <w:r>
        <w:rPr>
          <w:sz w:val="24"/>
          <w:szCs w:val="24"/>
          <w:lang w:val="en"/>
        </w:rPr>
        <w:t>Terrence McCoy, “</w:t>
      </w:r>
      <w:r>
        <w:rPr>
          <w:sz w:val="24"/>
          <w:szCs w:val="24"/>
        </w:rPr>
        <w:t xml:space="preserve">How Israeli attacks have decimated Gaza’s schools,” Washington Post, August 6, 2014, </w:t>
      </w:r>
      <w:hyperlink r:id="rId15" w:history="1">
        <w:r>
          <w:rPr>
            <w:rStyle w:val="Hyperlink"/>
            <w:sz w:val="24"/>
            <w:szCs w:val="24"/>
          </w:rPr>
          <w:t>http://www.washingtonpost.com/news/morning-mix/wp/2014/08/06/how-israeli-attacks-have-decimated-gazas-schools/</w:t>
        </w:r>
      </w:hyperlink>
    </w:p>
    <w:p w:rsidR="00915CF7" w:rsidRDefault="00915CF7" w:rsidP="00915CF7">
      <w:pPr>
        <w:pStyle w:val="Default"/>
        <w:rPr>
          <w:rFonts w:asciiTheme="minorHAnsi" w:hAnsiTheme="minorHAnsi"/>
          <w:bCs/>
          <w:lang w:val="en"/>
        </w:rPr>
      </w:pPr>
      <w:r>
        <w:rPr>
          <w:rFonts w:asciiTheme="minorHAnsi" w:hAnsiTheme="minorHAnsi"/>
          <w:bCs/>
          <w:lang w:val="en"/>
        </w:rPr>
        <w:t>Report from the Tamer Institute on damage to libraries in Gaza in 2014 provided to SRRT, January 2015.</w:t>
      </w:r>
    </w:p>
    <w:p w:rsidR="00915CF7" w:rsidRDefault="00915CF7" w:rsidP="00915CF7">
      <w:pPr>
        <w:pStyle w:val="Default"/>
        <w:rPr>
          <w:rFonts w:asciiTheme="minorHAnsi" w:hAnsiTheme="minorHAnsi"/>
          <w:bCs/>
          <w:lang w:val="en"/>
        </w:rPr>
      </w:pPr>
    </w:p>
    <w:p w:rsidR="00915CF7" w:rsidRDefault="00915CF7" w:rsidP="00915CF7">
      <w:pPr>
        <w:pStyle w:val="Heading1"/>
        <w:rPr>
          <w:b w:val="0"/>
          <w:sz w:val="24"/>
          <w:szCs w:val="24"/>
        </w:rPr>
      </w:pPr>
      <w:r>
        <w:rPr>
          <w:rFonts w:asciiTheme="minorHAnsi" w:hAnsiTheme="minorHAnsi"/>
          <w:b w:val="0"/>
          <w:bCs w:val="0"/>
          <w:sz w:val="24"/>
          <w:szCs w:val="24"/>
          <w:lang w:val="en"/>
        </w:rPr>
        <w:lastRenderedPageBreak/>
        <w:t>“</w:t>
      </w:r>
      <w:r>
        <w:rPr>
          <w:b w:val="0"/>
          <w:sz w:val="24"/>
          <w:szCs w:val="24"/>
        </w:rPr>
        <w:t xml:space="preserve">Security Council Told of Indiscriminate, Brutal Killings Children Face in Conflict” Office of the Special Representative of the Secretary General for Children and Armed Conflict </w:t>
      </w:r>
      <w:hyperlink r:id="rId16" w:history="1">
        <w:r>
          <w:rPr>
            <w:rStyle w:val="Hyperlink"/>
            <w:b w:val="0"/>
            <w:sz w:val="24"/>
            <w:szCs w:val="24"/>
          </w:rPr>
          <w:t>https://childrenandarmedconflict.un.org/security-council-children-conflict/</w:t>
        </w:r>
      </w:hyperlink>
      <w:r>
        <w:rPr>
          <w:b w:val="0"/>
          <w:sz w:val="24"/>
          <w:szCs w:val="24"/>
        </w:rPr>
        <w:t xml:space="preserve"> </w:t>
      </w:r>
    </w:p>
    <w:p w:rsidR="00915CF7" w:rsidRDefault="00915CF7" w:rsidP="00915CF7">
      <w:pPr>
        <w:pStyle w:val="Default"/>
        <w:rPr>
          <w:rFonts w:asciiTheme="minorHAnsi" w:hAnsiTheme="minorHAnsi"/>
          <w:bCs/>
          <w:lang w:val="en"/>
        </w:rPr>
      </w:pPr>
    </w:p>
    <w:p w:rsidR="00915CF7" w:rsidRDefault="00915CF7" w:rsidP="00915CF7">
      <w:pPr>
        <w:pStyle w:val="Default"/>
        <w:rPr>
          <w:rFonts w:asciiTheme="minorHAnsi" w:hAnsiTheme="minorHAnsi"/>
        </w:rPr>
      </w:pPr>
      <w:r>
        <w:rPr>
          <w:rFonts w:asciiTheme="minorHAnsi" w:hAnsiTheme="minorHAnsi"/>
          <w:bCs/>
          <w:lang w:val="en"/>
        </w:rPr>
        <w:t xml:space="preserve">UN </w:t>
      </w:r>
      <w:r>
        <w:rPr>
          <w:rFonts w:asciiTheme="minorHAnsi" w:hAnsiTheme="minorHAnsi"/>
        </w:rPr>
        <w:t>Office for the Coordination of Humanitarian Affairs (OCHA)</w:t>
      </w:r>
      <w:r>
        <w:rPr>
          <w:rFonts w:asciiTheme="minorHAnsi" w:hAnsiTheme="minorHAnsi"/>
          <w:bCs/>
        </w:rPr>
        <w:t xml:space="preserve">, “Occupied Palestinian Territory: </w:t>
      </w:r>
      <w:r>
        <w:rPr>
          <w:rFonts w:asciiTheme="minorHAnsi" w:hAnsiTheme="minorHAnsi"/>
        </w:rPr>
        <w:t xml:space="preserve">Gaza Emergency Situation Report (as of 4 September 2014, 08:00 hrs.),” </w:t>
      </w:r>
      <w:hyperlink r:id="rId17" w:history="1">
        <w:r>
          <w:rPr>
            <w:rStyle w:val="Hyperlink"/>
            <w:rFonts w:asciiTheme="minorHAnsi" w:hAnsiTheme="minorHAnsi"/>
          </w:rPr>
          <w:t>http://www.ochaopt.org/documents/ocha_opt_sitrep_04_09_2014.pdf</w:t>
        </w:r>
      </w:hyperlink>
    </w:p>
    <w:p w:rsidR="00915CF7" w:rsidRDefault="00915CF7" w:rsidP="00915CF7">
      <w:pPr>
        <w:spacing w:before="100" w:beforeAutospacing="1" w:after="100" w:afterAutospacing="1" w:line="240" w:lineRule="auto"/>
        <w:rPr>
          <w:sz w:val="24"/>
          <w:szCs w:val="24"/>
          <w:lang w:bidi="ar"/>
        </w:rPr>
      </w:pPr>
      <w:r>
        <w:rPr>
          <w:sz w:val="24"/>
          <w:szCs w:val="24"/>
        </w:rPr>
        <w:t xml:space="preserve">UN Office of the Secretary General’s </w:t>
      </w:r>
      <w:r>
        <w:rPr>
          <w:color w:val="000000"/>
          <w:sz w:val="24"/>
          <w:szCs w:val="24"/>
          <w:shd w:val="clear" w:color="auto" w:fill="FFFFFF"/>
        </w:rPr>
        <w:t>Special Representative for Children and Armed Conflict,</w:t>
      </w:r>
      <w:r>
        <w:rPr>
          <w:sz w:val="24"/>
          <w:szCs w:val="24"/>
          <w:lang w:bidi="ar"/>
        </w:rPr>
        <w:t xml:space="preserve"> “</w:t>
      </w:r>
      <w:r>
        <w:rPr>
          <w:sz w:val="24"/>
          <w:szCs w:val="24"/>
        </w:rPr>
        <w:t xml:space="preserve">Security Council Told of Indiscriminate, Brutal Killings Children Face in Conflict”, </w:t>
      </w:r>
      <w:r>
        <w:rPr>
          <w:color w:val="000000"/>
          <w:sz w:val="24"/>
          <w:szCs w:val="24"/>
          <w:shd w:val="clear" w:color="auto" w:fill="FFFFFF"/>
        </w:rPr>
        <w:t xml:space="preserve">September 8, 2014, </w:t>
      </w:r>
      <w:hyperlink r:id="rId18" w:history="1">
        <w:r>
          <w:rPr>
            <w:rStyle w:val="Hyperlink"/>
            <w:sz w:val="24"/>
            <w:szCs w:val="24"/>
            <w:shd w:val="clear" w:color="auto" w:fill="FFFFFF"/>
          </w:rPr>
          <w:t>https://childrenandarmedconflict.un.org/security-council-children-conflict/</w:t>
        </w:r>
      </w:hyperlink>
    </w:p>
    <w:p w:rsidR="00915CF7" w:rsidRDefault="00915CF7" w:rsidP="00915CF7">
      <w:pPr>
        <w:pStyle w:val="Default"/>
        <w:rPr>
          <w:rFonts w:asciiTheme="minorHAnsi" w:hAnsiTheme="minorHAnsi"/>
        </w:rPr>
      </w:pPr>
    </w:p>
    <w:p w:rsidR="00915CF7" w:rsidRDefault="00915CF7" w:rsidP="00915CF7">
      <w:pPr>
        <w:rPr>
          <w:sz w:val="24"/>
          <w:szCs w:val="24"/>
        </w:rPr>
      </w:pPr>
    </w:p>
    <w:p w:rsidR="00915CF7" w:rsidRDefault="00915CF7" w:rsidP="00915CF7">
      <w:pPr>
        <w:rPr>
          <w:lang w:val="en"/>
        </w:rPr>
      </w:pPr>
    </w:p>
    <w:p w:rsidR="00915CF7" w:rsidRDefault="00915CF7" w:rsidP="00915CF7"/>
    <w:p w:rsidR="00915CF7" w:rsidRPr="00BC360B" w:rsidRDefault="00915CF7" w:rsidP="00BA0BBD">
      <w:pPr>
        <w:spacing w:before="100" w:beforeAutospacing="1" w:after="100" w:afterAutospacing="1" w:line="240" w:lineRule="auto"/>
        <w:rPr>
          <w:rFonts w:ascii="Calibri" w:eastAsia="Times New Roman" w:hAnsi="Calibri" w:cs="Times New Roman"/>
          <w:sz w:val="24"/>
          <w:szCs w:val="24"/>
        </w:rPr>
      </w:pPr>
      <w:bookmarkStart w:id="0" w:name="_GoBack"/>
      <w:bookmarkEnd w:id="0"/>
    </w:p>
    <w:sectPr w:rsidR="00915CF7" w:rsidRPr="00BC360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F7" w:rsidRDefault="00915CF7" w:rsidP="00915CF7">
      <w:pPr>
        <w:spacing w:after="0" w:line="240" w:lineRule="auto"/>
      </w:pPr>
      <w:r>
        <w:separator/>
      </w:r>
    </w:p>
  </w:endnote>
  <w:endnote w:type="continuationSeparator" w:id="0">
    <w:p w:rsidR="00915CF7" w:rsidRDefault="00915CF7" w:rsidP="0091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09365"/>
      <w:docPartObj>
        <w:docPartGallery w:val="Page Numbers (Bottom of Page)"/>
        <w:docPartUnique/>
      </w:docPartObj>
    </w:sdtPr>
    <w:sdtEndPr>
      <w:rPr>
        <w:noProof/>
      </w:rPr>
    </w:sdtEndPr>
    <w:sdtContent>
      <w:p w:rsidR="00915CF7" w:rsidRDefault="00915CF7">
        <w:pPr>
          <w:pStyle w:val="Footer"/>
          <w:jc w:val="center"/>
        </w:pPr>
        <w:r>
          <w:fldChar w:fldCharType="begin"/>
        </w:r>
        <w:r>
          <w:instrText xml:space="preserve"> PAGE   \* MERGEFORMAT </w:instrText>
        </w:r>
        <w:r>
          <w:fldChar w:fldCharType="separate"/>
        </w:r>
        <w:r w:rsidR="00382417">
          <w:rPr>
            <w:noProof/>
          </w:rPr>
          <w:t>3</w:t>
        </w:r>
        <w:r>
          <w:rPr>
            <w:noProof/>
          </w:rPr>
          <w:fldChar w:fldCharType="end"/>
        </w:r>
      </w:p>
    </w:sdtContent>
  </w:sdt>
  <w:p w:rsidR="00915CF7" w:rsidRDefault="00915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F7" w:rsidRDefault="00915CF7" w:rsidP="00915CF7">
      <w:pPr>
        <w:spacing w:after="0" w:line="240" w:lineRule="auto"/>
      </w:pPr>
      <w:r>
        <w:separator/>
      </w:r>
    </w:p>
  </w:footnote>
  <w:footnote w:type="continuationSeparator" w:id="0">
    <w:p w:rsidR="00915CF7" w:rsidRDefault="00915CF7" w:rsidP="00915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36765"/>
    <w:multiLevelType w:val="hybridMultilevel"/>
    <w:tmpl w:val="9CA26D24"/>
    <w:lvl w:ilvl="0" w:tplc="4746C82A">
      <w:start w:val="1"/>
      <w:numFmt w:val="decimal"/>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DD"/>
    <w:rsid w:val="000161DD"/>
    <w:rsid w:val="000345CB"/>
    <w:rsid w:val="00052B2F"/>
    <w:rsid w:val="000665AD"/>
    <w:rsid w:val="00082C9F"/>
    <w:rsid w:val="000A057F"/>
    <w:rsid w:val="00101D99"/>
    <w:rsid w:val="00127210"/>
    <w:rsid w:val="00135E07"/>
    <w:rsid w:val="00204AEA"/>
    <w:rsid w:val="00375700"/>
    <w:rsid w:val="00382417"/>
    <w:rsid w:val="00384B43"/>
    <w:rsid w:val="003B3F59"/>
    <w:rsid w:val="0040193D"/>
    <w:rsid w:val="0041264F"/>
    <w:rsid w:val="00421839"/>
    <w:rsid w:val="004717B3"/>
    <w:rsid w:val="004D41D8"/>
    <w:rsid w:val="004E7BC3"/>
    <w:rsid w:val="005B6FE7"/>
    <w:rsid w:val="006133BA"/>
    <w:rsid w:val="006F5B9C"/>
    <w:rsid w:val="00761DA5"/>
    <w:rsid w:val="007E0402"/>
    <w:rsid w:val="007E660A"/>
    <w:rsid w:val="007F0735"/>
    <w:rsid w:val="008257CA"/>
    <w:rsid w:val="008643FF"/>
    <w:rsid w:val="00871A8A"/>
    <w:rsid w:val="00915CF7"/>
    <w:rsid w:val="009261F7"/>
    <w:rsid w:val="009307B5"/>
    <w:rsid w:val="009F33AA"/>
    <w:rsid w:val="00AC629D"/>
    <w:rsid w:val="00AE10DB"/>
    <w:rsid w:val="00B507CB"/>
    <w:rsid w:val="00B51980"/>
    <w:rsid w:val="00B60260"/>
    <w:rsid w:val="00BA0A02"/>
    <w:rsid w:val="00BA0BBD"/>
    <w:rsid w:val="00BC360B"/>
    <w:rsid w:val="00C0083A"/>
    <w:rsid w:val="00CD232A"/>
    <w:rsid w:val="00D30F40"/>
    <w:rsid w:val="00D56D24"/>
    <w:rsid w:val="00DC7F3F"/>
    <w:rsid w:val="00ED7204"/>
    <w:rsid w:val="00F24418"/>
    <w:rsid w:val="00F60139"/>
    <w:rsid w:val="00FC3968"/>
    <w:rsid w:val="00FF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6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1DD"/>
    <w:rPr>
      <w:b/>
      <w:bCs/>
    </w:rPr>
  </w:style>
  <w:style w:type="character" w:styleId="Hyperlink">
    <w:name w:val="Hyperlink"/>
    <w:basedOn w:val="DefaultParagraphFont"/>
    <w:uiPriority w:val="99"/>
    <w:unhideWhenUsed/>
    <w:rsid w:val="000161DD"/>
    <w:rPr>
      <w:color w:val="0563C1" w:themeColor="hyperlink"/>
      <w:u w:val="single"/>
    </w:rPr>
  </w:style>
  <w:style w:type="character" w:styleId="FollowedHyperlink">
    <w:name w:val="FollowedHyperlink"/>
    <w:basedOn w:val="DefaultParagraphFont"/>
    <w:uiPriority w:val="99"/>
    <w:semiHidden/>
    <w:unhideWhenUsed/>
    <w:rsid w:val="005B6FE7"/>
    <w:rPr>
      <w:color w:val="954F72" w:themeColor="followedHyperlink"/>
      <w:u w:val="single"/>
    </w:rPr>
  </w:style>
  <w:style w:type="paragraph" w:styleId="ListParagraph">
    <w:name w:val="List Paragraph"/>
    <w:basedOn w:val="Normal"/>
    <w:uiPriority w:val="34"/>
    <w:qFormat/>
    <w:rsid w:val="008643FF"/>
    <w:pPr>
      <w:ind w:left="720"/>
      <w:contextualSpacing/>
    </w:pPr>
  </w:style>
  <w:style w:type="paragraph" w:customStyle="1" w:styleId="Default">
    <w:name w:val="Default"/>
    <w:rsid w:val="000345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author">
    <w:name w:val="post-author"/>
    <w:basedOn w:val="DefaultParagraphFont"/>
    <w:rsid w:val="000345CB"/>
  </w:style>
  <w:style w:type="character" w:customStyle="1" w:styleId="Heading1Char">
    <w:name w:val="Heading 1 Char"/>
    <w:basedOn w:val="DefaultParagraphFont"/>
    <w:link w:val="Heading1"/>
    <w:uiPriority w:val="9"/>
    <w:rsid w:val="00D56D2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1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F7"/>
  </w:style>
  <w:style w:type="paragraph" w:styleId="Footer">
    <w:name w:val="footer"/>
    <w:basedOn w:val="Normal"/>
    <w:link w:val="FooterChar"/>
    <w:uiPriority w:val="99"/>
    <w:unhideWhenUsed/>
    <w:rsid w:val="0091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6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1DD"/>
    <w:rPr>
      <w:b/>
      <w:bCs/>
    </w:rPr>
  </w:style>
  <w:style w:type="character" w:styleId="Hyperlink">
    <w:name w:val="Hyperlink"/>
    <w:basedOn w:val="DefaultParagraphFont"/>
    <w:uiPriority w:val="99"/>
    <w:unhideWhenUsed/>
    <w:rsid w:val="000161DD"/>
    <w:rPr>
      <w:color w:val="0563C1" w:themeColor="hyperlink"/>
      <w:u w:val="single"/>
    </w:rPr>
  </w:style>
  <w:style w:type="character" w:styleId="FollowedHyperlink">
    <w:name w:val="FollowedHyperlink"/>
    <w:basedOn w:val="DefaultParagraphFont"/>
    <w:uiPriority w:val="99"/>
    <w:semiHidden/>
    <w:unhideWhenUsed/>
    <w:rsid w:val="005B6FE7"/>
    <w:rPr>
      <w:color w:val="954F72" w:themeColor="followedHyperlink"/>
      <w:u w:val="single"/>
    </w:rPr>
  </w:style>
  <w:style w:type="paragraph" w:styleId="ListParagraph">
    <w:name w:val="List Paragraph"/>
    <w:basedOn w:val="Normal"/>
    <w:uiPriority w:val="34"/>
    <w:qFormat/>
    <w:rsid w:val="008643FF"/>
    <w:pPr>
      <w:ind w:left="720"/>
      <w:contextualSpacing/>
    </w:pPr>
  </w:style>
  <w:style w:type="paragraph" w:customStyle="1" w:styleId="Default">
    <w:name w:val="Default"/>
    <w:rsid w:val="000345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author">
    <w:name w:val="post-author"/>
    <w:basedOn w:val="DefaultParagraphFont"/>
    <w:rsid w:val="000345CB"/>
  </w:style>
  <w:style w:type="character" w:customStyle="1" w:styleId="Heading1Char">
    <w:name w:val="Heading 1 Char"/>
    <w:basedOn w:val="DefaultParagraphFont"/>
    <w:link w:val="Heading1"/>
    <w:uiPriority w:val="9"/>
    <w:rsid w:val="00D56D2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1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F7"/>
  </w:style>
  <w:style w:type="paragraph" w:styleId="Footer">
    <w:name w:val="footer"/>
    <w:basedOn w:val="Normal"/>
    <w:link w:val="FooterChar"/>
    <w:uiPriority w:val="99"/>
    <w:unhideWhenUsed/>
    <w:rsid w:val="0091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639">
      <w:bodyDiv w:val="1"/>
      <w:marLeft w:val="0"/>
      <w:marRight w:val="0"/>
      <w:marTop w:val="0"/>
      <w:marBottom w:val="0"/>
      <w:divBdr>
        <w:top w:val="none" w:sz="0" w:space="0" w:color="auto"/>
        <w:left w:val="none" w:sz="0" w:space="0" w:color="auto"/>
        <w:bottom w:val="none" w:sz="0" w:space="0" w:color="auto"/>
        <w:right w:val="none" w:sz="0" w:space="0" w:color="auto"/>
      </w:divBdr>
      <w:divsChild>
        <w:div w:id="1101991410">
          <w:marLeft w:val="0"/>
          <w:marRight w:val="0"/>
          <w:marTop w:val="0"/>
          <w:marBottom w:val="0"/>
          <w:divBdr>
            <w:top w:val="none" w:sz="0" w:space="0" w:color="auto"/>
            <w:left w:val="none" w:sz="0" w:space="0" w:color="auto"/>
            <w:bottom w:val="none" w:sz="0" w:space="0" w:color="auto"/>
            <w:right w:val="none" w:sz="0" w:space="0" w:color="auto"/>
          </w:divBdr>
          <w:divsChild>
            <w:div w:id="662245799">
              <w:marLeft w:val="0"/>
              <w:marRight w:val="0"/>
              <w:marTop w:val="0"/>
              <w:marBottom w:val="0"/>
              <w:divBdr>
                <w:top w:val="none" w:sz="0" w:space="0" w:color="auto"/>
                <w:left w:val="none" w:sz="0" w:space="0" w:color="auto"/>
                <w:bottom w:val="single" w:sz="6" w:space="23" w:color="DDDDDD"/>
                <w:right w:val="none" w:sz="0" w:space="0" w:color="auto"/>
              </w:divBdr>
              <w:divsChild>
                <w:div w:id="1101682441">
                  <w:marLeft w:val="0"/>
                  <w:marRight w:val="0"/>
                  <w:marTop w:val="0"/>
                  <w:marBottom w:val="0"/>
                  <w:divBdr>
                    <w:top w:val="none" w:sz="0" w:space="0" w:color="auto"/>
                    <w:left w:val="none" w:sz="0" w:space="0" w:color="auto"/>
                    <w:bottom w:val="none" w:sz="0" w:space="0" w:color="auto"/>
                    <w:right w:val="none" w:sz="0" w:space="0" w:color="auto"/>
                  </w:divBdr>
                  <w:divsChild>
                    <w:div w:id="284623026">
                      <w:marLeft w:val="0"/>
                      <w:marRight w:val="0"/>
                      <w:marTop w:val="0"/>
                      <w:marBottom w:val="0"/>
                      <w:divBdr>
                        <w:top w:val="none" w:sz="0" w:space="0" w:color="auto"/>
                        <w:left w:val="none" w:sz="0" w:space="0" w:color="auto"/>
                        <w:bottom w:val="none" w:sz="0" w:space="0" w:color="auto"/>
                        <w:right w:val="none" w:sz="0" w:space="0" w:color="auto"/>
                      </w:divBdr>
                      <w:divsChild>
                        <w:div w:id="783575314">
                          <w:marLeft w:val="0"/>
                          <w:marRight w:val="0"/>
                          <w:marTop w:val="0"/>
                          <w:marBottom w:val="0"/>
                          <w:divBdr>
                            <w:top w:val="none" w:sz="0" w:space="0" w:color="auto"/>
                            <w:left w:val="none" w:sz="0" w:space="0" w:color="auto"/>
                            <w:bottom w:val="none" w:sz="0" w:space="0" w:color="auto"/>
                            <w:right w:val="none" w:sz="0" w:space="0" w:color="auto"/>
                          </w:divBdr>
                          <w:divsChild>
                            <w:div w:id="1679040866">
                              <w:marLeft w:val="0"/>
                              <w:marRight w:val="0"/>
                              <w:marTop w:val="0"/>
                              <w:marBottom w:val="0"/>
                              <w:divBdr>
                                <w:top w:val="none" w:sz="0" w:space="0" w:color="auto"/>
                                <w:left w:val="none" w:sz="0" w:space="0" w:color="auto"/>
                                <w:bottom w:val="none" w:sz="0" w:space="0" w:color="auto"/>
                                <w:right w:val="none" w:sz="0" w:space="0" w:color="auto"/>
                              </w:divBdr>
                              <w:divsChild>
                                <w:div w:id="1038428115">
                                  <w:marLeft w:val="0"/>
                                  <w:marRight w:val="0"/>
                                  <w:marTop w:val="0"/>
                                  <w:marBottom w:val="0"/>
                                  <w:divBdr>
                                    <w:top w:val="none" w:sz="0" w:space="0" w:color="auto"/>
                                    <w:left w:val="none" w:sz="0" w:space="0" w:color="auto"/>
                                    <w:bottom w:val="none" w:sz="0" w:space="0" w:color="auto"/>
                                    <w:right w:val="none" w:sz="0" w:space="0" w:color="auto"/>
                                  </w:divBdr>
                                  <w:divsChild>
                                    <w:div w:id="1011681632">
                                      <w:marLeft w:val="0"/>
                                      <w:marRight w:val="0"/>
                                      <w:marTop w:val="0"/>
                                      <w:marBottom w:val="0"/>
                                      <w:divBdr>
                                        <w:top w:val="none" w:sz="0" w:space="0" w:color="auto"/>
                                        <w:left w:val="none" w:sz="0" w:space="0" w:color="auto"/>
                                        <w:bottom w:val="none" w:sz="0" w:space="0" w:color="auto"/>
                                        <w:right w:val="none" w:sz="0" w:space="0" w:color="auto"/>
                                      </w:divBdr>
                                      <w:divsChild>
                                        <w:div w:id="1085371845">
                                          <w:marLeft w:val="0"/>
                                          <w:marRight w:val="0"/>
                                          <w:marTop w:val="0"/>
                                          <w:marBottom w:val="0"/>
                                          <w:divBdr>
                                            <w:top w:val="none" w:sz="0" w:space="0" w:color="auto"/>
                                            <w:left w:val="none" w:sz="0" w:space="0" w:color="auto"/>
                                            <w:bottom w:val="none" w:sz="0" w:space="0" w:color="auto"/>
                                            <w:right w:val="none" w:sz="0" w:space="0" w:color="auto"/>
                                          </w:divBdr>
                                          <w:divsChild>
                                            <w:div w:id="208030150">
                                              <w:marLeft w:val="0"/>
                                              <w:marRight w:val="0"/>
                                              <w:marTop w:val="0"/>
                                              <w:marBottom w:val="0"/>
                                              <w:divBdr>
                                                <w:top w:val="none" w:sz="0" w:space="0" w:color="auto"/>
                                                <w:left w:val="none" w:sz="0" w:space="0" w:color="auto"/>
                                                <w:bottom w:val="none" w:sz="0" w:space="0" w:color="auto"/>
                                                <w:right w:val="none" w:sz="0" w:space="0" w:color="auto"/>
                                              </w:divBdr>
                                              <w:divsChild>
                                                <w:div w:id="32119343">
                                                  <w:marLeft w:val="0"/>
                                                  <w:marRight w:val="0"/>
                                                  <w:marTop w:val="0"/>
                                                  <w:marBottom w:val="0"/>
                                                  <w:divBdr>
                                                    <w:top w:val="none" w:sz="0" w:space="0" w:color="auto"/>
                                                    <w:left w:val="none" w:sz="0" w:space="0" w:color="auto"/>
                                                    <w:bottom w:val="none" w:sz="0" w:space="0" w:color="auto"/>
                                                    <w:right w:val="none" w:sz="0" w:space="0" w:color="auto"/>
                                                  </w:divBdr>
                                                  <w:divsChild>
                                                    <w:div w:id="6704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22848">
      <w:bodyDiv w:val="1"/>
      <w:marLeft w:val="0"/>
      <w:marRight w:val="0"/>
      <w:marTop w:val="0"/>
      <w:marBottom w:val="0"/>
      <w:divBdr>
        <w:top w:val="none" w:sz="0" w:space="0" w:color="auto"/>
        <w:left w:val="none" w:sz="0" w:space="0" w:color="auto"/>
        <w:bottom w:val="none" w:sz="0" w:space="0" w:color="auto"/>
        <w:right w:val="none" w:sz="0" w:space="0" w:color="auto"/>
      </w:divBdr>
    </w:div>
    <w:div w:id="386417399">
      <w:bodyDiv w:val="1"/>
      <w:marLeft w:val="0"/>
      <w:marRight w:val="0"/>
      <w:marTop w:val="0"/>
      <w:marBottom w:val="0"/>
      <w:divBdr>
        <w:top w:val="none" w:sz="0" w:space="0" w:color="auto"/>
        <w:left w:val="none" w:sz="0" w:space="0" w:color="auto"/>
        <w:bottom w:val="none" w:sz="0" w:space="0" w:color="auto"/>
        <w:right w:val="none" w:sz="0" w:space="0" w:color="auto"/>
      </w:divBdr>
      <w:divsChild>
        <w:div w:id="436826114">
          <w:marLeft w:val="0"/>
          <w:marRight w:val="0"/>
          <w:marTop w:val="0"/>
          <w:marBottom w:val="0"/>
          <w:divBdr>
            <w:top w:val="none" w:sz="0" w:space="0" w:color="auto"/>
            <w:left w:val="none" w:sz="0" w:space="0" w:color="auto"/>
            <w:bottom w:val="none" w:sz="0" w:space="0" w:color="auto"/>
            <w:right w:val="none" w:sz="0" w:space="0" w:color="auto"/>
          </w:divBdr>
        </w:div>
      </w:divsChild>
    </w:div>
    <w:div w:id="4238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43154">
          <w:marLeft w:val="0"/>
          <w:marRight w:val="0"/>
          <w:marTop w:val="0"/>
          <w:marBottom w:val="0"/>
          <w:divBdr>
            <w:top w:val="none" w:sz="0" w:space="0" w:color="auto"/>
            <w:left w:val="none" w:sz="0" w:space="0" w:color="auto"/>
            <w:bottom w:val="none" w:sz="0" w:space="0" w:color="auto"/>
            <w:right w:val="none" w:sz="0" w:space="0" w:color="auto"/>
          </w:divBdr>
          <w:divsChild>
            <w:div w:id="1776752488">
              <w:marLeft w:val="0"/>
              <w:marRight w:val="0"/>
              <w:marTop w:val="0"/>
              <w:marBottom w:val="0"/>
              <w:divBdr>
                <w:top w:val="none" w:sz="0" w:space="0" w:color="auto"/>
                <w:left w:val="none" w:sz="0" w:space="0" w:color="auto"/>
                <w:bottom w:val="single" w:sz="6" w:space="23" w:color="DDDDDD"/>
                <w:right w:val="none" w:sz="0" w:space="0" w:color="auto"/>
              </w:divBdr>
              <w:divsChild>
                <w:div w:id="907958951">
                  <w:marLeft w:val="0"/>
                  <w:marRight w:val="0"/>
                  <w:marTop w:val="0"/>
                  <w:marBottom w:val="0"/>
                  <w:divBdr>
                    <w:top w:val="none" w:sz="0" w:space="0" w:color="auto"/>
                    <w:left w:val="none" w:sz="0" w:space="0" w:color="auto"/>
                    <w:bottom w:val="none" w:sz="0" w:space="0" w:color="auto"/>
                    <w:right w:val="none" w:sz="0" w:space="0" w:color="auto"/>
                  </w:divBdr>
                  <w:divsChild>
                    <w:div w:id="2097435435">
                      <w:marLeft w:val="0"/>
                      <w:marRight w:val="0"/>
                      <w:marTop w:val="0"/>
                      <w:marBottom w:val="0"/>
                      <w:divBdr>
                        <w:top w:val="none" w:sz="0" w:space="0" w:color="auto"/>
                        <w:left w:val="none" w:sz="0" w:space="0" w:color="auto"/>
                        <w:bottom w:val="none" w:sz="0" w:space="0" w:color="auto"/>
                        <w:right w:val="none" w:sz="0" w:space="0" w:color="auto"/>
                      </w:divBdr>
                      <w:divsChild>
                        <w:div w:id="1015888980">
                          <w:marLeft w:val="0"/>
                          <w:marRight w:val="0"/>
                          <w:marTop w:val="0"/>
                          <w:marBottom w:val="0"/>
                          <w:divBdr>
                            <w:top w:val="none" w:sz="0" w:space="0" w:color="auto"/>
                            <w:left w:val="none" w:sz="0" w:space="0" w:color="auto"/>
                            <w:bottom w:val="none" w:sz="0" w:space="0" w:color="auto"/>
                            <w:right w:val="none" w:sz="0" w:space="0" w:color="auto"/>
                          </w:divBdr>
                          <w:divsChild>
                            <w:div w:id="832840841">
                              <w:marLeft w:val="0"/>
                              <w:marRight w:val="0"/>
                              <w:marTop w:val="0"/>
                              <w:marBottom w:val="0"/>
                              <w:divBdr>
                                <w:top w:val="none" w:sz="0" w:space="0" w:color="auto"/>
                                <w:left w:val="none" w:sz="0" w:space="0" w:color="auto"/>
                                <w:bottom w:val="none" w:sz="0" w:space="0" w:color="auto"/>
                                <w:right w:val="none" w:sz="0" w:space="0" w:color="auto"/>
                              </w:divBdr>
                              <w:divsChild>
                                <w:div w:id="694885422">
                                  <w:marLeft w:val="0"/>
                                  <w:marRight w:val="0"/>
                                  <w:marTop w:val="0"/>
                                  <w:marBottom w:val="0"/>
                                  <w:divBdr>
                                    <w:top w:val="none" w:sz="0" w:space="0" w:color="auto"/>
                                    <w:left w:val="none" w:sz="0" w:space="0" w:color="auto"/>
                                    <w:bottom w:val="none" w:sz="0" w:space="0" w:color="auto"/>
                                    <w:right w:val="none" w:sz="0" w:space="0" w:color="auto"/>
                                  </w:divBdr>
                                  <w:divsChild>
                                    <w:div w:id="2065369944">
                                      <w:marLeft w:val="0"/>
                                      <w:marRight w:val="0"/>
                                      <w:marTop w:val="0"/>
                                      <w:marBottom w:val="0"/>
                                      <w:divBdr>
                                        <w:top w:val="none" w:sz="0" w:space="0" w:color="auto"/>
                                        <w:left w:val="none" w:sz="0" w:space="0" w:color="auto"/>
                                        <w:bottom w:val="none" w:sz="0" w:space="0" w:color="auto"/>
                                        <w:right w:val="none" w:sz="0" w:space="0" w:color="auto"/>
                                      </w:divBdr>
                                      <w:divsChild>
                                        <w:div w:id="1446656110">
                                          <w:marLeft w:val="0"/>
                                          <w:marRight w:val="0"/>
                                          <w:marTop w:val="0"/>
                                          <w:marBottom w:val="0"/>
                                          <w:divBdr>
                                            <w:top w:val="none" w:sz="0" w:space="0" w:color="auto"/>
                                            <w:left w:val="none" w:sz="0" w:space="0" w:color="auto"/>
                                            <w:bottom w:val="none" w:sz="0" w:space="0" w:color="auto"/>
                                            <w:right w:val="none" w:sz="0" w:space="0" w:color="auto"/>
                                          </w:divBdr>
                                          <w:divsChild>
                                            <w:div w:id="325986449">
                                              <w:marLeft w:val="0"/>
                                              <w:marRight w:val="0"/>
                                              <w:marTop w:val="0"/>
                                              <w:marBottom w:val="0"/>
                                              <w:divBdr>
                                                <w:top w:val="none" w:sz="0" w:space="0" w:color="auto"/>
                                                <w:left w:val="none" w:sz="0" w:space="0" w:color="auto"/>
                                                <w:bottom w:val="none" w:sz="0" w:space="0" w:color="auto"/>
                                                <w:right w:val="none" w:sz="0" w:space="0" w:color="auto"/>
                                              </w:divBdr>
                                              <w:divsChild>
                                                <w:div w:id="1157841708">
                                                  <w:marLeft w:val="0"/>
                                                  <w:marRight w:val="0"/>
                                                  <w:marTop w:val="0"/>
                                                  <w:marBottom w:val="0"/>
                                                  <w:divBdr>
                                                    <w:top w:val="none" w:sz="0" w:space="0" w:color="auto"/>
                                                    <w:left w:val="none" w:sz="0" w:space="0" w:color="auto"/>
                                                    <w:bottom w:val="none" w:sz="0" w:space="0" w:color="auto"/>
                                                    <w:right w:val="none" w:sz="0" w:space="0" w:color="auto"/>
                                                  </w:divBdr>
                                                  <w:divsChild>
                                                    <w:div w:id="530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174786">
      <w:bodyDiv w:val="1"/>
      <w:marLeft w:val="0"/>
      <w:marRight w:val="0"/>
      <w:marTop w:val="0"/>
      <w:marBottom w:val="0"/>
      <w:divBdr>
        <w:top w:val="none" w:sz="0" w:space="0" w:color="auto"/>
        <w:left w:val="none" w:sz="0" w:space="0" w:color="auto"/>
        <w:bottom w:val="none" w:sz="0" w:space="0" w:color="auto"/>
        <w:right w:val="none" w:sz="0" w:space="0" w:color="auto"/>
      </w:divBdr>
    </w:div>
    <w:div w:id="1495419171">
      <w:bodyDiv w:val="1"/>
      <w:marLeft w:val="0"/>
      <w:marRight w:val="0"/>
      <w:marTop w:val="0"/>
      <w:marBottom w:val="0"/>
      <w:divBdr>
        <w:top w:val="none" w:sz="0" w:space="0" w:color="auto"/>
        <w:left w:val="none" w:sz="0" w:space="0" w:color="auto"/>
        <w:bottom w:val="none" w:sz="0" w:space="0" w:color="auto"/>
        <w:right w:val="none" w:sz="0" w:space="0" w:color="auto"/>
      </w:divBdr>
    </w:div>
    <w:div w:id="1751777695">
      <w:bodyDiv w:val="1"/>
      <w:marLeft w:val="0"/>
      <w:marRight w:val="0"/>
      <w:marTop w:val="0"/>
      <w:marBottom w:val="0"/>
      <w:divBdr>
        <w:top w:val="none" w:sz="0" w:space="0" w:color="auto"/>
        <w:left w:val="none" w:sz="0" w:space="0" w:color="auto"/>
        <w:bottom w:val="none" w:sz="0" w:space="0" w:color="auto"/>
        <w:right w:val="none" w:sz="0" w:space="0" w:color="auto"/>
      </w:divBdr>
    </w:div>
    <w:div w:id="2120024359">
      <w:bodyDiv w:val="1"/>
      <w:marLeft w:val="0"/>
      <w:marRight w:val="0"/>
      <w:marTop w:val="0"/>
      <w:marBottom w:val="0"/>
      <w:divBdr>
        <w:top w:val="none" w:sz="0" w:space="0" w:color="auto"/>
        <w:left w:val="none" w:sz="0" w:space="0" w:color="auto"/>
        <w:bottom w:val="none" w:sz="0" w:space="0" w:color="auto"/>
        <w:right w:val="none" w:sz="0" w:space="0" w:color="auto"/>
      </w:divBdr>
      <w:divsChild>
        <w:div w:id="198862922">
          <w:marLeft w:val="0"/>
          <w:marRight w:val="0"/>
          <w:marTop w:val="0"/>
          <w:marBottom w:val="0"/>
          <w:divBdr>
            <w:top w:val="none" w:sz="0" w:space="0" w:color="auto"/>
            <w:left w:val="none" w:sz="0" w:space="0" w:color="auto"/>
            <w:bottom w:val="none" w:sz="0" w:space="0" w:color="auto"/>
            <w:right w:val="none" w:sz="0" w:space="0" w:color="auto"/>
          </w:divBdr>
          <w:divsChild>
            <w:div w:id="158428458">
              <w:marLeft w:val="0"/>
              <w:marRight w:val="0"/>
              <w:marTop w:val="0"/>
              <w:marBottom w:val="0"/>
              <w:divBdr>
                <w:top w:val="none" w:sz="0" w:space="0" w:color="auto"/>
                <w:left w:val="none" w:sz="0" w:space="0" w:color="auto"/>
                <w:bottom w:val="single" w:sz="6" w:space="23" w:color="DDDDDD"/>
                <w:right w:val="none" w:sz="0" w:space="0" w:color="auto"/>
              </w:divBdr>
              <w:divsChild>
                <w:div w:id="2130970695">
                  <w:marLeft w:val="0"/>
                  <w:marRight w:val="0"/>
                  <w:marTop w:val="0"/>
                  <w:marBottom w:val="0"/>
                  <w:divBdr>
                    <w:top w:val="none" w:sz="0" w:space="0" w:color="auto"/>
                    <w:left w:val="none" w:sz="0" w:space="0" w:color="auto"/>
                    <w:bottom w:val="none" w:sz="0" w:space="0" w:color="auto"/>
                    <w:right w:val="none" w:sz="0" w:space="0" w:color="auto"/>
                  </w:divBdr>
                  <w:divsChild>
                    <w:div w:id="544219642">
                      <w:marLeft w:val="0"/>
                      <w:marRight w:val="0"/>
                      <w:marTop w:val="0"/>
                      <w:marBottom w:val="0"/>
                      <w:divBdr>
                        <w:top w:val="none" w:sz="0" w:space="0" w:color="auto"/>
                        <w:left w:val="none" w:sz="0" w:space="0" w:color="auto"/>
                        <w:bottom w:val="none" w:sz="0" w:space="0" w:color="auto"/>
                        <w:right w:val="none" w:sz="0" w:space="0" w:color="auto"/>
                      </w:divBdr>
                      <w:divsChild>
                        <w:div w:id="488524225">
                          <w:marLeft w:val="0"/>
                          <w:marRight w:val="0"/>
                          <w:marTop w:val="0"/>
                          <w:marBottom w:val="0"/>
                          <w:divBdr>
                            <w:top w:val="none" w:sz="0" w:space="0" w:color="auto"/>
                            <w:left w:val="none" w:sz="0" w:space="0" w:color="auto"/>
                            <w:bottom w:val="none" w:sz="0" w:space="0" w:color="auto"/>
                            <w:right w:val="none" w:sz="0" w:space="0" w:color="auto"/>
                          </w:divBdr>
                          <w:divsChild>
                            <w:div w:id="1313364048">
                              <w:marLeft w:val="0"/>
                              <w:marRight w:val="0"/>
                              <w:marTop w:val="0"/>
                              <w:marBottom w:val="0"/>
                              <w:divBdr>
                                <w:top w:val="none" w:sz="0" w:space="0" w:color="auto"/>
                                <w:left w:val="none" w:sz="0" w:space="0" w:color="auto"/>
                                <w:bottom w:val="none" w:sz="0" w:space="0" w:color="auto"/>
                                <w:right w:val="none" w:sz="0" w:space="0" w:color="auto"/>
                              </w:divBdr>
                              <w:divsChild>
                                <w:div w:id="1452356323">
                                  <w:marLeft w:val="0"/>
                                  <w:marRight w:val="0"/>
                                  <w:marTop w:val="0"/>
                                  <w:marBottom w:val="0"/>
                                  <w:divBdr>
                                    <w:top w:val="none" w:sz="0" w:space="0" w:color="auto"/>
                                    <w:left w:val="none" w:sz="0" w:space="0" w:color="auto"/>
                                    <w:bottom w:val="none" w:sz="0" w:space="0" w:color="auto"/>
                                    <w:right w:val="none" w:sz="0" w:space="0" w:color="auto"/>
                                  </w:divBdr>
                                  <w:divsChild>
                                    <w:div w:id="796070992">
                                      <w:marLeft w:val="0"/>
                                      <w:marRight w:val="0"/>
                                      <w:marTop w:val="0"/>
                                      <w:marBottom w:val="0"/>
                                      <w:divBdr>
                                        <w:top w:val="none" w:sz="0" w:space="0" w:color="auto"/>
                                        <w:left w:val="none" w:sz="0" w:space="0" w:color="auto"/>
                                        <w:bottom w:val="none" w:sz="0" w:space="0" w:color="auto"/>
                                        <w:right w:val="none" w:sz="0" w:space="0" w:color="auto"/>
                                      </w:divBdr>
                                      <w:divsChild>
                                        <w:div w:id="1064984300">
                                          <w:marLeft w:val="0"/>
                                          <w:marRight w:val="0"/>
                                          <w:marTop w:val="0"/>
                                          <w:marBottom w:val="0"/>
                                          <w:divBdr>
                                            <w:top w:val="none" w:sz="0" w:space="0" w:color="auto"/>
                                            <w:left w:val="none" w:sz="0" w:space="0" w:color="auto"/>
                                            <w:bottom w:val="none" w:sz="0" w:space="0" w:color="auto"/>
                                            <w:right w:val="none" w:sz="0" w:space="0" w:color="auto"/>
                                          </w:divBdr>
                                          <w:divsChild>
                                            <w:div w:id="1438603272">
                                              <w:marLeft w:val="0"/>
                                              <w:marRight w:val="0"/>
                                              <w:marTop w:val="0"/>
                                              <w:marBottom w:val="0"/>
                                              <w:divBdr>
                                                <w:top w:val="none" w:sz="0" w:space="0" w:color="auto"/>
                                                <w:left w:val="none" w:sz="0" w:space="0" w:color="auto"/>
                                                <w:bottom w:val="none" w:sz="0" w:space="0" w:color="auto"/>
                                                <w:right w:val="none" w:sz="0" w:space="0" w:color="auto"/>
                                              </w:divBdr>
                                              <w:divsChild>
                                                <w:div w:id="940725116">
                                                  <w:marLeft w:val="0"/>
                                                  <w:marRight w:val="0"/>
                                                  <w:marTop w:val="0"/>
                                                  <w:marBottom w:val="0"/>
                                                  <w:divBdr>
                                                    <w:top w:val="none" w:sz="0" w:space="0" w:color="auto"/>
                                                    <w:left w:val="none" w:sz="0" w:space="0" w:color="auto"/>
                                                    <w:bottom w:val="none" w:sz="0" w:space="0" w:color="auto"/>
                                                    <w:right w:val="none" w:sz="0" w:space="0" w:color="auto"/>
                                                  </w:divBdr>
                                                  <w:divsChild>
                                                    <w:div w:id="2129200016">
                                                      <w:marLeft w:val="0"/>
                                                      <w:marRight w:val="0"/>
                                                      <w:marTop w:val="0"/>
                                                      <w:marBottom w:val="0"/>
                                                      <w:divBdr>
                                                        <w:top w:val="none" w:sz="0" w:space="0" w:color="auto"/>
                                                        <w:left w:val="none" w:sz="0" w:space="0" w:color="auto"/>
                                                        <w:bottom w:val="none" w:sz="0" w:space="0" w:color="auto"/>
                                                        <w:right w:val="none" w:sz="0" w:space="0" w:color="auto"/>
                                                      </w:divBdr>
                                                      <w:divsChild>
                                                        <w:div w:id="572398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policymanual/updatedpolicymanual/section2/53intellfreedom" TargetMode="External"/><Relationship Id="rId13" Type="http://schemas.openxmlformats.org/officeDocument/2006/relationships/hyperlink" Target="http://www.brookings.edu/blogs/education-plus-development/posts/2014/08/04-gaza-school-palestinian-children-jalbout-dryden-peterson-watkins" TargetMode="External"/><Relationship Id="rId18" Type="http://schemas.openxmlformats.org/officeDocument/2006/relationships/hyperlink" Target="https://childrenandarmedconflict.un.org/security-council-children-conflic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by.org/index.php?id=1398" TargetMode="External"/><Relationship Id="rId17" Type="http://schemas.openxmlformats.org/officeDocument/2006/relationships/hyperlink" Target="http://www.ochaopt.org/documents/ocha_opt_sitrep_04_09_2014.pdf" TargetMode="External"/><Relationship Id="rId2" Type="http://schemas.openxmlformats.org/officeDocument/2006/relationships/styles" Target="styles.xml"/><Relationship Id="rId16" Type="http://schemas.openxmlformats.org/officeDocument/2006/relationships/hyperlink" Target="https://childrenandarmedconflict.un.org/security-council-children-confli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ray.ps/en/index.php?act=post&amp;id=5401" TargetMode="External"/><Relationship Id="rId5" Type="http://schemas.openxmlformats.org/officeDocument/2006/relationships/webSettings" Target="webSettings.xml"/><Relationship Id="rId15" Type="http://schemas.openxmlformats.org/officeDocument/2006/relationships/hyperlink" Target="http://www.washingtonpost.com/news/morning-mix/wp/2014/08/06/how-israeli-attacks-have-decimated-gazas-schools/" TargetMode="External"/><Relationship Id="rId10" Type="http://schemas.openxmlformats.org/officeDocument/2006/relationships/hyperlink" Target="http://www.ala.org/offices/iro/awardsactivities/resolutiongazaconfli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org/offices/iro/awardsactivities/resolutiondestrution" TargetMode="External"/><Relationship Id="rId14" Type="http://schemas.openxmlformats.org/officeDocument/2006/relationships/hyperlink" Target="http://www.eenet.org.uk/resources/docs/UNESCO%20HEI%20Assessment%20Gaza%20Report%20FINAL-January%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ttwiss</dc:creator>
  <cp:lastModifiedBy>Datasis</cp:lastModifiedBy>
  <cp:revision>2</cp:revision>
  <cp:lastPrinted>2015-02-03T15:15:00Z</cp:lastPrinted>
  <dcterms:created xsi:type="dcterms:W3CDTF">2015-02-03T15:50:00Z</dcterms:created>
  <dcterms:modified xsi:type="dcterms:W3CDTF">2015-02-03T15:50:00Z</dcterms:modified>
</cp:coreProperties>
</file>