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165F" w14:textId="71AAB959" w:rsidR="004E69DD" w:rsidRPr="00616D92" w:rsidRDefault="000D28CF">
      <w:pPr>
        <w:rPr>
          <w:sz w:val="24"/>
          <w:szCs w:val="24"/>
        </w:rPr>
      </w:pPr>
      <w:r w:rsidRPr="00616D92">
        <w:rPr>
          <w:sz w:val="24"/>
          <w:szCs w:val="24"/>
        </w:rPr>
        <w:t xml:space="preserve">To:  </w:t>
      </w:r>
      <w:r w:rsidRPr="00616D92">
        <w:rPr>
          <w:sz w:val="24"/>
          <w:szCs w:val="24"/>
        </w:rPr>
        <w:tab/>
        <w:t xml:space="preserve">PLA Board </w:t>
      </w:r>
      <w:r w:rsidR="00616D92">
        <w:rPr>
          <w:sz w:val="24"/>
          <w:szCs w:val="24"/>
        </w:rPr>
        <w:t>of Directors</w:t>
      </w:r>
    </w:p>
    <w:p w14:paraId="500A1A1F" w14:textId="41EEAF9F" w:rsidR="000D28CF" w:rsidRPr="00616D92" w:rsidRDefault="000D28CF">
      <w:pPr>
        <w:rPr>
          <w:sz w:val="24"/>
          <w:szCs w:val="24"/>
        </w:rPr>
      </w:pPr>
      <w:r w:rsidRPr="00616D92">
        <w:rPr>
          <w:sz w:val="24"/>
          <w:szCs w:val="24"/>
        </w:rPr>
        <w:t xml:space="preserve">From:  </w:t>
      </w:r>
      <w:r w:rsidRPr="00616D92">
        <w:rPr>
          <w:sz w:val="24"/>
          <w:szCs w:val="24"/>
        </w:rPr>
        <w:tab/>
      </w:r>
      <w:r w:rsidR="00936027" w:rsidRPr="00616D92">
        <w:rPr>
          <w:sz w:val="24"/>
          <w:szCs w:val="24"/>
        </w:rPr>
        <w:t>PLA Budget and Finance Committee</w:t>
      </w:r>
    </w:p>
    <w:p w14:paraId="2E98E869" w14:textId="675AECDF" w:rsidR="004801E3" w:rsidRPr="00616D92" w:rsidRDefault="004801E3">
      <w:pPr>
        <w:rPr>
          <w:sz w:val="24"/>
          <w:szCs w:val="24"/>
        </w:rPr>
      </w:pPr>
      <w:r w:rsidRPr="00616D92">
        <w:rPr>
          <w:sz w:val="24"/>
          <w:szCs w:val="24"/>
        </w:rPr>
        <w:t>Re:</w:t>
      </w:r>
      <w:r w:rsidRPr="00616D92">
        <w:rPr>
          <w:sz w:val="24"/>
          <w:szCs w:val="24"/>
        </w:rPr>
        <w:tab/>
        <w:t>Operating Agreement</w:t>
      </w:r>
      <w:r w:rsidR="00936027" w:rsidRPr="00616D92">
        <w:rPr>
          <w:sz w:val="24"/>
          <w:szCs w:val="24"/>
        </w:rPr>
        <w:t xml:space="preserve"> Working Group Recommendations</w:t>
      </w:r>
    </w:p>
    <w:p w14:paraId="3B18D31F" w14:textId="1AFC78B4" w:rsidR="000D28CF" w:rsidRPr="00616D92" w:rsidRDefault="000D28CF">
      <w:pPr>
        <w:rPr>
          <w:sz w:val="24"/>
          <w:szCs w:val="24"/>
        </w:rPr>
      </w:pPr>
      <w:r w:rsidRPr="00616D92">
        <w:rPr>
          <w:sz w:val="24"/>
          <w:szCs w:val="24"/>
        </w:rPr>
        <w:t>Date:</w:t>
      </w:r>
      <w:r w:rsidRPr="00616D92">
        <w:rPr>
          <w:sz w:val="24"/>
          <w:szCs w:val="24"/>
        </w:rPr>
        <w:tab/>
      </w:r>
      <w:r w:rsidR="00936027" w:rsidRPr="00616D92">
        <w:rPr>
          <w:sz w:val="24"/>
          <w:szCs w:val="24"/>
        </w:rPr>
        <w:t xml:space="preserve">October </w:t>
      </w:r>
      <w:r w:rsidR="00604028">
        <w:rPr>
          <w:sz w:val="24"/>
          <w:szCs w:val="24"/>
        </w:rPr>
        <w:t>12</w:t>
      </w:r>
      <w:r w:rsidR="00936027" w:rsidRPr="00616D92">
        <w:rPr>
          <w:sz w:val="24"/>
          <w:szCs w:val="24"/>
        </w:rPr>
        <w:t>, 2022</w:t>
      </w:r>
    </w:p>
    <w:p w14:paraId="4887516C" w14:textId="235D0648" w:rsidR="0041218B" w:rsidRPr="00290787" w:rsidRDefault="00936027">
      <w:pPr>
        <w:rPr>
          <w:sz w:val="24"/>
          <w:szCs w:val="24"/>
        </w:rPr>
      </w:pPr>
      <w:r w:rsidRPr="00616D92">
        <w:rPr>
          <w:sz w:val="24"/>
          <w:szCs w:val="24"/>
        </w:rPr>
        <w:t xml:space="preserve">The PLA Budget &amp; Finance committee met to discuss the Operating </w:t>
      </w:r>
      <w:r w:rsidR="000D28CF" w:rsidRPr="00616D92">
        <w:rPr>
          <w:sz w:val="24"/>
          <w:szCs w:val="24"/>
        </w:rPr>
        <w:t>Agreement Working Group</w:t>
      </w:r>
      <w:r w:rsidRPr="00616D92">
        <w:rPr>
          <w:sz w:val="24"/>
          <w:szCs w:val="24"/>
        </w:rPr>
        <w:t xml:space="preserve"> </w:t>
      </w:r>
      <w:r w:rsidR="0041218B" w:rsidRPr="00616D92">
        <w:rPr>
          <w:sz w:val="24"/>
          <w:szCs w:val="24"/>
        </w:rPr>
        <w:t>(OAWG) Final Report and R</w:t>
      </w:r>
      <w:r w:rsidRPr="00616D92">
        <w:rPr>
          <w:sz w:val="24"/>
          <w:szCs w:val="24"/>
        </w:rPr>
        <w:t xml:space="preserve">ecommendations </w:t>
      </w:r>
      <w:r w:rsidR="0041218B" w:rsidRPr="00616D92">
        <w:rPr>
          <w:sz w:val="24"/>
          <w:szCs w:val="24"/>
        </w:rPr>
        <w:t>(EBD</w:t>
      </w:r>
      <w:r w:rsidR="00616D92">
        <w:rPr>
          <w:sz w:val="24"/>
          <w:szCs w:val="24"/>
        </w:rPr>
        <w:t>#10.12/CD#40.1</w:t>
      </w:r>
      <w:r w:rsidR="0041218B" w:rsidRPr="00616D92">
        <w:rPr>
          <w:sz w:val="24"/>
          <w:szCs w:val="24"/>
        </w:rPr>
        <w:t>) presented at the June 2022 ALA Executive Board Meeting.</w:t>
      </w:r>
      <w:r w:rsidR="004F6B67" w:rsidRPr="00616D92">
        <w:rPr>
          <w:sz w:val="24"/>
          <w:szCs w:val="24"/>
        </w:rPr>
        <w:t xml:space="preserve"> </w:t>
      </w:r>
      <w:r w:rsidR="00756879">
        <w:rPr>
          <w:sz w:val="24"/>
          <w:szCs w:val="24"/>
        </w:rPr>
        <w:t xml:space="preserve">We </w:t>
      </w:r>
      <w:r w:rsidR="00756879" w:rsidRPr="00290787">
        <w:rPr>
          <w:sz w:val="24"/>
          <w:szCs w:val="24"/>
        </w:rPr>
        <w:t xml:space="preserve">support the </w:t>
      </w:r>
      <w:r w:rsidR="00F73D80" w:rsidRPr="00290787">
        <w:rPr>
          <w:sz w:val="24"/>
          <w:szCs w:val="24"/>
        </w:rPr>
        <w:t xml:space="preserve">revised </w:t>
      </w:r>
      <w:r w:rsidR="00756879" w:rsidRPr="00290787">
        <w:rPr>
          <w:sz w:val="24"/>
          <w:szCs w:val="24"/>
        </w:rPr>
        <w:t xml:space="preserve">policy </w:t>
      </w:r>
      <w:r w:rsidR="00F73D80" w:rsidRPr="00290787">
        <w:rPr>
          <w:sz w:val="24"/>
          <w:szCs w:val="24"/>
        </w:rPr>
        <w:t xml:space="preserve">which eliminates practices, procedures and internal ALA processes and maintains governance and programmatic autonomy and authority for Divisions.  </w:t>
      </w:r>
      <w:r w:rsidR="00FF3A00" w:rsidRPr="00290787">
        <w:rPr>
          <w:sz w:val="24"/>
          <w:szCs w:val="24"/>
        </w:rPr>
        <w:t>At this point, w</w:t>
      </w:r>
      <w:r w:rsidR="00F73D80" w:rsidRPr="00290787">
        <w:rPr>
          <w:sz w:val="24"/>
          <w:szCs w:val="24"/>
        </w:rPr>
        <w:t xml:space="preserve">e support a </w:t>
      </w:r>
      <w:r w:rsidR="009C5828" w:rsidRPr="00290787">
        <w:rPr>
          <w:sz w:val="24"/>
          <w:szCs w:val="24"/>
        </w:rPr>
        <w:t>single ALA net asset balance</w:t>
      </w:r>
      <w:r w:rsidR="00F73D80" w:rsidRPr="00290787">
        <w:rPr>
          <w:sz w:val="24"/>
          <w:szCs w:val="24"/>
        </w:rPr>
        <w:t xml:space="preserve"> as a </w:t>
      </w:r>
      <w:r w:rsidR="00017981" w:rsidRPr="00290787">
        <w:rPr>
          <w:sz w:val="24"/>
          <w:szCs w:val="24"/>
        </w:rPr>
        <w:t>means to</w:t>
      </w:r>
      <w:r w:rsidR="009C5828" w:rsidRPr="00290787">
        <w:rPr>
          <w:sz w:val="24"/>
          <w:szCs w:val="24"/>
        </w:rPr>
        <w:t xml:space="preserve"> strengthen the Association</w:t>
      </w:r>
      <w:r w:rsidR="00F73D80" w:rsidRPr="00290787">
        <w:rPr>
          <w:sz w:val="24"/>
          <w:szCs w:val="24"/>
        </w:rPr>
        <w:t xml:space="preserve"> as a whole</w:t>
      </w:r>
      <w:r w:rsidR="00FF3A00" w:rsidRPr="00290787">
        <w:rPr>
          <w:sz w:val="24"/>
          <w:szCs w:val="24"/>
        </w:rPr>
        <w:t xml:space="preserve"> and streamline its operations.  We will, however, need to see </w:t>
      </w:r>
      <w:r w:rsidR="001D1E61" w:rsidRPr="00290787">
        <w:rPr>
          <w:sz w:val="24"/>
          <w:szCs w:val="24"/>
        </w:rPr>
        <w:t xml:space="preserve">how </w:t>
      </w:r>
      <w:r w:rsidR="00FF3A00" w:rsidRPr="00290787">
        <w:rPr>
          <w:sz w:val="24"/>
          <w:szCs w:val="24"/>
        </w:rPr>
        <w:t xml:space="preserve">the new financial model </w:t>
      </w:r>
      <w:r w:rsidR="001D1E61" w:rsidRPr="00290787">
        <w:rPr>
          <w:sz w:val="24"/>
          <w:szCs w:val="24"/>
        </w:rPr>
        <w:t xml:space="preserve">is </w:t>
      </w:r>
      <w:r w:rsidR="00FF3A00" w:rsidRPr="00290787">
        <w:rPr>
          <w:sz w:val="24"/>
          <w:szCs w:val="24"/>
        </w:rPr>
        <w:t>clearly reflected in budget practice and procedure.</w:t>
      </w:r>
    </w:p>
    <w:p w14:paraId="1CC65B3E" w14:textId="5A08FCD0" w:rsidR="0041218B" w:rsidRPr="00290787" w:rsidRDefault="0041218B">
      <w:pPr>
        <w:rPr>
          <w:sz w:val="24"/>
          <w:szCs w:val="24"/>
        </w:rPr>
      </w:pPr>
      <w:r w:rsidRPr="00290787">
        <w:rPr>
          <w:sz w:val="24"/>
          <w:szCs w:val="24"/>
        </w:rPr>
        <w:t xml:space="preserve">In February of 2021 the PLA Board provided feedback to the </w:t>
      </w:r>
      <w:r w:rsidR="00616D92" w:rsidRPr="00290787">
        <w:rPr>
          <w:sz w:val="24"/>
          <w:szCs w:val="24"/>
        </w:rPr>
        <w:t>OAWG,</w:t>
      </w:r>
      <w:r w:rsidRPr="00290787">
        <w:rPr>
          <w:sz w:val="24"/>
          <w:szCs w:val="24"/>
        </w:rPr>
        <w:t xml:space="preserve"> expressing support for the goals that underpin the work of the group, to simplified financial reporting, along with a number of requests to best address goals </w:t>
      </w:r>
      <w:r w:rsidR="00616D92" w:rsidRPr="00290787">
        <w:rPr>
          <w:sz w:val="24"/>
          <w:szCs w:val="24"/>
        </w:rPr>
        <w:t>related</w:t>
      </w:r>
      <w:r w:rsidRPr="00290787">
        <w:rPr>
          <w:sz w:val="24"/>
          <w:szCs w:val="24"/>
        </w:rPr>
        <w:t xml:space="preserve"> to innovation, autonomy and financial stability. </w:t>
      </w:r>
    </w:p>
    <w:p w14:paraId="289B3CE9" w14:textId="601C5F4F" w:rsidR="0041218B" w:rsidRPr="00290787" w:rsidRDefault="0041218B">
      <w:pPr>
        <w:rPr>
          <w:sz w:val="24"/>
          <w:szCs w:val="24"/>
        </w:rPr>
      </w:pPr>
      <w:r w:rsidRPr="00290787">
        <w:rPr>
          <w:sz w:val="24"/>
          <w:szCs w:val="24"/>
        </w:rPr>
        <w:t>Now that the OAWG</w:t>
      </w:r>
      <w:r w:rsidR="00F3263D" w:rsidRPr="00290787">
        <w:rPr>
          <w:sz w:val="24"/>
          <w:szCs w:val="24"/>
        </w:rPr>
        <w:t>’s</w:t>
      </w:r>
      <w:r w:rsidRPr="00290787">
        <w:rPr>
          <w:sz w:val="24"/>
          <w:szCs w:val="24"/>
        </w:rPr>
        <w:t xml:space="preserve"> Recommendations and Report have been accepted by the ALA Executive Board, </w:t>
      </w:r>
      <w:r w:rsidR="00F3263D" w:rsidRPr="00290787">
        <w:rPr>
          <w:sz w:val="24"/>
          <w:szCs w:val="24"/>
        </w:rPr>
        <w:t xml:space="preserve">and referred to the Committee on Organization for review, the PLA Budget &amp; </w:t>
      </w:r>
      <w:r w:rsidR="00616D92" w:rsidRPr="00290787">
        <w:rPr>
          <w:sz w:val="24"/>
          <w:szCs w:val="24"/>
        </w:rPr>
        <w:t>Finance</w:t>
      </w:r>
      <w:r w:rsidR="00F3263D" w:rsidRPr="00290787">
        <w:rPr>
          <w:sz w:val="24"/>
          <w:szCs w:val="24"/>
        </w:rPr>
        <w:t xml:space="preserve"> Committee looks ahead to the next steps in this process, namely the </w:t>
      </w:r>
      <w:r w:rsidR="00616D92" w:rsidRPr="00290787">
        <w:rPr>
          <w:sz w:val="24"/>
          <w:szCs w:val="24"/>
        </w:rPr>
        <w:t xml:space="preserve">work of the </w:t>
      </w:r>
      <w:r w:rsidR="00F3263D" w:rsidRPr="00290787">
        <w:rPr>
          <w:sz w:val="24"/>
          <w:szCs w:val="24"/>
        </w:rPr>
        <w:t>Implementation Task Force charged with developing a new budget process, and the possib</w:t>
      </w:r>
      <w:r w:rsidR="00616D92" w:rsidRPr="00290787">
        <w:rPr>
          <w:sz w:val="24"/>
          <w:szCs w:val="24"/>
        </w:rPr>
        <w:t xml:space="preserve">ility of an </w:t>
      </w:r>
      <w:r w:rsidR="00F3263D" w:rsidRPr="00290787">
        <w:rPr>
          <w:sz w:val="24"/>
          <w:szCs w:val="24"/>
        </w:rPr>
        <w:t xml:space="preserve">internal working group </w:t>
      </w:r>
      <w:r w:rsidR="00616D92" w:rsidRPr="00290787">
        <w:rPr>
          <w:sz w:val="24"/>
          <w:szCs w:val="24"/>
        </w:rPr>
        <w:t>recommended to “</w:t>
      </w:r>
      <w:r w:rsidR="00F3263D" w:rsidRPr="00290787">
        <w:rPr>
          <w:sz w:val="24"/>
          <w:szCs w:val="24"/>
        </w:rPr>
        <w:t>revise operational practices that update and include accountability and service expectations for shared services.</w:t>
      </w:r>
      <w:r w:rsidR="00616D92" w:rsidRPr="00290787">
        <w:rPr>
          <w:sz w:val="24"/>
          <w:szCs w:val="24"/>
        </w:rPr>
        <w:t>”</w:t>
      </w:r>
      <w:r w:rsidR="00F3263D" w:rsidRPr="00290787">
        <w:rPr>
          <w:sz w:val="24"/>
          <w:szCs w:val="24"/>
        </w:rPr>
        <w:t xml:space="preserve"> </w:t>
      </w:r>
    </w:p>
    <w:p w14:paraId="2D5FE997" w14:textId="2AA14A9F" w:rsidR="000D28CF" w:rsidRPr="00290787" w:rsidRDefault="00616D92">
      <w:pPr>
        <w:rPr>
          <w:sz w:val="24"/>
          <w:szCs w:val="24"/>
        </w:rPr>
      </w:pPr>
      <w:r w:rsidRPr="00290787">
        <w:rPr>
          <w:sz w:val="24"/>
          <w:szCs w:val="24"/>
        </w:rPr>
        <w:t xml:space="preserve">Following discussion, </w:t>
      </w:r>
      <w:r w:rsidR="009C5828" w:rsidRPr="00290787">
        <w:rPr>
          <w:sz w:val="24"/>
          <w:szCs w:val="24"/>
        </w:rPr>
        <w:t>and agreement that we support the recommendations regarding the operational practices articulated in EBD#10.12/CD#40.1, the</w:t>
      </w:r>
      <w:r w:rsidRPr="00290787">
        <w:rPr>
          <w:sz w:val="24"/>
          <w:szCs w:val="24"/>
        </w:rPr>
        <w:t xml:space="preserve"> </w:t>
      </w:r>
      <w:r w:rsidR="00F3263D" w:rsidRPr="00290787">
        <w:rPr>
          <w:sz w:val="24"/>
          <w:szCs w:val="24"/>
        </w:rPr>
        <w:t>PLA B</w:t>
      </w:r>
      <w:r w:rsidRPr="00290787">
        <w:rPr>
          <w:sz w:val="24"/>
          <w:szCs w:val="24"/>
        </w:rPr>
        <w:t xml:space="preserve">udget </w:t>
      </w:r>
      <w:r w:rsidR="00F3263D" w:rsidRPr="00290787">
        <w:rPr>
          <w:sz w:val="24"/>
          <w:szCs w:val="24"/>
        </w:rPr>
        <w:t>&amp;</w:t>
      </w:r>
      <w:r w:rsidRPr="00290787">
        <w:rPr>
          <w:sz w:val="24"/>
          <w:szCs w:val="24"/>
        </w:rPr>
        <w:t xml:space="preserve"> </w:t>
      </w:r>
      <w:r w:rsidR="00F3263D" w:rsidRPr="00290787">
        <w:rPr>
          <w:sz w:val="24"/>
          <w:szCs w:val="24"/>
        </w:rPr>
        <w:t>F</w:t>
      </w:r>
      <w:r w:rsidRPr="00290787">
        <w:rPr>
          <w:sz w:val="24"/>
          <w:szCs w:val="24"/>
        </w:rPr>
        <w:t>inance Committee</w:t>
      </w:r>
      <w:r w:rsidR="00F3263D" w:rsidRPr="00290787">
        <w:rPr>
          <w:sz w:val="24"/>
          <w:szCs w:val="24"/>
        </w:rPr>
        <w:t xml:space="preserve"> affirms </w:t>
      </w:r>
      <w:r w:rsidRPr="00290787">
        <w:rPr>
          <w:sz w:val="24"/>
          <w:szCs w:val="24"/>
        </w:rPr>
        <w:t xml:space="preserve">the overall concerns articulated in February 2021 and expands on </w:t>
      </w:r>
      <w:r w:rsidR="00F3263D" w:rsidRPr="00290787">
        <w:rPr>
          <w:sz w:val="24"/>
          <w:szCs w:val="24"/>
        </w:rPr>
        <w:t xml:space="preserve">positions and recommendations </w:t>
      </w:r>
      <w:r w:rsidRPr="00290787">
        <w:rPr>
          <w:sz w:val="24"/>
          <w:szCs w:val="24"/>
        </w:rPr>
        <w:t xml:space="preserve">in light of the OWAG Recommendations. </w:t>
      </w:r>
    </w:p>
    <w:p w14:paraId="12A1A8A9" w14:textId="50EC4FBC" w:rsidR="00ED0CCF" w:rsidRPr="00290787" w:rsidRDefault="00D1427C" w:rsidP="00616D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90787">
        <w:rPr>
          <w:sz w:val="24"/>
          <w:szCs w:val="24"/>
        </w:rPr>
        <w:t>O</w:t>
      </w:r>
      <w:r w:rsidR="00F3263D" w:rsidRPr="00290787">
        <w:rPr>
          <w:sz w:val="24"/>
          <w:szCs w:val="24"/>
        </w:rPr>
        <w:t>ur expectation is that by shifting the O</w:t>
      </w:r>
      <w:r w:rsidR="00616D92" w:rsidRPr="00290787">
        <w:rPr>
          <w:sz w:val="24"/>
          <w:szCs w:val="24"/>
        </w:rPr>
        <w:t>perating Agreement</w:t>
      </w:r>
      <w:r w:rsidR="00F3263D" w:rsidRPr="00290787">
        <w:rPr>
          <w:sz w:val="24"/>
          <w:szCs w:val="24"/>
        </w:rPr>
        <w:t xml:space="preserve"> to </w:t>
      </w:r>
      <w:r w:rsidR="00841267" w:rsidRPr="00290787">
        <w:rPr>
          <w:sz w:val="24"/>
          <w:szCs w:val="24"/>
        </w:rPr>
        <w:t xml:space="preserve">an exclusive policy </w:t>
      </w:r>
      <w:r w:rsidR="00F3263D" w:rsidRPr="00290787">
        <w:rPr>
          <w:sz w:val="24"/>
          <w:szCs w:val="24"/>
        </w:rPr>
        <w:t>focus</w:t>
      </w:r>
      <w:r w:rsidR="00841267" w:rsidRPr="00290787">
        <w:rPr>
          <w:sz w:val="24"/>
          <w:szCs w:val="24"/>
        </w:rPr>
        <w:t>,</w:t>
      </w:r>
      <w:r w:rsidR="00F3263D" w:rsidRPr="00290787">
        <w:rPr>
          <w:sz w:val="24"/>
          <w:szCs w:val="24"/>
        </w:rPr>
        <w:t xml:space="preserve"> the recommended internal operational practices group </w:t>
      </w:r>
      <w:r w:rsidR="00ED0CCF" w:rsidRPr="00290787">
        <w:rPr>
          <w:sz w:val="24"/>
          <w:szCs w:val="24"/>
        </w:rPr>
        <w:t>will include division representation</w:t>
      </w:r>
      <w:r w:rsidRPr="00290787">
        <w:rPr>
          <w:sz w:val="24"/>
          <w:szCs w:val="24"/>
        </w:rPr>
        <w:t xml:space="preserve">; </w:t>
      </w:r>
      <w:r w:rsidR="00C511A8" w:rsidRPr="00290787">
        <w:rPr>
          <w:sz w:val="24"/>
          <w:szCs w:val="24"/>
        </w:rPr>
        <w:t xml:space="preserve">We wish for this to be a </w:t>
      </w:r>
      <w:r w:rsidR="00616D92" w:rsidRPr="00290787">
        <w:rPr>
          <w:sz w:val="24"/>
          <w:szCs w:val="24"/>
        </w:rPr>
        <w:t>participatory</w:t>
      </w:r>
      <w:r w:rsidR="00C511A8" w:rsidRPr="00290787">
        <w:rPr>
          <w:sz w:val="24"/>
          <w:szCs w:val="24"/>
        </w:rPr>
        <w:t xml:space="preserve"> process that includes the divisions and general fund staff. </w:t>
      </w:r>
      <w:r w:rsidR="00ED0CCF" w:rsidRPr="00290787">
        <w:rPr>
          <w:sz w:val="24"/>
          <w:szCs w:val="24"/>
        </w:rPr>
        <w:t>We recommend that an external facilitator convene th</w:t>
      </w:r>
      <w:r w:rsidR="00C511A8" w:rsidRPr="00290787">
        <w:rPr>
          <w:sz w:val="24"/>
          <w:szCs w:val="24"/>
        </w:rPr>
        <w:t>e</w:t>
      </w:r>
      <w:r w:rsidR="00ED0CCF" w:rsidRPr="00290787">
        <w:rPr>
          <w:sz w:val="24"/>
          <w:szCs w:val="24"/>
        </w:rPr>
        <w:t xml:space="preserve"> operational practices group</w:t>
      </w:r>
      <w:r w:rsidR="00C511A8" w:rsidRPr="00290787">
        <w:rPr>
          <w:sz w:val="24"/>
          <w:szCs w:val="24"/>
        </w:rPr>
        <w:t xml:space="preserve"> to ensure fair, equitable and transparent process, ask tough questions, and </w:t>
      </w:r>
      <w:r w:rsidR="00ED0CCF" w:rsidRPr="00290787">
        <w:rPr>
          <w:sz w:val="24"/>
          <w:szCs w:val="24"/>
        </w:rPr>
        <w:t xml:space="preserve">ensure an efficient timeline. </w:t>
      </w:r>
      <w:r w:rsidR="00841267" w:rsidRPr="00290787">
        <w:rPr>
          <w:sz w:val="24"/>
          <w:szCs w:val="24"/>
        </w:rPr>
        <w:t>This</w:t>
      </w:r>
      <w:r w:rsidR="00FF3A00" w:rsidRPr="00290787">
        <w:rPr>
          <w:sz w:val="24"/>
          <w:szCs w:val="24"/>
        </w:rPr>
        <w:t xml:space="preserve"> internal </w:t>
      </w:r>
      <w:r w:rsidR="00841267" w:rsidRPr="00290787">
        <w:rPr>
          <w:sz w:val="24"/>
          <w:szCs w:val="24"/>
        </w:rPr>
        <w:t>group will benefit from a clearly defined charge and expectations for implementation.</w:t>
      </w:r>
    </w:p>
    <w:p w14:paraId="43B1C138" w14:textId="2A748A6D" w:rsidR="00D1427C" w:rsidRPr="00290787" w:rsidRDefault="00841267" w:rsidP="00616D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90787">
        <w:rPr>
          <w:sz w:val="24"/>
          <w:szCs w:val="24"/>
        </w:rPr>
        <w:t>The e</w:t>
      </w:r>
      <w:r w:rsidR="00ED0CCF" w:rsidRPr="00290787">
        <w:rPr>
          <w:sz w:val="24"/>
          <w:szCs w:val="24"/>
        </w:rPr>
        <w:t xml:space="preserve">stablishment and codification of </w:t>
      </w:r>
      <w:r w:rsidR="00D1427C" w:rsidRPr="00290787">
        <w:rPr>
          <w:sz w:val="24"/>
          <w:szCs w:val="24"/>
        </w:rPr>
        <w:t xml:space="preserve">specific standards and </w:t>
      </w:r>
      <w:r w:rsidR="00ED0CCF" w:rsidRPr="00290787">
        <w:rPr>
          <w:sz w:val="24"/>
          <w:szCs w:val="24"/>
        </w:rPr>
        <w:t>expectations for mandated shared services, as well as accountability to those standards</w:t>
      </w:r>
      <w:r w:rsidRPr="00290787">
        <w:rPr>
          <w:sz w:val="24"/>
          <w:szCs w:val="24"/>
        </w:rPr>
        <w:t>,</w:t>
      </w:r>
      <w:r w:rsidR="00ED0CCF" w:rsidRPr="00290787">
        <w:rPr>
          <w:sz w:val="24"/>
          <w:szCs w:val="24"/>
        </w:rPr>
        <w:t xml:space="preserve"> will be essential to financial </w:t>
      </w:r>
      <w:r w:rsidR="00ED0CCF" w:rsidRPr="00290787">
        <w:rPr>
          <w:sz w:val="24"/>
          <w:szCs w:val="24"/>
        </w:rPr>
        <w:lastRenderedPageBreak/>
        <w:t xml:space="preserve">growth of the </w:t>
      </w:r>
      <w:r w:rsidRPr="00290787">
        <w:rPr>
          <w:sz w:val="24"/>
          <w:szCs w:val="24"/>
        </w:rPr>
        <w:t>A</w:t>
      </w:r>
      <w:r w:rsidR="00ED0CCF" w:rsidRPr="00290787">
        <w:rPr>
          <w:sz w:val="24"/>
          <w:szCs w:val="24"/>
        </w:rPr>
        <w:t xml:space="preserve">ssociation as well as cultivation of a culture of trust </w:t>
      </w:r>
      <w:r w:rsidR="00616D92" w:rsidRPr="00290787">
        <w:rPr>
          <w:sz w:val="24"/>
          <w:szCs w:val="24"/>
        </w:rPr>
        <w:t xml:space="preserve">and mutuality </w:t>
      </w:r>
      <w:r w:rsidR="00ED0CCF" w:rsidRPr="00290787">
        <w:rPr>
          <w:sz w:val="24"/>
          <w:szCs w:val="24"/>
        </w:rPr>
        <w:t xml:space="preserve">within the </w:t>
      </w:r>
      <w:r w:rsidRPr="00290787">
        <w:rPr>
          <w:sz w:val="24"/>
          <w:szCs w:val="24"/>
        </w:rPr>
        <w:t>A</w:t>
      </w:r>
      <w:r w:rsidR="00ED0CCF" w:rsidRPr="00290787">
        <w:rPr>
          <w:sz w:val="24"/>
          <w:szCs w:val="24"/>
        </w:rPr>
        <w:t xml:space="preserve">ssociation. </w:t>
      </w:r>
      <w:r w:rsidR="00D1427C" w:rsidRPr="00290787">
        <w:rPr>
          <w:sz w:val="24"/>
          <w:szCs w:val="24"/>
        </w:rPr>
        <w:t xml:space="preserve"> </w:t>
      </w:r>
    </w:p>
    <w:p w14:paraId="3F39BE7F" w14:textId="5D76F06D" w:rsidR="00F3263D" w:rsidRPr="00290787" w:rsidRDefault="00F3263D" w:rsidP="00616D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90787">
        <w:rPr>
          <w:sz w:val="24"/>
          <w:szCs w:val="24"/>
        </w:rPr>
        <w:t xml:space="preserve">Our expectation is that ALA will establish a budget process tied to the ALA Pivot Plan and related budget goals, revenue targets, and financial reporting alongside </w:t>
      </w:r>
      <w:r w:rsidR="00FF3A00" w:rsidRPr="00290787">
        <w:rPr>
          <w:sz w:val="24"/>
          <w:szCs w:val="24"/>
        </w:rPr>
        <w:t xml:space="preserve">a </w:t>
      </w:r>
      <w:r w:rsidR="002C7DF2" w:rsidRPr="00290787">
        <w:rPr>
          <w:sz w:val="24"/>
          <w:szCs w:val="24"/>
        </w:rPr>
        <w:t>clearly well-</w:t>
      </w:r>
      <w:r w:rsidR="00FF3A00" w:rsidRPr="00290787">
        <w:rPr>
          <w:sz w:val="24"/>
          <w:szCs w:val="24"/>
        </w:rPr>
        <w:t xml:space="preserve">defined </w:t>
      </w:r>
      <w:r w:rsidRPr="00290787">
        <w:rPr>
          <w:sz w:val="24"/>
          <w:szCs w:val="24"/>
        </w:rPr>
        <w:t>new financial model</w:t>
      </w:r>
      <w:r w:rsidR="00D1427C" w:rsidRPr="00290787">
        <w:rPr>
          <w:sz w:val="24"/>
          <w:szCs w:val="24"/>
        </w:rPr>
        <w:t>;</w:t>
      </w:r>
      <w:r w:rsidR="00C511A8" w:rsidRPr="00290787">
        <w:rPr>
          <w:sz w:val="24"/>
          <w:szCs w:val="24"/>
        </w:rPr>
        <w:t xml:space="preserve"> </w:t>
      </w:r>
      <w:r w:rsidR="00D1427C" w:rsidRPr="00290787">
        <w:rPr>
          <w:sz w:val="24"/>
          <w:szCs w:val="24"/>
        </w:rPr>
        <w:t xml:space="preserve">The </w:t>
      </w:r>
      <w:r w:rsidR="00C511A8" w:rsidRPr="00290787">
        <w:rPr>
          <w:sz w:val="24"/>
          <w:szCs w:val="24"/>
        </w:rPr>
        <w:t>budget process</w:t>
      </w:r>
      <w:r w:rsidR="00D1427C" w:rsidRPr="00290787">
        <w:rPr>
          <w:sz w:val="24"/>
          <w:szCs w:val="24"/>
        </w:rPr>
        <w:t xml:space="preserve"> must address how seed money for new initiatives, taken in the past from net </w:t>
      </w:r>
      <w:r w:rsidR="00C511A8" w:rsidRPr="00290787">
        <w:rPr>
          <w:sz w:val="24"/>
          <w:szCs w:val="24"/>
        </w:rPr>
        <w:t>asset</w:t>
      </w:r>
      <w:r w:rsidR="00D1427C" w:rsidRPr="00290787">
        <w:rPr>
          <w:sz w:val="24"/>
          <w:szCs w:val="24"/>
        </w:rPr>
        <w:t xml:space="preserve"> balances, </w:t>
      </w:r>
      <w:r w:rsidR="00C511A8" w:rsidRPr="00290787">
        <w:rPr>
          <w:sz w:val="24"/>
          <w:szCs w:val="24"/>
        </w:rPr>
        <w:t xml:space="preserve">will </w:t>
      </w:r>
      <w:r w:rsidR="00D1427C" w:rsidRPr="00290787">
        <w:rPr>
          <w:sz w:val="24"/>
          <w:szCs w:val="24"/>
        </w:rPr>
        <w:t>be determined</w:t>
      </w:r>
      <w:r w:rsidR="005B29EF" w:rsidRPr="00290787">
        <w:rPr>
          <w:sz w:val="24"/>
          <w:szCs w:val="24"/>
        </w:rPr>
        <w:t xml:space="preserve">. </w:t>
      </w:r>
      <w:r w:rsidR="00DC1A03" w:rsidRPr="00290787">
        <w:rPr>
          <w:sz w:val="24"/>
          <w:szCs w:val="24"/>
        </w:rPr>
        <w:t>The process</w:t>
      </w:r>
      <w:r w:rsidR="005B29EF" w:rsidRPr="00290787">
        <w:rPr>
          <w:sz w:val="24"/>
          <w:szCs w:val="24"/>
        </w:rPr>
        <w:t xml:space="preserve"> must also </w:t>
      </w:r>
      <w:r w:rsidR="00DC1A03" w:rsidRPr="00290787">
        <w:rPr>
          <w:sz w:val="24"/>
          <w:szCs w:val="24"/>
        </w:rPr>
        <w:t xml:space="preserve">explicitly </w:t>
      </w:r>
      <w:r w:rsidR="005B29EF" w:rsidRPr="00290787">
        <w:rPr>
          <w:sz w:val="24"/>
          <w:szCs w:val="24"/>
        </w:rPr>
        <w:t xml:space="preserve">address </w:t>
      </w:r>
      <w:r w:rsidR="00DC1A03" w:rsidRPr="00290787">
        <w:rPr>
          <w:sz w:val="24"/>
          <w:szCs w:val="24"/>
        </w:rPr>
        <w:t xml:space="preserve">the extent to which </w:t>
      </w:r>
      <w:r w:rsidR="005B29EF" w:rsidRPr="00290787">
        <w:rPr>
          <w:sz w:val="24"/>
          <w:szCs w:val="24"/>
        </w:rPr>
        <w:t>some revenue over expenses may be transferred into the endowment in any given fiscal year</w:t>
      </w:r>
      <w:r w:rsidR="00C511A8" w:rsidRPr="00290787">
        <w:rPr>
          <w:sz w:val="24"/>
          <w:szCs w:val="24"/>
        </w:rPr>
        <w:t>.</w:t>
      </w:r>
    </w:p>
    <w:p w14:paraId="2923C87B" w14:textId="654A7CE1" w:rsidR="0078683B" w:rsidRPr="00290787" w:rsidRDefault="005B29EF" w:rsidP="00616D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90787">
        <w:rPr>
          <w:sz w:val="24"/>
          <w:szCs w:val="24"/>
        </w:rPr>
        <w:t xml:space="preserve">With the elimination of the net asset balance practice, it is essential that both </w:t>
      </w:r>
      <w:r w:rsidRPr="00290787">
        <w:rPr>
          <w:sz w:val="24"/>
          <w:szCs w:val="24"/>
          <w:u w:val="single"/>
        </w:rPr>
        <w:t>policy</w:t>
      </w:r>
      <w:r w:rsidRPr="00290787">
        <w:rPr>
          <w:sz w:val="24"/>
          <w:szCs w:val="24"/>
        </w:rPr>
        <w:t xml:space="preserve"> </w:t>
      </w:r>
      <w:r w:rsidR="002C7DF2" w:rsidRPr="00290787">
        <w:rPr>
          <w:sz w:val="24"/>
          <w:szCs w:val="24"/>
        </w:rPr>
        <w:t xml:space="preserve">practice </w:t>
      </w:r>
      <w:r w:rsidRPr="00290787">
        <w:rPr>
          <w:sz w:val="24"/>
          <w:szCs w:val="24"/>
        </w:rPr>
        <w:t xml:space="preserve">and process specifically address the </w:t>
      </w:r>
      <w:r w:rsidR="00DC1A03" w:rsidRPr="00290787">
        <w:rPr>
          <w:sz w:val="24"/>
          <w:szCs w:val="24"/>
        </w:rPr>
        <w:t xml:space="preserve">division </w:t>
      </w:r>
      <w:r w:rsidRPr="00290787">
        <w:rPr>
          <w:sz w:val="24"/>
          <w:szCs w:val="24"/>
        </w:rPr>
        <w:t xml:space="preserve">two-year budget </w:t>
      </w:r>
      <w:r w:rsidR="00DC1A03" w:rsidRPr="00290787">
        <w:rPr>
          <w:sz w:val="24"/>
          <w:szCs w:val="24"/>
        </w:rPr>
        <w:t>cycle</w:t>
      </w:r>
      <w:r w:rsidRPr="00290787">
        <w:rPr>
          <w:sz w:val="24"/>
          <w:szCs w:val="24"/>
        </w:rPr>
        <w:t>. This ebb and flow of conference and “spend down” years is how divisions sustain revenue</w:t>
      </w:r>
      <w:r w:rsidR="00DC1A03" w:rsidRPr="00290787">
        <w:rPr>
          <w:sz w:val="24"/>
          <w:szCs w:val="24"/>
        </w:rPr>
        <w:t>s</w:t>
      </w:r>
      <w:r w:rsidRPr="00290787">
        <w:rPr>
          <w:sz w:val="24"/>
          <w:szCs w:val="24"/>
        </w:rPr>
        <w:t xml:space="preserve"> and contribute</w:t>
      </w:r>
      <w:r w:rsidR="00DC1A03" w:rsidRPr="00290787">
        <w:rPr>
          <w:sz w:val="24"/>
          <w:szCs w:val="24"/>
        </w:rPr>
        <w:t xml:space="preserve"> </w:t>
      </w:r>
      <w:r w:rsidRPr="00290787">
        <w:rPr>
          <w:sz w:val="24"/>
          <w:szCs w:val="24"/>
        </w:rPr>
        <w:t>significantly to the ALA bottom line.</w:t>
      </w:r>
    </w:p>
    <w:p w14:paraId="10D174ED" w14:textId="67CDDFE6" w:rsidR="00D1427C" w:rsidRPr="00290787" w:rsidRDefault="00D1427C" w:rsidP="00616D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90787">
        <w:rPr>
          <w:sz w:val="24"/>
          <w:szCs w:val="24"/>
        </w:rPr>
        <w:t xml:space="preserve">We encourage a regular cycle of review and evaluation for operational practices </w:t>
      </w:r>
      <w:r w:rsidR="005D708C" w:rsidRPr="00290787">
        <w:rPr>
          <w:sz w:val="24"/>
          <w:szCs w:val="24"/>
        </w:rPr>
        <w:t xml:space="preserve">alongside the 5-year review cycle for the Operating Agreement; Interim changes to the operating agreement </w:t>
      </w:r>
      <w:r w:rsidR="00616D92" w:rsidRPr="00290787">
        <w:rPr>
          <w:sz w:val="24"/>
          <w:szCs w:val="24"/>
        </w:rPr>
        <w:t>recommended</w:t>
      </w:r>
      <w:r w:rsidR="005D708C" w:rsidRPr="00290787">
        <w:rPr>
          <w:sz w:val="24"/>
          <w:szCs w:val="24"/>
        </w:rPr>
        <w:t xml:space="preserve"> by ALA leadership or other appropriate policy-making bodies should also be accompanied by an operational practices review. There should be </w:t>
      </w:r>
      <w:r w:rsidR="001D1E61" w:rsidRPr="00290787">
        <w:rPr>
          <w:sz w:val="24"/>
          <w:szCs w:val="24"/>
        </w:rPr>
        <w:t>reciprocity</w:t>
      </w:r>
      <w:r w:rsidR="005D708C" w:rsidRPr="00290787">
        <w:rPr>
          <w:sz w:val="24"/>
          <w:szCs w:val="24"/>
        </w:rPr>
        <w:t xml:space="preserve"> in this </w:t>
      </w:r>
      <w:r w:rsidR="00616D92" w:rsidRPr="00290787">
        <w:rPr>
          <w:sz w:val="24"/>
          <w:szCs w:val="24"/>
        </w:rPr>
        <w:t>dynamic</w:t>
      </w:r>
      <w:r w:rsidR="00841267" w:rsidRPr="00290787">
        <w:rPr>
          <w:sz w:val="24"/>
          <w:szCs w:val="24"/>
        </w:rPr>
        <w:t xml:space="preserve"> (</w:t>
      </w:r>
      <w:r w:rsidR="009C5828" w:rsidRPr="00290787">
        <w:rPr>
          <w:sz w:val="24"/>
          <w:szCs w:val="24"/>
        </w:rPr>
        <w:t>e.g.,</w:t>
      </w:r>
      <w:r w:rsidR="005D708C" w:rsidRPr="00290787">
        <w:rPr>
          <w:sz w:val="24"/>
          <w:szCs w:val="24"/>
        </w:rPr>
        <w:t xml:space="preserve"> should operational practices shift, a</w:t>
      </w:r>
      <w:r w:rsidR="00841267" w:rsidRPr="00290787">
        <w:rPr>
          <w:sz w:val="24"/>
          <w:szCs w:val="24"/>
        </w:rPr>
        <w:t>n</w:t>
      </w:r>
      <w:r w:rsidR="005D708C" w:rsidRPr="00290787">
        <w:rPr>
          <w:sz w:val="24"/>
          <w:szCs w:val="24"/>
        </w:rPr>
        <w:t xml:space="preserve"> interim adjustment to the Operating Agreement</w:t>
      </w:r>
      <w:r w:rsidR="00841267" w:rsidRPr="00290787">
        <w:rPr>
          <w:sz w:val="24"/>
          <w:szCs w:val="24"/>
        </w:rPr>
        <w:t xml:space="preserve"> would follow)</w:t>
      </w:r>
      <w:r w:rsidR="005D708C" w:rsidRPr="00290787">
        <w:rPr>
          <w:sz w:val="24"/>
          <w:szCs w:val="24"/>
        </w:rPr>
        <w:t xml:space="preserve">. </w:t>
      </w:r>
    </w:p>
    <w:p w14:paraId="296F7FF1" w14:textId="291A2A95" w:rsidR="00D10726" w:rsidRPr="00290787" w:rsidRDefault="00841267" w:rsidP="00D1072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90787">
        <w:rPr>
          <w:sz w:val="24"/>
          <w:szCs w:val="24"/>
        </w:rPr>
        <w:t>It is important for a division to determine its own staffing based on its strategic considerations</w:t>
      </w:r>
      <w:r w:rsidR="00C67AA1" w:rsidRPr="00290787">
        <w:rPr>
          <w:sz w:val="24"/>
          <w:szCs w:val="24"/>
        </w:rPr>
        <w:t xml:space="preserve"> and financial resources</w:t>
      </w:r>
      <w:r w:rsidRPr="00290787">
        <w:rPr>
          <w:sz w:val="24"/>
          <w:szCs w:val="24"/>
        </w:rPr>
        <w:t xml:space="preserve">. A transparent process for divisions to add staff under the new financial model must be part of codified internal operations. </w:t>
      </w:r>
    </w:p>
    <w:p w14:paraId="4607341C" w14:textId="77777777" w:rsidR="00D10726" w:rsidRPr="00D10726" w:rsidRDefault="00D10726" w:rsidP="00D10726">
      <w:pPr>
        <w:rPr>
          <w:sz w:val="24"/>
          <w:szCs w:val="24"/>
        </w:rPr>
      </w:pPr>
    </w:p>
    <w:p w14:paraId="5391041F" w14:textId="77777777" w:rsidR="00CD0C80" w:rsidRPr="00616D92" w:rsidRDefault="00CD0C80"/>
    <w:p w14:paraId="60202DC1" w14:textId="77777777" w:rsidR="007A4532" w:rsidRPr="00616D92" w:rsidRDefault="007A4532" w:rsidP="009225FB"/>
    <w:sectPr w:rsidR="007A4532" w:rsidRPr="00616D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04F7B" w14:textId="77777777" w:rsidR="00D420CE" w:rsidRDefault="00D420CE" w:rsidP="009B336C">
      <w:pPr>
        <w:spacing w:after="0" w:line="240" w:lineRule="auto"/>
      </w:pPr>
      <w:r>
        <w:separator/>
      </w:r>
    </w:p>
  </w:endnote>
  <w:endnote w:type="continuationSeparator" w:id="0">
    <w:p w14:paraId="1A3BC9A9" w14:textId="77777777" w:rsidR="00D420CE" w:rsidRDefault="00D420CE" w:rsidP="009B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621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02CA60" w14:textId="3748BD59" w:rsidR="009B336C" w:rsidRDefault="009B33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A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1AA310" w14:textId="77777777" w:rsidR="009B336C" w:rsidRDefault="009B3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7BD6" w14:textId="77777777" w:rsidR="00D420CE" w:rsidRDefault="00D420CE" w:rsidP="009B336C">
      <w:pPr>
        <w:spacing w:after="0" w:line="240" w:lineRule="auto"/>
      </w:pPr>
      <w:r>
        <w:separator/>
      </w:r>
    </w:p>
  </w:footnote>
  <w:footnote w:type="continuationSeparator" w:id="0">
    <w:p w14:paraId="7522D367" w14:textId="77777777" w:rsidR="00D420CE" w:rsidRDefault="00D420CE" w:rsidP="009B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9289" w14:textId="77777777" w:rsidR="00C63EAC" w:rsidRDefault="00C63EAC" w:rsidP="00C63EAC">
    <w:pPr>
      <w:pStyle w:val="Header"/>
      <w:jc w:val="right"/>
    </w:pPr>
    <w:r>
      <w:t>PLA Board of Directors</w:t>
    </w:r>
  </w:p>
  <w:p w14:paraId="53E17F9D" w14:textId="77777777" w:rsidR="00C63EAC" w:rsidRDefault="00C63EAC" w:rsidP="00C63EAC">
    <w:pPr>
      <w:pStyle w:val="Header"/>
      <w:jc w:val="right"/>
    </w:pPr>
    <w:r>
      <w:t xml:space="preserve">October 2022 Meeting </w:t>
    </w:r>
  </w:p>
  <w:p w14:paraId="7885BFAF" w14:textId="519B52D7" w:rsidR="00C63EAC" w:rsidRDefault="00C63EAC" w:rsidP="00C63EAC">
    <w:pPr>
      <w:pStyle w:val="Header"/>
      <w:jc w:val="right"/>
    </w:pPr>
    <w:r>
      <w:t>Document no.: 2023.</w:t>
    </w:r>
    <w:r w:rsidR="00FB0C4D">
      <w:t>11a</w:t>
    </w:r>
  </w:p>
  <w:p w14:paraId="07D1DBCA" w14:textId="77777777" w:rsidR="00C63EAC" w:rsidRDefault="00C63EAC" w:rsidP="00C63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31A1"/>
    <w:multiLevelType w:val="hybridMultilevel"/>
    <w:tmpl w:val="43C4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B97"/>
    <w:multiLevelType w:val="hybridMultilevel"/>
    <w:tmpl w:val="B466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732D3"/>
    <w:multiLevelType w:val="hybridMultilevel"/>
    <w:tmpl w:val="E856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949E7"/>
    <w:multiLevelType w:val="hybridMultilevel"/>
    <w:tmpl w:val="D248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B2C86"/>
    <w:multiLevelType w:val="hybridMultilevel"/>
    <w:tmpl w:val="BCAE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B16FD"/>
    <w:multiLevelType w:val="hybridMultilevel"/>
    <w:tmpl w:val="1DCC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113102">
    <w:abstractNumId w:val="1"/>
  </w:num>
  <w:num w:numId="2" w16cid:durableId="577399563">
    <w:abstractNumId w:val="5"/>
  </w:num>
  <w:num w:numId="3" w16cid:durableId="322708285">
    <w:abstractNumId w:val="4"/>
  </w:num>
  <w:num w:numId="4" w16cid:durableId="676273389">
    <w:abstractNumId w:val="3"/>
  </w:num>
  <w:num w:numId="5" w16cid:durableId="1279263581">
    <w:abstractNumId w:val="0"/>
  </w:num>
  <w:num w:numId="6" w16cid:durableId="303707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BA"/>
    <w:rsid w:val="00017981"/>
    <w:rsid w:val="000D28CF"/>
    <w:rsid w:val="000F7E08"/>
    <w:rsid w:val="00146A9B"/>
    <w:rsid w:val="001B6ECA"/>
    <w:rsid w:val="001D1E61"/>
    <w:rsid w:val="001E3E42"/>
    <w:rsid w:val="00225E16"/>
    <w:rsid w:val="00243F4D"/>
    <w:rsid w:val="002604B0"/>
    <w:rsid w:val="002751BC"/>
    <w:rsid w:val="00290787"/>
    <w:rsid w:val="002A0950"/>
    <w:rsid w:val="002B471F"/>
    <w:rsid w:val="002C1AC1"/>
    <w:rsid w:val="002C7DF2"/>
    <w:rsid w:val="00312783"/>
    <w:rsid w:val="00396915"/>
    <w:rsid w:val="003A2E62"/>
    <w:rsid w:val="003C0E20"/>
    <w:rsid w:val="0041218B"/>
    <w:rsid w:val="004272B5"/>
    <w:rsid w:val="0045026A"/>
    <w:rsid w:val="004801E3"/>
    <w:rsid w:val="004876F1"/>
    <w:rsid w:val="004E69DD"/>
    <w:rsid w:val="004F62E6"/>
    <w:rsid w:val="004F6B67"/>
    <w:rsid w:val="00514492"/>
    <w:rsid w:val="00550812"/>
    <w:rsid w:val="00550EE8"/>
    <w:rsid w:val="005B29EF"/>
    <w:rsid w:val="005C793E"/>
    <w:rsid w:val="005D708C"/>
    <w:rsid w:val="00604028"/>
    <w:rsid w:val="00613A3F"/>
    <w:rsid w:val="00616D92"/>
    <w:rsid w:val="00632121"/>
    <w:rsid w:val="00670E47"/>
    <w:rsid w:val="006D77BA"/>
    <w:rsid w:val="006E5ADD"/>
    <w:rsid w:val="00756879"/>
    <w:rsid w:val="00762C45"/>
    <w:rsid w:val="00765549"/>
    <w:rsid w:val="00771F68"/>
    <w:rsid w:val="0078683B"/>
    <w:rsid w:val="00787FB8"/>
    <w:rsid w:val="007A4532"/>
    <w:rsid w:val="007B16F3"/>
    <w:rsid w:val="00841267"/>
    <w:rsid w:val="0085353F"/>
    <w:rsid w:val="00860AB1"/>
    <w:rsid w:val="008873A4"/>
    <w:rsid w:val="008B692B"/>
    <w:rsid w:val="008C3190"/>
    <w:rsid w:val="009225FB"/>
    <w:rsid w:val="00936027"/>
    <w:rsid w:val="009669F7"/>
    <w:rsid w:val="0098011D"/>
    <w:rsid w:val="009B3038"/>
    <w:rsid w:val="009B336C"/>
    <w:rsid w:val="009C5828"/>
    <w:rsid w:val="009D2AD0"/>
    <w:rsid w:val="009E570C"/>
    <w:rsid w:val="00A65DF1"/>
    <w:rsid w:val="00B154C7"/>
    <w:rsid w:val="00B909FE"/>
    <w:rsid w:val="00B93238"/>
    <w:rsid w:val="00BA6EA0"/>
    <w:rsid w:val="00BE52C7"/>
    <w:rsid w:val="00BE68D5"/>
    <w:rsid w:val="00BF45A1"/>
    <w:rsid w:val="00C511A8"/>
    <w:rsid w:val="00C63EAC"/>
    <w:rsid w:val="00C67AA1"/>
    <w:rsid w:val="00CB2B20"/>
    <w:rsid w:val="00CD0C80"/>
    <w:rsid w:val="00CD12A1"/>
    <w:rsid w:val="00CD391E"/>
    <w:rsid w:val="00CF66D9"/>
    <w:rsid w:val="00D10726"/>
    <w:rsid w:val="00D1427C"/>
    <w:rsid w:val="00D326A7"/>
    <w:rsid w:val="00D370EB"/>
    <w:rsid w:val="00D420CE"/>
    <w:rsid w:val="00D775D3"/>
    <w:rsid w:val="00D851D2"/>
    <w:rsid w:val="00DA14D5"/>
    <w:rsid w:val="00DC1A03"/>
    <w:rsid w:val="00DD3EAA"/>
    <w:rsid w:val="00E256EE"/>
    <w:rsid w:val="00E821F0"/>
    <w:rsid w:val="00E83D65"/>
    <w:rsid w:val="00EA4A7D"/>
    <w:rsid w:val="00ED0CCF"/>
    <w:rsid w:val="00F109FE"/>
    <w:rsid w:val="00F3263D"/>
    <w:rsid w:val="00F34C96"/>
    <w:rsid w:val="00F429B6"/>
    <w:rsid w:val="00F71302"/>
    <w:rsid w:val="00F73D80"/>
    <w:rsid w:val="00F8541B"/>
    <w:rsid w:val="00FB0C4D"/>
    <w:rsid w:val="00FC6F2A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DA76"/>
  <w15:chartTrackingRefBased/>
  <w15:docId w15:val="{DC715362-42C3-4886-9122-269996B5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36C"/>
  </w:style>
  <w:style w:type="paragraph" w:styleId="Footer">
    <w:name w:val="footer"/>
    <w:basedOn w:val="Normal"/>
    <w:link w:val="FooterChar"/>
    <w:uiPriority w:val="99"/>
    <w:unhideWhenUsed/>
    <w:rsid w:val="009B3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36C"/>
  </w:style>
  <w:style w:type="paragraph" w:styleId="BalloonText">
    <w:name w:val="Balloon Text"/>
    <w:basedOn w:val="Normal"/>
    <w:link w:val="BalloonTextChar"/>
    <w:uiPriority w:val="99"/>
    <w:semiHidden/>
    <w:unhideWhenUsed/>
    <w:rsid w:val="0055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1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1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1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2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Township Public Library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Bohrer</dc:creator>
  <cp:keywords/>
  <dc:description/>
  <cp:lastModifiedBy>Megan Stewart</cp:lastModifiedBy>
  <cp:revision>5</cp:revision>
  <cp:lastPrinted>2022-02-15T01:13:00Z</cp:lastPrinted>
  <dcterms:created xsi:type="dcterms:W3CDTF">2022-10-13T20:29:00Z</dcterms:created>
  <dcterms:modified xsi:type="dcterms:W3CDTF">2022-10-18T21:44:00Z</dcterms:modified>
</cp:coreProperties>
</file>