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E3" w:rsidRPr="000F0442" w:rsidRDefault="00DA25E3" w:rsidP="0068318B">
      <w:pPr>
        <w:rPr>
          <w:rFonts w:asciiTheme="minorHAnsi" w:hAnsiTheme="minorHAnsi"/>
          <w:bCs/>
          <w:sz w:val="23"/>
          <w:szCs w:val="23"/>
        </w:rPr>
      </w:pPr>
      <w:r w:rsidRPr="000F0442">
        <w:rPr>
          <w:rFonts w:asciiTheme="minorHAnsi" w:hAnsiTheme="minorHAnsi"/>
          <w:b/>
          <w:sz w:val="23"/>
          <w:szCs w:val="23"/>
        </w:rPr>
        <w:t>TO:</w:t>
      </w:r>
      <w:r w:rsidR="00667DAE" w:rsidRPr="000F0442">
        <w:rPr>
          <w:rFonts w:asciiTheme="minorHAnsi" w:hAnsiTheme="minorHAnsi"/>
          <w:b/>
          <w:sz w:val="23"/>
          <w:szCs w:val="23"/>
        </w:rPr>
        <w:t xml:space="preserve"> </w:t>
      </w:r>
      <w:r w:rsidRPr="000F0442">
        <w:rPr>
          <w:rFonts w:asciiTheme="minorHAnsi" w:hAnsiTheme="minorHAnsi"/>
          <w:b/>
          <w:sz w:val="23"/>
          <w:szCs w:val="23"/>
        </w:rPr>
        <w:tab/>
      </w:r>
      <w:r w:rsidRPr="000F0442">
        <w:rPr>
          <w:rFonts w:asciiTheme="minorHAnsi" w:hAnsiTheme="minorHAnsi"/>
          <w:b/>
          <w:sz w:val="23"/>
          <w:szCs w:val="23"/>
        </w:rPr>
        <w:tab/>
      </w:r>
      <w:r w:rsidRPr="000F0442">
        <w:rPr>
          <w:rFonts w:asciiTheme="minorHAnsi" w:hAnsiTheme="minorHAnsi"/>
          <w:bCs/>
          <w:sz w:val="23"/>
          <w:szCs w:val="23"/>
        </w:rPr>
        <w:t>PLA Board of Directors</w:t>
      </w:r>
    </w:p>
    <w:p w:rsidR="004846F0" w:rsidRPr="000F0442" w:rsidRDefault="004846F0" w:rsidP="0068318B">
      <w:pPr>
        <w:tabs>
          <w:tab w:val="left" w:pos="720"/>
          <w:tab w:val="left" w:pos="1440"/>
          <w:tab w:val="left" w:pos="2160"/>
          <w:tab w:val="left" w:pos="3120"/>
        </w:tabs>
        <w:rPr>
          <w:rFonts w:asciiTheme="minorHAnsi" w:hAnsiTheme="minorHAnsi"/>
          <w:sz w:val="23"/>
          <w:szCs w:val="23"/>
        </w:rPr>
      </w:pPr>
      <w:r w:rsidRPr="000F0442">
        <w:rPr>
          <w:rFonts w:asciiTheme="minorHAnsi" w:hAnsiTheme="minorHAnsi"/>
          <w:b/>
          <w:sz w:val="23"/>
          <w:szCs w:val="23"/>
        </w:rPr>
        <w:t>FROM:</w:t>
      </w:r>
      <w:r w:rsidRPr="000F0442">
        <w:rPr>
          <w:rFonts w:asciiTheme="minorHAnsi" w:hAnsiTheme="minorHAnsi"/>
          <w:b/>
          <w:sz w:val="23"/>
          <w:szCs w:val="23"/>
        </w:rPr>
        <w:tab/>
      </w:r>
      <w:r w:rsidRPr="000F0442">
        <w:rPr>
          <w:rFonts w:asciiTheme="minorHAnsi" w:hAnsiTheme="minorHAnsi"/>
          <w:b/>
          <w:sz w:val="23"/>
          <w:szCs w:val="23"/>
        </w:rPr>
        <w:tab/>
      </w:r>
      <w:r w:rsidR="005C4936" w:rsidRPr="000F0442">
        <w:rPr>
          <w:rFonts w:asciiTheme="minorHAnsi" w:hAnsiTheme="minorHAnsi"/>
          <w:sz w:val="23"/>
          <w:szCs w:val="23"/>
        </w:rPr>
        <w:t>Scott Allen, Deputy Director, sallen@ala.org</w:t>
      </w:r>
    </w:p>
    <w:p w:rsidR="006B491B" w:rsidRPr="000F0442" w:rsidRDefault="006B491B" w:rsidP="006B491B">
      <w:pPr>
        <w:rPr>
          <w:rFonts w:asciiTheme="minorHAnsi" w:hAnsiTheme="minorHAnsi"/>
          <w:sz w:val="23"/>
          <w:szCs w:val="23"/>
        </w:rPr>
      </w:pPr>
      <w:r w:rsidRPr="000F0442">
        <w:rPr>
          <w:rFonts w:asciiTheme="minorHAnsi" w:hAnsiTheme="minorHAnsi"/>
          <w:b/>
          <w:sz w:val="23"/>
          <w:szCs w:val="23"/>
        </w:rPr>
        <w:t>RE:</w:t>
      </w:r>
      <w:r w:rsidRPr="000F0442">
        <w:rPr>
          <w:rFonts w:asciiTheme="minorHAnsi" w:hAnsiTheme="minorHAnsi"/>
          <w:sz w:val="23"/>
          <w:szCs w:val="23"/>
        </w:rPr>
        <w:tab/>
      </w:r>
      <w:r w:rsidRPr="000F0442">
        <w:rPr>
          <w:rFonts w:asciiTheme="minorHAnsi" w:hAnsiTheme="minorHAnsi"/>
          <w:sz w:val="23"/>
          <w:szCs w:val="23"/>
        </w:rPr>
        <w:tab/>
      </w:r>
      <w:r w:rsidR="00E037F4" w:rsidRPr="000F0442">
        <w:rPr>
          <w:rFonts w:asciiTheme="minorHAnsi" w:hAnsiTheme="minorHAnsi"/>
          <w:sz w:val="23"/>
          <w:szCs w:val="23"/>
        </w:rPr>
        <w:t>Fund for the Future/PLA Fundraising</w:t>
      </w:r>
    </w:p>
    <w:p w:rsidR="00DA25E3" w:rsidRPr="000F0442" w:rsidRDefault="00DA25E3" w:rsidP="0068318B">
      <w:pPr>
        <w:tabs>
          <w:tab w:val="left" w:pos="720"/>
          <w:tab w:val="left" w:pos="1440"/>
          <w:tab w:val="left" w:pos="2160"/>
          <w:tab w:val="left" w:pos="3120"/>
        </w:tabs>
        <w:rPr>
          <w:rFonts w:asciiTheme="minorHAnsi" w:hAnsiTheme="minorHAnsi"/>
          <w:sz w:val="23"/>
          <w:szCs w:val="23"/>
        </w:rPr>
      </w:pPr>
      <w:r w:rsidRPr="000F0442">
        <w:rPr>
          <w:rFonts w:asciiTheme="minorHAnsi" w:hAnsiTheme="minorHAnsi"/>
          <w:b/>
          <w:sz w:val="23"/>
          <w:szCs w:val="23"/>
        </w:rPr>
        <w:t>DATE:</w:t>
      </w:r>
      <w:r w:rsidRPr="000F0442">
        <w:rPr>
          <w:rFonts w:asciiTheme="minorHAnsi" w:hAnsiTheme="minorHAnsi"/>
          <w:sz w:val="23"/>
          <w:szCs w:val="23"/>
        </w:rPr>
        <w:tab/>
      </w:r>
      <w:r w:rsidRPr="000F0442">
        <w:rPr>
          <w:rFonts w:asciiTheme="minorHAnsi" w:hAnsiTheme="minorHAnsi"/>
          <w:sz w:val="23"/>
          <w:szCs w:val="23"/>
        </w:rPr>
        <w:tab/>
      </w:r>
      <w:r w:rsidR="00564907" w:rsidRPr="000F0442">
        <w:rPr>
          <w:rFonts w:asciiTheme="minorHAnsi" w:hAnsiTheme="minorHAnsi"/>
          <w:sz w:val="23"/>
          <w:szCs w:val="23"/>
        </w:rPr>
        <w:t>January 4, 2019</w:t>
      </w:r>
    </w:p>
    <w:p w:rsidR="00744EC4" w:rsidRPr="000F0442" w:rsidRDefault="00744EC4" w:rsidP="0068318B">
      <w:pPr>
        <w:tabs>
          <w:tab w:val="left" w:pos="720"/>
          <w:tab w:val="left" w:pos="1440"/>
          <w:tab w:val="left" w:pos="2160"/>
          <w:tab w:val="left" w:pos="3120"/>
        </w:tabs>
        <w:rPr>
          <w:rFonts w:asciiTheme="minorHAnsi" w:hAnsiTheme="minorHAnsi"/>
          <w:sz w:val="23"/>
          <w:szCs w:val="23"/>
        </w:rPr>
      </w:pPr>
    </w:p>
    <w:p w:rsidR="0083547B" w:rsidRPr="000F0442" w:rsidRDefault="00DA25E3" w:rsidP="00260E42">
      <w:pPr>
        <w:ind w:left="2160" w:hanging="2160"/>
        <w:rPr>
          <w:rFonts w:asciiTheme="minorHAnsi" w:hAnsiTheme="minorHAnsi"/>
          <w:sz w:val="23"/>
          <w:szCs w:val="23"/>
        </w:rPr>
      </w:pPr>
      <w:r w:rsidRPr="000F0442">
        <w:rPr>
          <w:rFonts w:asciiTheme="minorHAnsi" w:hAnsiTheme="minorHAnsi"/>
          <w:b/>
          <w:sz w:val="23"/>
          <w:szCs w:val="23"/>
        </w:rPr>
        <w:t>ACTION REQUESTED/INFORMATION/REPORT:</w:t>
      </w:r>
      <w:r w:rsidR="00260E42" w:rsidRPr="000F0442">
        <w:rPr>
          <w:rFonts w:asciiTheme="minorHAnsi" w:hAnsiTheme="minorHAnsi"/>
          <w:sz w:val="23"/>
          <w:szCs w:val="23"/>
        </w:rPr>
        <w:tab/>
      </w:r>
      <w:bookmarkStart w:id="0" w:name="_GoBack"/>
      <w:bookmarkEnd w:id="0"/>
    </w:p>
    <w:p w:rsidR="00DA25E3" w:rsidRPr="000F0442" w:rsidRDefault="00260E42" w:rsidP="00260E42">
      <w:pPr>
        <w:ind w:left="2160" w:hanging="2160"/>
        <w:rPr>
          <w:rFonts w:asciiTheme="minorHAnsi" w:hAnsiTheme="minorHAnsi"/>
          <w:i/>
          <w:sz w:val="23"/>
          <w:szCs w:val="23"/>
        </w:rPr>
      </w:pPr>
      <w:r w:rsidRPr="000F0442">
        <w:rPr>
          <w:rFonts w:asciiTheme="minorHAnsi" w:hAnsiTheme="minorHAnsi"/>
          <w:sz w:val="23"/>
          <w:szCs w:val="23"/>
        </w:rPr>
        <w:t>Report</w:t>
      </w:r>
      <w:r w:rsidR="00EA03F8" w:rsidRPr="000F0442">
        <w:rPr>
          <w:rFonts w:asciiTheme="minorHAnsi" w:hAnsiTheme="minorHAnsi"/>
          <w:sz w:val="23"/>
          <w:szCs w:val="23"/>
        </w:rPr>
        <w:t>, Input Requested</w:t>
      </w:r>
    </w:p>
    <w:p w:rsidR="0083547B" w:rsidRPr="000F0442" w:rsidRDefault="0083547B" w:rsidP="0068318B">
      <w:pPr>
        <w:rPr>
          <w:rFonts w:asciiTheme="minorHAnsi" w:hAnsiTheme="minorHAnsi"/>
          <w:sz w:val="23"/>
          <w:szCs w:val="23"/>
        </w:rPr>
      </w:pPr>
    </w:p>
    <w:p w:rsidR="00A00A4B" w:rsidRPr="000F0442" w:rsidRDefault="004846F0" w:rsidP="0068318B">
      <w:pPr>
        <w:rPr>
          <w:rFonts w:asciiTheme="minorHAnsi" w:hAnsiTheme="minorHAnsi"/>
          <w:sz w:val="23"/>
          <w:szCs w:val="23"/>
        </w:rPr>
      </w:pPr>
      <w:r w:rsidRPr="000F0442">
        <w:rPr>
          <w:rFonts w:asciiTheme="minorHAnsi" w:hAnsiTheme="minorHAnsi"/>
          <w:b/>
          <w:sz w:val="23"/>
          <w:szCs w:val="23"/>
        </w:rPr>
        <w:t>OVERVIEW</w:t>
      </w:r>
    </w:p>
    <w:p w:rsidR="00C233E4" w:rsidRPr="000F0442" w:rsidRDefault="00826798" w:rsidP="00C233E4">
      <w:pPr>
        <w:rPr>
          <w:rFonts w:asciiTheme="minorHAnsi" w:hAnsiTheme="minorHAnsi"/>
          <w:color w:val="FF0000"/>
          <w:sz w:val="23"/>
          <w:szCs w:val="23"/>
        </w:rPr>
      </w:pPr>
      <w:r w:rsidRPr="000F0442">
        <w:rPr>
          <w:rFonts w:asciiTheme="minorHAnsi" w:hAnsiTheme="minorHAnsi"/>
          <w:sz w:val="23"/>
          <w:szCs w:val="23"/>
        </w:rPr>
        <w:t>PLA continues enhanc</w:t>
      </w:r>
      <w:r w:rsidR="000349EE">
        <w:rPr>
          <w:rFonts w:asciiTheme="minorHAnsi" w:hAnsiTheme="minorHAnsi"/>
          <w:sz w:val="23"/>
          <w:szCs w:val="23"/>
        </w:rPr>
        <w:t>e</w:t>
      </w:r>
      <w:r w:rsidRPr="000F0442">
        <w:rPr>
          <w:rFonts w:asciiTheme="minorHAnsi" w:hAnsiTheme="minorHAnsi"/>
          <w:sz w:val="23"/>
          <w:szCs w:val="23"/>
        </w:rPr>
        <w:t xml:space="preserve"> </w:t>
      </w:r>
      <w:r w:rsidR="00564907" w:rsidRPr="000F0442">
        <w:rPr>
          <w:rFonts w:asciiTheme="minorHAnsi" w:hAnsiTheme="minorHAnsi"/>
          <w:sz w:val="23"/>
          <w:szCs w:val="23"/>
        </w:rPr>
        <w:t>our</w:t>
      </w:r>
      <w:r w:rsidRPr="000F0442">
        <w:rPr>
          <w:rFonts w:asciiTheme="minorHAnsi" w:hAnsiTheme="minorHAnsi"/>
          <w:sz w:val="23"/>
          <w:szCs w:val="23"/>
        </w:rPr>
        <w:t xml:space="preserve"> skill in fundraising, strengthening participation by corporate vendors to generate more revenue, working closely with ALA Development t</w:t>
      </w:r>
      <w:r w:rsidR="00564907" w:rsidRPr="000F0442">
        <w:rPr>
          <w:rFonts w:asciiTheme="minorHAnsi" w:hAnsiTheme="minorHAnsi"/>
          <w:sz w:val="23"/>
          <w:szCs w:val="23"/>
        </w:rPr>
        <w:t>o strengthen individual giving</w:t>
      </w:r>
      <w:r w:rsidRPr="000F0442">
        <w:rPr>
          <w:rFonts w:asciiTheme="minorHAnsi" w:hAnsiTheme="minorHAnsi"/>
          <w:sz w:val="23"/>
          <w:szCs w:val="23"/>
        </w:rPr>
        <w:t>, doing more grant writing, and creating partnerships with external organizations that might lead to shared fundraising.</w:t>
      </w:r>
      <w:r w:rsidR="005C4936" w:rsidRPr="000F0442">
        <w:rPr>
          <w:rFonts w:asciiTheme="minorHAnsi" w:hAnsiTheme="minorHAnsi"/>
          <w:sz w:val="23"/>
          <w:szCs w:val="23"/>
        </w:rPr>
        <w:t xml:space="preserve"> </w:t>
      </w:r>
      <w:r w:rsidR="00EA03F8" w:rsidRPr="000F0442">
        <w:rPr>
          <w:rFonts w:asciiTheme="minorHAnsi" w:hAnsiTheme="minorHAnsi"/>
          <w:color w:val="FF0000"/>
          <w:sz w:val="23"/>
          <w:szCs w:val="23"/>
        </w:rPr>
        <w:t xml:space="preserve">This report covers recent activity and seeks input from board members on 1) PLA’s 2019 plan for individual and major giving and 2) maximizing vendor support for 2019 activity and the 2020 PLA conference. </w:t>
      </w:r>
    </w:p>
    <w:p w:rsidR="004846F0" w:rsidRPr="000F0442" w:rsidRDefault="004846F0" w:rsidP="00C233E4">
      <w:pPr>
        <w:rPr>
          <w:rFonts w:asciiTheme="minorHAnsi" w:hAnsiTheme="minorHAnsi"/>
          <w:sz w:val="23"/>
          <w:szCs w:val="23"/>
        </w:rPr>
      </w:pPr>
    </w:p>
    <w:p w:rsidR="004846F0" w:rsidRPr="000F0442" w:rsidRDefault="004846F0" w:rsidP="00C233E4">
      <w:pPr>
        <w:rPr>
          <w:rFonts w:asciiTheme="minorHAnsi" w:hAnsiTheme="minorHAnsi"/>
          <w:b/>
          <w:sz w:val="23"/>
          <w:szCs w:val="23"/>
        </w:rPr>
      </w:pPr>
      <w:r w:rsidRPr="000F0442">
        <w:rPr>
          <w:rFonts w:asciiTheme="minorHAnsi" w:hAnsiTheme="minorHAnsi"/>
          <w:b/>
          <w:sz w:val="23"/>
          <w:szCs w:val="23"/>
        </w:rPr>
        <w:t>KEY CURRENT ACTIVITIES</w:t>
      </w:r>
    </w:p>
    <w:p w:rsidR="004846F0" w:rsidRPr="000F0442" w:rsidRDefault="00564907" w:rsidP="00C233E4">
      <w:pPr>
        <w:rPr>
          <w:rFonts w:asciiTheme="minorHAnsi" w:hAnsiTheme="minorHAnsi"/>
          <w:sz w:val="23"/>
          <w:szCs w:val="23"/>
        </w:rPr>
      </w:pPr>
      <w:r w:rsidRPr="000F0442">
        <w:rPr>
          <w:rFonts w:asciiTheme="minorHAnsi" w:hAnsiTheme="minorHAnsi"/>
          <w:sz w:val="23"/>
          <w:szCs w:val="23"/>
        </w:rPr>
        <w:t xml:space="preserve">Activities since the last fundraising report in November 2018 </w:t>
      </w:r>
      <w:r w:rsidR="005C4936" w:rsidRPr="000F0442">
        <w:rPr>
          <w:rFonts w:asciiTheme="minorHAnsi" w:hAnsiTheme="minorHAnsi"/>
          <w:sz w:val="23"/>
          <w:szCs w:val="23"/>
        </w:rPr>
        <w:t>include:</w:t>
      </w:r>
    </w:p>
    <w:p w:rsidR="0083547B" w:rsidRPr="000F0442" w:rsidRDefault="0083547B" w:rsidP="0083547B">
      <w:pPr>
        <w:pStyle w:val="ListParagraph"/>
        <w:numPr>
          <w:ilvl w:val="0"/>
          <w:numId w:val="18"/>
        </w:numPr>
        <w:rPr>
          <w:rFonts w:asciiTheme="minorHAnsi" w:hAnsiTheme="minorHAnsi"/>
          <w:sz w:val="23"/>
          <w:szCs w:val="23"/>
        </w:rPr>
      </w:pPr>
      <w:r w:rsidRPr="000F0442">
        <w:rPr>
          <w:rFonts w:asciiTheme="minorHAnsi" w:hAnsiTheme="minorHAnsi"/>
          <w:i/>
          <w:sz w:val="23"/>
          <w:szCs w:val="23"/>
        </w:rPr>
        <w:t>Vendor giving:</w:t>
      </w:r>
      <w:r w:rsidRPr="000F0442">
        <w:rPr>
          <w:rFonts w:asciiTheme="minorHAnsi" w:hAnsiTheme="minorHAnsi"/>
          <w:sz w:val="23"/>
          <w:szCs w:val="23"/>
        </w:rPr>
        <w:t xml:space="preserve"> PLA staff and Corcoran Expositions reviewed the results of our survey of 2018 corporate sponsors to help shape 2019 and 2020 appeals. A prospectus </w:t>
      </w:r>
      <w:r w:rsidR="009A799C">
        <w:rPr>
          <w:rFonts w:asciiTheme="minorHAnsi" w:hAnsiTheme="minorHAnsi"/>
          <w:sz w:val="23"/>
          <w:szCs w:val="23"/>
        </w:rPr>
        <w:t>was</w:t>
      </w:r>
      <w:r w:rsidRPr="000F0442">
        <w:rPr>
          <w:rFonts w:asciiTheme="minorHAnsi" w:hAnsiTheme="minorHAnsi"/>
          <w:sz w:val="23"/>
          <w:szCs w:val="23"/>
        </w:rPr>
        <w:t xml:space="preserve"> drafted</w:t>
      </w:r>
      <w:r w:rsidR="00EA03F8" w:rsidRPr="000F0442">
        <w:rPr>
          <w:rFonts w:asciiTheme="minorHAnsi" w:hAnsiTheme="minorHAnsi"/>
          <w:sz w:val="23"/>
          <w:szCs w:val="23"/>
        </w:rPr>
        <w:t xml:space="preserve"> (see end) </w:t>
      </w:r>
      <w:r w:rsidRPr="000F0442">
        <w:rPr>
          <w:rFonts w:asciiTheme="minorHAnsi" w:hAnsiTheme="minorHAnsi"/>
          <w:sz w:val="23"/>
          <w:szCs w:val="23"/>
        </w:rPr>
        <w:t>and will be used beginning in early 2019 to recruit sponsors for both 2019 activity and the PLA 2020 Conference.</w:t>
      </w:r>
    </w:p>
    <w:p w:rsidR="003B472D" w:rsidRPr="000F0442" w:rsidRDefault="003B472D" w:rsidP="00564907">
      <w:pPr>
        <w:pStyle w:val="ListParagraph"/>
        <w:numPr>
          <w:ilvl w:val="0"/>
          <w:numId w:val="18"/>
        </w:numPr>
        <w:rPr>
          <w:rFonts w:asciiTheme="minorHAnsi" w:hAnsiTheme="minorHAnsi"/>
          <w:sz w:val="23"/>
          <w:szCs w:val="23"/>
        </w:rPr>
      </w:pPr>
      <w:r w:rsidRPr="000F0442">
        <w:rPr>
          <w:rFonts w:asciiTheme="minorHAnsi" w:hAnsiTheme="minorHAnsi"/>
          <w:i/>
          <w:sz w:val="23"/>
          <w:szCs w:val="23"/>
        </w:rPr>
        <w:t>Individual giving</w:t>
      </w:r>
    </w:p>
    <w:p w:rsidR="003B472D" w:rsidRPr="000F0442" w:rsidRDefault="00564907" w:rsidP="003B472D">
      <w:pPr>
        <w:pStyle w:val="ListParagraph"/>
        <w:numPr>
          <w:ilvl w:val="1"/>
          <w:numId w:val="18"/>
        </w:numPr>
        <w:rPr>
          <w:rFonts w:asciiTheme="minorHAnsi" w:hAnsiTheme="minorHAnsi"/>
          <w:sz w:val="23"/>
          <w:szCs w:val="23"/>
        </w:rPr>
      </w:pPr>
      <w:r w:rsidRPr="000F0442">
        <w:rPr>
          <w:rFonts w:asciiTheme="minorHAnsi" w:hAnsiTheme="minorHAnsi"/>
          <w:i/>
          <w:sz w:val="23"/>
          <w:szCs w:val="23"/>
        </w:rPr>
        <w:t xml:space="preserve">Participation in the ALA Annual Appeal: </w:t>
      </w:r>
      <w:r w:rsidRPr="000F0442">
        <w:rPr>
          <w:rFonts w:asciiTheme="minorHAnsi" w:hAnsiTheme="minorHAnsi"/>
          <w:sz w:val="23"/>
          <w:szCs w:val="23"/>
        </w:rPr>
        <w:t>In November and December 2018, PLA coordinated activity with ALA Development to promote year-end giving, review</w:t>
      </w:r>
      <w:r w:rsidR="0064505B">
        <w:rPr>
          <w:rFonts w:asciiTheme="minorHAnsi" w:hAnsiTheme="minorHAnsi"/>
          <w:sz w:val="23"/>
          <w:szCs w:val="23"/>
        </w:rPr>
        <w:t>ing</w:t>
      </w:r>
      <w:r w:rsidRPr="000F0442">
        <w:rPr>
          <w:rFonts w:asciiTheme="minorHAnsi" w:hAnsiTheme="minorHAnsi"/>
          <w:sz w:val="23"/>
          <w:szCs w:val="23"/>
        </w:rPr>
        <w:t xml:space="preserve"> and push</w:t>
      </w:r>
      <w:r w:rsidR="0064505B">
        <w:rPr>
          <w:rFonts w:asciiTheme="minorHAnsi" w:hAnsiTheme="minorHAnsi"/>
          <w:sz w:val="23"/>
          <w:szCs w:val="23"/>
        </w:rPr>
        <w:t>ing</w:t>
      </w:r>
      <w:r w:rsidRPr="000F0442">
        <w:rPr>
          <w:rFonts w:asciiTheme="minorHAnsi" w:hAnsiTheme="minorHAnsi"/>
          <w:sz w:val="23"/>
          <w:szCs w:val="23"/>
        </w:rPr>
        <w:t xml:space="preserve"> out social media messages and the annual appeal. Results of the effort will </w:t>
      </w:r>
      <w:r w:rsidR="00AC4978" w:rsidRPr="000F0442">
        <w:rPr>
          <w:rFonts w:asciiTheme="minorHAnsi" w:hAnsiTheme="minorHAnsi"/>
          <w:sz w:val="23"/>
          <w:szCs w:val="23"/>
        </w:rPr>
        <w:t xml:space="preserve">be </w:t>
      </w:r>
      <w:r w:rsidRPr="000F0442">
        <w:rPr>
          <w:rFonts w:asciiTheme="minorHAnsi" w:hAnsiTheme="minorHAnsi"/>
          <w:sz w:val="23"/>
          <w:szCs w:val="23"/>
        </w:rPr>
        <w:t>known in February 2019. PLA also contributed $1,000 toward the collective match organized by the ALA Development Office (about 10 ALA units contributed over $15,000 as a match to year-end individual gifts).</w:t>
      </w:r>
    </w:p>
    <w:p w:rsidR="003B472D" w:rsidRPr="000F0442" w:rsidRDefault="00564907" w:rsidP="003B472D">
      <w:pPr>
        <w:pStyle w:val="ListParagraph"/>
        <w:numPr>
          <w:ilvl w:val="1"/>
          <w:numId w:val="18"/>
        </w:numPr>
        <w:rPr>
          <w:rFonts w:asciiTheme="minorHAnsi" w:hAnsiTheme="minorHAnsi"/>
          <w:sz w:val="23"/>
          <w:szCs w:val="23"/>
        </w:rPr>
      </w:pPr>
      <w:r w:rsidRPr="000F0442">
        <w:rPr>
          <w:rFonts w:asciiTheme="minorHAnsi" w:hAnsiTheme="minorHAnsi"/>
          <w:i/>
          <w:sz w:val="23"/>
          <w:szCs w:val="23"/>
        </w:rPr>
        <w:t>Donor relations:</w:t>
      </w:r>
      <w:r w:rsidRPr="000F0442">
        <w:rPr>
          <w:rFonts w:asciiTheme="minorHAnsi" w:hAnsiTheme="minorHAnsi"/>
          <w:sz w:val="23"/>
          <w:szCs w:val="23"/>
        </w:rPr>
        <w:t xml:space="preserve"> PLA staff are developing a communications strategy to continually reach out to donors and founding donors for the</w:t>
      </w:r>
      <w:r w:rsidR="005C4936" w:rsidRPr="000F0442">
        <w:rPr>
          <w:rFonts w:asciiTheme="minorHAnsi" w:hAnsiTheme="minorHAnsi"/>
          <w:i/>
          <w:sz w:val="23"/>
          <w:szCs w:val="23"/>
        </w:rPr>
        <w:t xml:space="preserve"> </w:t>
      </w:r>
      <w:r w:rsidR="005C4936" w:rsidRPr="000F0442">
        <w:rPr>
          <w:rFonts w:asciiTheme="minorHAnsi" w:hAnsiTheme="minorHAnsi"/>
          <w:sz w:val="23"/>
          <w:szCs w:val="23"/>
        </w:rPr>
        <w:t>Fund for the Futur</w:t>
      </w:r>
      <w:r w:rsidRPr="000F0442">
        <w:rPr>
          <w:rFonts w:asciiTheme="minorHAnsi" w:hAnsiTheme="minorHAnsi"/>
          <w:sz w:val="23"/>
          <w:szCs w:val="23"/>
        </w:rPr>
        <w:t xml:space="preserve">e. We will provide them with insider information, invite them to PLA events, and regularly thank them for their support. </w:t>
      </w:r>
    </w:p>
    <w:p w:rsidR="005C4936" w:rsidRPr="000F0442" w:rsidRDefault="00564907" w:rsidP="003B472D">
      <w:pPr>
        <w:pStyle w:val="ListParagraph"/>
        <w:numPr>
          <w:ilvl w:val="1"/>
          <w:numId w:val="18"/>
        </w:numPr>
        <w:rPr>
          <w:rFonts w:asciiTheme="minorHAnsi" w:hAnsiTheme="minorHAnsi"/>
          <w:sz w:val="23"/>
          <w:szCs w:val="23"/>
        </w:rPr>
      </w:pPr>
      <w:r w:rsidRPr="000F0442">
        <w:rPr>
          <w:rFonts w:asciiTheme="minorHAnsi" w:hAnsiTheme="minorHAnsi"/>
          <w:i/>
          <w:sz w:val="23"/>
          <w:szCs w:val="23"/>
        </w:rPr>
        <w:t>M</w:t>
      </w:r>
      <w:r w:rsidR="00835FCD" w:rsidRPr="000F0442">
        <w:rPr>
          <w:rFonts w:asciiTheme="minorHAnsi" w:hAnsiTheme="minorHAnsi"/>
          <w:i/>
          <w:sz w:val="23"/>
          <w:szCs w:val="23"/>
        </w:rPr>
        <w:t>ajor/planned giving prospects</w:t>
      </w:r>
      <w:r w:rsidR="0083547B" w:rsidRPr="000F0442">
        <w:rPr>
          <w:rFonts w:asciiTheme="minorHAnsi" w:hAnsiTheme="minorHAnsi"/>
          <w:i/>
          <w:sz w:val="23"/>
          <w:szCs w:val="23"/>
        </w:rPr>
        <w:t xml:space="preserve">: </w:t>
      </w:r>
      <w:r w:rsidR="00835FCD" w:rsidRPr="000F0442">
        <w:rPr>
          <w:rFonts w:asciiTheme="minorHAnsi" w:hAnsiTheme="minorHAnsi"/>
          <w:sz w:val="23"/>
          <w:szCs w:val="23"/>
        </w:rPr>
        <w:t xml:space="preserve">PLA </w:t>
      </w:r>
      <w:r w:rsidRPr="000F0442">
        <w:rPr>
          <w:rFonts w:asciiTheme="minorHAnsi" w:hAnsiTheme="minorHAnsi"/>
          <w:sz w:val="23"/>
          <w:szCs w:val="23"/>
        </w:rPr>
        <w:t>staff continue to review the prospect researcher’s</w:t>
      </w:r>
      <w:r w:rsidR="00835FCD" w:rsidRPr="000F0442">
        <w:rPr>
          <w:rFonts w:asciiTheme="minorHAnsi" w:hAnsiTheme="minorHAnsi"/>
          <w:sz w:val="23"/>
          <w:szCs w:val="23"/>
        </w:rPr>
        <w:t xml:space="preserve"> report</w:t>
      </w:r>
      <w:r w:rsidR="00EA03F8" w:rsidRPr="000F0442">
        <w:rPr>
          <w:rFonts w:asciiTheme="minorHAnsi" w:hAnsiTheme="minorHAnsi"/>
          <w:sz w:val="23"/>
          <w:szCs w:val="23"/>
        </w:rPr>
        <w:t xml:space="preserve"> on prospects for major gifts</w:t>
      </w:r>
      <w:r w:rsidR="00AC4978" w:rsidRPr="000F0442">
        <w:rPr>
          <w:rFonts w:asciiTheme="minorHAnsi" w:hAnsiTheme="minorHAnsi"/>
          <w:sz w:val="23"/>
          <w:szCs w:val="23"/>
        </w:rPr>
        <w:t>.</w:t>
      </w:r>
    </w:p>
    <w:p w:rsidR="003B472D" w:rsidRPr="000F0442" w:rsidRDefault="003B472D" w:rsidP="003B472D">
      <w:pPr>
        <w:pStyle w:val="ListParagraph"/>
        <w:numPr>
          <w:ilvl w:val="1"/>
          <w:numId w:val="18"/>
        </w:numPr>
        <w:rPr>
          <w:rFonts w:asciiTheme="minorHAnsi" w:hAnsiTheme="minorHAnsi"/>
          <w:sz w:val="23"/>
          <w:szCs w:val="23"/>
        </w:rPr>
      </w:pPr>
      <w:r w:rsidRPr="000F0442">
        <w:rPr>
          <w:rFonts w:asciiTheme="minorHAnsi" w:hAnsiTheme="minorHAnsi"/>
          <w:i/>
          <w:sz w:val="23"/>
          <w:szCs w:val="23"/>
        </w:rPr>
        <w:t>75</w:t>
      </w:r>
      <w:r w:rsidRPr="000F0442">
        <w:rPr>
          <w:rFonts w:asciiTheme="minorHAnsi" w:hAnsiTheme="minorHAnsi"/>
          <w:i/>
          <w:sz w:val="23"/>
          <w:szCs w:val="23"/>
          <w:vertAlign w:val="superscript"/>
        </w:rPr>
        <w:t>th</w:t>
      </w:r>
      <w:r w:rsidRPr="000F0442">
        <w:rPr>
          <w:rFonts w:asciiTheme="minorHAnsi" w:hAnsiTheme="minorHAnsi"/>
          <w:i/>
          <w:sz w:val="23"/>
          <w:szCs w:val="23"/>
        </w:rPr>
        <w:t xml:space="preserve"> anniversary fundraising</w:t>
      </w:r>
      <w:r w:rsidRPr="000F0442">
        <w:rPr>
          <w:rFonts w:asciiTheme="minorHAnsi" w:hAnsiTheme="minorHAnsi"/>
          <w:sz w:val="23"/>
          <w:szCs w:val="23"/>
        </w:rPr>
        <w:t>: PLA is making plans to use the 75</w:t>
      </w:r>
      <w:r w:rsidRPr="000F0442">
        <w:rPr>
          <w:rFonts w:asciiTheme="minorHAnsi" w:hAnsiTheme="minorHAnsi"/>
          <w:sz w:val="23"/>
          <w:szCs w:val="23"/>
          <w:vertAlign w:val="superscript"/>
        </w:rPr>
        <w:t>th</w:t>
      </w:r>
      <w:r w:rsidRPr="000F0442">
        <w:rPr>
          <w:rFonts w:asciiTheme="minorHAnsi" w:hAnsiTheme="minorHAnsi"/>
          <w:sz w:val="23"/>
          <w:szCs w:val="23"/>
        </w:rPr>
        <w:t xml:space="preserve"> anniversary in its appeals to members for donations.</w:t>
      </w:r>
    </w:p>
    <w:p w:rsidR="003B472D" w:rsidRPr="000F0442" w:rsidRDefault="0083547B" w:rsidP="003B472D">
      <w:pPr>
        <w:pStyle w:val="ListParagraph"/>
        <w:numPr>
          <w:ilvl w:val="0"/>
          <w:numId w:val="18"/>
        </w:numPr>
        <w:rPr>
          <w:rFonts w:asciiTheme="minorHAnsi" w:hAnsiTheme="minorHAnsi"/>
          <w:sz w:val="23"/>
          <w:szCs w:val="23"/>
        </w:rPr>
      </w:pPr>
      <w:r w:rsidRPr="000F0442">
        <w:rPr>
          <w:rFonts w:asciiTheme="minorHAnsi" w:hAnsiTheme="minorHAnsi"/>
          <w:i/>
          <w:sz w:val="23"/>
          <w:szCs w:val="23"/>
        </w:rPr>
        <w:t xml:space="preserve">Project funding: </w:t>
      </w:r>
      <w:r w:rsidR="005C4936" w:rsidRPr="000F0442">
        <w:rPr>
          <w:rFonts w:asciiTheme="minorHAnsi" w:hAnsiTheme="minorHAnsi"/>
          <w:sz w:val="23"/>
          <w:szCs w:val="23"/>
        </w:rPr>
        <w:t xml:space="preserve"> </w:t>
      </w:r>
      <w:r w:rsidRPr="000F0442">
        <w:rPr>
          <w:rFonts w:asciiTheme="minorHAnsi" w:hAnsiTheme="minorHAnsi"/>
          <w:sz w:val="23"/>
          <w:szCs w:val="23"/>
        </w:rPr>
        <w:t xml:space="preserve">PLA continued to confirm multiple new project grants. </w:t>
      </w:r>
    </w:p>
    <w:p w:rsidR="003B472D" w:rsidRPr="000F0442" w:rsidRDefault="0083547B"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t xml:space="preserve">Total raised from the </w:t>
      </w:r>
      <w:r w:rsidR="005C4936" w:rsidRPr="000F0442">
        <w:rPr>
          <w:rFonts w:asciiTheme="minorHAnsi" w:hAnsiTheme="minorHAnsi"/>
          <w:sz w:val="23"/>
          <w:szCs w:val="23"/>
        </w:rPr>
        <w:t>Microsoft Philanthropies</w:t>
      </w:r>
      <w:r w:rsidRPr="000F0442">
        <w:rPr>
          <w:rFonts w:asciiTheme="minorHAnsi" w:hAnsiTheme="minorHAnsi"/>
          <w:sz w:val="23"/>
          <w:szCs w:val="23"/>
        </w:rPr>
        <w:t xml:space="preserve"> employee giving program will be $400,000, which will support PLA’s activity to provide hardware and training to about 50 rural libraries. </w:t>
      </w:r>
    </w:p>
    <w:p w:rsidR="003B472D" w:rsidRPr="000F0442" w:rsidRDefault="00EA03F8"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t>ALA confirmed a $75,000</w:t>
      </w:r>
      <w:r w:rsidR="0083547B" w:rsidRPr="000F0442">
        <w:rPr>
          <w:rFonts w:asciiTheme="minorHAnsi" w:hAnsiTheme="minorHAnsi"/>
          <w:sz w:val="23"/>
          <w:szCs w:val="23"/>
        </w:rPr>
        <w:t xml:space="preserve"> sponsorship with</w:t>
      </w:r>
      <w:r w:rsidR="005C4936" w:rsidRPr="000F0442">
        <w:rPr>
          <w:rFonts w:asciiTheme="minorHAnsi" w:hAnsiTheme="minorHAnsi"/>
          <w:sz w:val="23"/>
          <w:szCs w:val="23"/>
        </w:rPr>
        <w:t xml:space="preserve"> Capital One</w:t>
      </w:r>
      <w:r w:rsidR="0083547B" w:rsidRPr="000F0442">
        <w:rPr>
          <w:rFonts w:asciiTheme="minorHAnsi" w:hAnsiTheme="minorHAnsi"/>
          <w:sz w:val="23"/>
          <w:szCs w:val="23"/>
        </w:rPr>
        <w:t xml:space="preserve">, and PLA will receive $43,000 of the funds to do educational programming and communications about financial literacy. </w:t>
      </w:r>
    </w:p>
    <w:p w:rsidR="003B472D" w:rsidRPr="000F0442" w:rsidRDefault="0083547B"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t xml:space="preserve">PLA will receive about $60,000 to do some project management for the Washington Office’s grant with Google, which will promote Grow with Google and provide minigrants to public libraries to do digital skills work. </w:t>
      </w:r>
    </w:p>
    <w:p w:rsidR="003B472D" w:rsidRPr="000F0442" w:rsidRDefault="0083547B"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t xml:space="preserve">PLA received $20,000 from the </w:t>
      </w:r>
      <w:r w:rsidR="005C4936" w:rsidRPr="000F0442">
        <w:rPr>
          <w:rFonts w:asciiTheme="minorHAnsi" w:hAnsiTheme="minorHAnsi"/>
          <w:sz w:val="23"/>
          <w:szCs w:val="23"/>
        </w:rPr>
        <w:t xml:space="preserve">National Network of Libraries of Medicine </w:t>
      </w:r>
      <w:r w:rsidRPr="000F0442">
        <w:rPr>
          <w:rFonts w:asciiTheme="minorHAnsi" w:hAnsiTheme="minorHAnsi"/>
          <w:sz w:val="23"/>
          <w:szCs w:val="23"/>
        </w:rPr>
        <w:t xml:space="preserve">(NNLM) Pacific Northwest Region </w:t>
      </w:r>
      <w:r w:rsidR="001D0115" w:rsidRPr="000F0442">
        <w:rPr>
          <w:rFonts w:asciiTheme="minorHAnsi" w:hAnsiTheme="minorHAnsi"/>
          <w:sz w:val="23"/>
          <w:szCs w:val="23"/>
        </w:rPr>
        <w:t>for</w:t>
      </w:r>
      <w:r w:rsidRPr="000F0442">
        <w:rPr>
          <w:rFonts w:asciiTheme="minorHAnsi" w:hAnsiTheme="minorHAnsi"/>
          <w:sz w:val="23"/>
          <w:szCs w:val="23"/>
        </w:rPr>
        <w:t xml:space="preserve"> a preconference on health equity at the 2019 Midwinter Meeting, and to extend the impact of the educational content through a</w:t>
      </w:r>
      <w:r w:rsidR="00AC4978" w:rsidRPr="000F0442">
        <w:rPr>
          <w:rFonts w:asciiTheme="minorHAnsi" w:hAnsiTheme="minorHAnsi"/>
          <w:sz w:val="23"/>
          <w:szCs w:val="23"/>
        </w:rPr>
        <w:t>n</w:t>
      </w:r>
      <w:r w:rsidRPr="000F0442">
        <w:rPr>
          <w:rFonts w:asciiTheme="minorHAnsi" w:hAnsiTheme="minorHAnsi"/>
          <w:sz w:val="23"/>
          <w:szCs w:val="23"/>
        </w:rPr>
        <w:t xml:space="preserve"> article</w:t>
      </w:r>
      <w:r w:rsidR="001D0115" w:rsidRPr="000F0442">
        <w:rPr>
          <w:rFonts w:asciiTheme="minorHAnsi" w:hAnsiTheme="minorHAnsi"/>
          <w:sz w:val="23"/>
          <w:szCs w:val="23"/>
        </w:rPr>
        <w:t xml:space="preserve"> and</w:t>
      </w:r>
      <w:r w:rsidRPr="000F0442">
        <w:rPr>
          <w:rFonts w:asciiTheme="minorHAnsi" w:hAnsiTheme="minorHAnsi"/>
          <w:sz w:val="23"/>
          <w:szCs w:val="23"/>
        </w:rPr>
        <w:t xml:space="preserve"> webinar. </w:t>
      </w:r>
    </w:p>
    <w:p w:rsidR="0083547B" w:rsidRPr="000F0442" w:rsidRDefault="0083547B"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lastRenderedPageBreak/>
        <w:t>In addition, three NNLM regional medical libraries are contracting $150,000 to PLA to add health programming questions as a service area to Project Outcome and to connect Project Outcome to NNLM grantees as their evaluation tool.</w:t>
      </w:r>
    </w:p>
    <w:p w:rsidR="003B472D" w:rsidRPr="000F0442" w:rsidRDefault="003B472D" w:rsidP="003B472D">
      <w:pPr>
        <w:pStyle w:val="ListParagraph"/>
        <w:numPr>
          <w:ilvl w:val="1"/>
          <w:numId w:val="18"/>
        </w:numPr>
        <w:rPr>
          <w:rFonts w:asciiTheme="minorHAnsi" w:hAnsiTheme="minorHAnsi"/>
          <w:sz w:val="23"/>
          <w:szCs w:val="23"/>
        </w:rPr>
      </w:pPr>
      <w:r w:rsidRPr="000F0442">
        <w:rPr>
          <w:rFonts w:asciiTheme="minorHAnsi" w:hAnsiTheme="minorHAnsi"/>
          <w:sz w:val="23"/>
          <w:szCs w:val="23"/>
        </w:rPr>
        <w:t>PLA submitted a letter of intent to a coalition of funders offering grants of $750,000 for family math initiatives, along with the National Center for Families Learning and the Global Family Research Project.</w:t>
      </w:r>
    </w:p>
    <w:p w:rsidR="006B491B" w:rsidRPr="000F0442" w:rsidRDefault="006B491B" w:rsidP="00C233E4">
      <w:pPr>
        <w:rPr>
          <w:rFonts w:asciiTheme="minorHAnsi" w:hAnsiTheme="minorHAnsi"/>
          <w:sz w:val="23"/>
          <w:szCs w:val="23"/>
        </w:rPr>
      </w:pPr>
    </w:p>
    <w:p w:rsidR="00EA03F8" w:rsidRPr="000F0442" w:rsidRDefault="00EA03F8" w:rsidP="00EA03F8">
      <w:pPr>
        <w:rPr>
          <w:rFonts w:asciiTheme="minorHAnsi" w:hAnsiTheme="minorHAnsi"/>
          <w:b/>
          <w:sz w:val="23"/>
          <w:szCs w:val="23"/>
        </w:rPr>
      </w:pPr>
      <w:r w:rsidRPr="000F0442">
        <w:rPr>
          <w:rFonts w:asciiTheme="minorHAnsi" w:hAnsiTheme="minorHAnsi"/>
          <w:b/>
          <w:sz w:val="23"/>
          <w:szCs w:val="23"/>
        </w:rPr>
        <w:t>REQUEST FOR BOARD INPUT</w:t>
      </w:r>
    </w:p>
    <w:p w:rsidR="00EA03F8" w:rsidRPr="000F0442" w:rsidRDefault="00EA03F8" w:rsidP="00EA03F8">
      <w:pPr>
        <w:pStyle w:val="ListParagraph"/>
        <w:numPr>
          <w:ilvl w:val="0"/>
          <w:numId w:val="19"/>
        </w:numPr>
        <w:rPr>
          <w:rFonts w:asciiTheme="minorHAnsi" w:hAnsiTheme="minorHAnsi"/>
          <w:sz w:val="23"/>
          <w:szCs w:val="23"/>
          <w:u w:val="single"/>
        </w:rPr>
      </w:pPr>
      <w:r w:rsidRPr="000F0442">
        <w:rPr>
          <w:rFonts w:asciiTheme="minorHAnsi" w:hAnsiTheme="minorHAnsi"/>
          <w:sz w:val="23"/>
          <w:szCs w:val="23"/>
          <w:u w:val="single"/>
        </w:rPr>
        <w:t>2019 Individual Giving Plan</w:t>
      </w:r>
    </w:p>
    <w:p w:rsidR="00EA03F8" w:rsidRPr="000F0442" w:rsidRDefault="00EA03F8" w:rsidP="00EA03F8">
      <w:pPr>
        <w:rPr>
          <w:rFonts w:asciiTheme="minorHAnsi" w:hAnsiTheme="minorHAnsi"/>
          <w:sz w:val="23"/>
          <w:szCs w:val="23"/>
        </w:rPr>
      </w:pPr>
      <w:r w:rsidRPr="000F0442">
        <w:rPr>
          <w:rFonts w:asciiTheme="minorHAnsi" w:hAnsiTheme="minorHAnsi"/>
          <w:sz w:val="23"/>
          <w:szCs w:val="23"/>
        </w:rPr>
        <w:t>A draft plan for 2019 follows. This plan covers:</w:t>
      </w:r>
    </w:p>
    <w:p w:rsidR="00EA03F8" w:rsidRPr="000F0442" w:rsidRDefault="00EA03F8" w:rsidP="00EA03F8">
      <w:pPr>
        <w:numPr>
          <w:ilvl w:val="0"/>
          <w:numId w:val="20"/>
        </w:numPr>
        <w:rPr>
          <w:rFonts w:asciiTheme="minorHAnsi" w:hAnsiTheme="minorHAnsi"/>
          <w:sz w:val="23"/>
          <w:szCs w:val="23"/>
        </w:rPr>
      </w:pPr>
      <w:r w:rsidRPr="000F0442">
        <w:rPr>
          <w:rFonts w:asciiTheme="minorHAnsi" w:hAnsiTheme="minorHAnsi"/>
          <w:sz w:val="23"/>
          <w:szCs w:val="23"/>
        </w:rPr>
        <w:t xml:space="preserve">Acknowledgement: how and where PLA will list individual donors. This includes updating the PLA web site listing as gifts </w:t>
      </w:r>
      <w:r w:rsidR="009A799C">
        <w:rPr>
          <w:rFonts w:asciiTheme="minorHAnsi" w:hAnsiTheme="minorHAnsi"/>
          <w:sz w:val="23"/>
          <w:szCs w:val="23"/>
        </w:rPr>
        <w:t>are received;</w:t>
      </w:r>
      <w:r w:rsidRPr="000F0442">
        <w:rPr>
          <w:rFonts w:asciiTheme="minorHAnsi" w:hAnsiTheme="minorHAnsi"/>
          <w:sz w:val="23"/>
          <w:szCs w:val="23"/>
        </w:rPr>
        <w:t xml:space="preserve"> </w:t>
      </w:r>
      <w:r w:rsidR="009A799C">
        <w:rPr>
          <w:rFonts w:asciiTheme="minorHAnsi" w:hAnsiTheme="minorHAnsi"/>
          <w:sz w:val="23"/>
          <w:szCs w:val="23"/>
        </w:rPr>
        <w:t>refreshing</w:t>
      </w:r>
      <w:r w:rsidRPr="000F0442">
        <w:rPr>
          <w:rFonts w:asciiTheme="minorHAnsi" w:hAnsiTheme="minorHAnsi"/>
          <w:sz w:val="23"/>
          <w:szCs w:val="23"/>
        </w:rPr>
        <w:t xml:space="preserve"> the web site list based on ALA’s fiscal year</w:t>
      </w:r>
      <w:r w:rsidR="009A799C">
        <w:rPr>
          <w:rFonts w:asciiTheme="minorHAnsi" w:hAnsiTheme="minorHAnsi"/>
          <w:sz w:val="23"/>
          <w:szCs w:val="23"/>
        </w:rPr>
        <w:t>;</w:t>
      </w:r>
      <w:r w:rsidRPr="000F0442">
        <w:rPr>
          <w:rFonts w:asciiTheme="minorHAnsi" w:hAnsiTheme="minorHAnsi"/>
          <w:sz w:val="23"/>
          <w:szCs w:val="23"/>
        </w:rPr>
        <w:t xml:space="preserve"> and listi</w:t>
      </w:r>
      <w:r w:rsidR="009A799C">
        <w:rPr>
          <w:rFonts w:asciiTheme="minorHAnsi" w:hAnsiTheme="minorHAnsi"/>
          <w:sz w:val="23"/>
          <w:szCs w:val="23"/>
        </w:rPr>
        <w:t>ng donors by name and category</w:t>
      </w:r>
      <w:r w:rsidRPr="000F0442">
        <w:rPr>
          <w:rFonts w:asciiTheme="minorHAnsi" w:hAnsiTheme="minorHAnsi"/>
          <w:sz w:val="23"/>
          <w:szCs w:val="23"/>
        </w:rPr>
        <w:t xml:space="preserve"> twice each year in Public Libraries.</w:t>
      </w:r>
    </w:p>
    <w:p w:rsidR="00EA03F8" w:rsidRPr="000F0442" w:rsidRDefault="00EA03F8" w:rsidP="00EA03F8">
      <w:pPr>
        <w:numPr>
          <w:ilvl w:val="0"/>
          <w:numId w:val="20"/>
        </w:numPr>
        <w:rPr>
          <w:rFonts w:asciiTheme="minorHAnsi" w:hAnsiTheme="minorHAnsi"/>
          <w:sz w:val="23"/>
          <w:szCs w:val="23"/>
        </w:rPr>
      </w:pPr>
      <w:r w:rsidRPr="000F0442">
        <w:rPr>
          <w:rFonts w:asciiTheme="minorHAnsi" w:hAnsiTheme="minorHAnsi"/>
          <w:sz w:val="23"/>
          <w:szCs w:val="23"/>
        </w:rPr>
        <w:t xml:space="preserve">Donor Relations: PLA’s plan to communicate with donors to develop strong relationships. This includes proposed quarterly communications via email to all donors, </w:t>
      </w:r>
      <w:r w:rsidR="009A799C">
        <w:rPr>
          <w:rFonts w:asciiTheme="minorHAnsi" w:hAnsiTheme="minorHAnsi"/>
          <w:sz w:val="23"/>
          <w:szCs w:val="23"/>
        </w:rPr>
        <w:t>and</w:t>
      </w:r>
      <w:r w:rsidRPr="000F0442">
        <w:rPr>
          <w:rFonts w:asciiTheme="minorHAnsi" w:hAnsiTheme="minorHAnsi"/>
          <w:sz w:val="23"/>
          <w:szCs w:val="23"/>
        </w:rPr>
        <w:t xml:space="preserve"> a few additional, special communications to founding donors, to give them early access to information, special invites, etc.</w:t>
      </w:r>
    </w:p>
    <w:p w:rsidR="00EA03F8" w:rsidRPr="000F0442" w:rsidRDefault="00EA03F8" w:rsidP="00EA03F8">
      <w:pPr>
        <w:numPr>
          <w:ilvl w:val="0"/>
          <w:numId w:val="20"/>
        </w:numPr>
        <w:rPr>
          <w:rFonts w:asciiTheme="minorHAnsi" w:hAnsiTheme="minorHAnsi"/>
          <w:sz w:val="23"/>
          <w:szCs w:val="23"/>
        </w:rPr>
      </w:pPr>
      <w:r w:rsidRPr="000F0442">
        <w:rPr>
          <w:rFonts w:asciiTheme="minorHAnsi" w:hAnsiTheme="minorHAnsi"/>
          <w:sz w:val="23"/>
          <w:szCs w:val="23"/>
        </w:rPr>
        <w:t>Fundraising solicitations: This covers multiple categories of potential donors (INDIVIDUAL, FOUNDER, MAJOR GIVER, VENDOR</w:t>
      </w:r>
      <w:r w:rsidR="001D0115" w:rsidRPr="000F0442">
        <w:rPr>
          <w:rFonts w:asciiTheme="minorHAnsi" w:hAnsiTheme="minorHAnsi"/>
          <w:sz w:val="23"/>
          <w:szCs w:val="23"/>
        </w:rPr>
        <w:t>)</w:t>
      </w:r>
      <w:r w:rsidRPr="000F0442">
        <w:rPr>
          <w:rFonts w:asciiTheme="minorHAnsi" w:hAnsiTheme="minorHAnsi"/>
          <w:sz w:val="23"/>
          <w:szCs w:val="23"/>
        </w:rPr>
        <w:t>. Outlined in the draft plan are four major individual ap</w:t>
      </w:r>
      <w:r w:rsidR="009A799C">
        <w:rPr>
          <w:rFonts w:asciiTheme="minorHAnsi" w:hAnsiTheme="minorHAnsi"/>
          <w:sz w:val="23"/>
          <w:szCs w:val="23"/>
        </w:rPr>
        <w:t>peals (l</w:t>
      </w:r>
      <w:r w:rsidRPr="000F0442">
        <w:rPr>
          <w:rFonts w:asciiTheme="minorHAnsi" w:hAnsiTheme="minorHAnsi"/>
          <w:sz w:val="23"/>
          <w:szCs w:val="23"/>
        </w:rPr>
        <w:t>ibrary giving day in April, the 75</w:t>
      </w:r>
      <w:r w:rsidRPr="000F0442">
        <w:rPr>
          <w:rFonts w:asciiTheme="minorHAnsi" w:hAnsiTheme="minorHAnsi"/>
          <w:sz w:val="23"/>
          <w:szCs w:val="23"/>
          <w:vertAlign w:val="superscript"/>
        </w:rPr>
        <w:t>th</w:t>
      </w:r>
      <w:r w:rsidRPr="000F0442">
        <w:rPr>
          <w:rFonts w:asciiTheme="minorHAnsi" w:hAnsiTheme="minorHAnsi"/>
          <w:sz w:val="23"/>
          <w:szCs w:val="23"/>
        </w:rPr>
        <w:t xml:space="preserve"> anniversary campaign appeal in spring/summer, Giving Tuesday in November, and the year-end appeal). </w:t>
      </w:r>
      <w:r w:rsidR="001D0115" w:rsidRPr="000F0442">
        <w:rPr>
          <w:rFonts w:asciiTheme="minorHAnsi" w:hAnsiTheme="minorHAnsi"/>
          <w:sz w:val="23"/>
          <w:szCs w:val="23"/>
        </w:rPr>
        <w:t xml:space="preserve">These are intended for all PLA members, although the opportunity to solicit </w:t>
      </w:r>
      <w:r w:rsidR="001D0115" w:rsidRPr="009A799C">
        <w:rPr>
          <w:rFonts w:asciiTheme="minorHAnsi" w:hAnsiTheme="minorHAnsi"/>
          <w:i/>
          <w:sz w:val="23"/>
          <w:szCs w:val="23"/>
        </w:rPr>
        <w:t>only</w:t>
      </w:r>
      <w:r w:rsidR="001D0115" w:rsidRPr="000F0442">
        <w:rPr>
          <w:rFonts w:asciiTheme="minorHAnsi" w:hAnsiTheme="minorHAnsi"/>
          <w:sz w:val="23"/>
          <w:szCs w:val="23"/>
        </w:rPr>
        <w:t xml:space="preserve"> from founding donors, or </w:t>
      </w:r>
      <w:r w:rsidR="001D0115" w:rsidRPr="009A799C">
        <w:rPr>
          <w:rFonts w:asciiTheme="minorHAnsi" w:hAnsiTheme="minorHAnsi"/>
          <w:i/>
          <w:sz w:val="23"/>
          <w:szCs w:val="23"/>
        </w:rPr>
        <w:t>differently</w:t>
      </w:r>
      <w:r w:rsidR="001D0115" w:rsidRPr="000F0442">
        <w:rPr>
          <w:rFonts w:asciiTheme="minorHAnsi" w:hAnsiTheme="minorHAnsi"/>
          <w:sz w:val="23"/>
          <w:szCs w:val="23"/>
        </w:rPr>
        <w:t xml:space="preserve"> to founding donors, should be discussed. Also included on the draft plan are ideas to begin reaching out to major gift prospects, and the plan to secure vendors sponsors for 2019 and the PLA 2020 conference. </w:t>
      </w:r>
    </w:p>
    <w:p w:rsidR="00EA03F8" w:rsidRDefault="00EA03F8" w:rsidP="001D0115">
      <w:pPr>
        <w:numPr>
          <w:ilvl w:val="0"/>
          <w:numId w:val="20"/>
        </w:numPr>
        <w:rPr>
          <w:rFonts w:asciiTheme="minorHAnsi" w:hAnsiTheme="minorHAnsi"/>
          <w:sz w:val="23"/>
          <w:szCs w:val="23"/>
        </w:rPr>
      </w:pPr>
      <w:r w:rsidRPr="000F0442">
        <w:rPr>
          <w:rFonts w:asciiTheme="minorHAnsi" w:hAnsiTheme="minorHAnsi"/>
          <w:sz w:val="23"/>
          <w:szCs w:val="23"/>
        </w:rPr>
        <w:t>Fundraising events</w:t>
      </w:r>
      <w:r w:rsidR="001D0115" w:rsidRPr="000F0442">
        <w:rPr>
          <w:rFonts w:asciiTheme="minorHAnsi" w:hAnsiTheme="minorHAnsi"/>
          <w:sz w:val="23"/>
          <w:szCs w:val="23"/>
        </w:rPr>
        <w:t>: events that could be used to fundraise, recognize donors, celebrate goals, etc. These include many typical events (</w:t>
      </w:r>
      <w:r w:rsidRPr="000F0442">
        <w:rPr>
          <w:rFonts w:asciiTheme="minorHAnsi" w:hAnsiTheme="minorHAnsi"/>
          <w:sz w:val="23"/>
          <w:szCs w:val="23"/>
        </w:rPr>
        <w:t>Happy Hour</w:t>
      </w:r>
      <w:r w:rsidR="001D0115" w:rsidRPr="000F0442">
        <w:rPr>
          <w:rFonts w:asciiTheme="minorHAnsi" w:hAnsiTheme="minorHAnsi"/>
          <w:sz w:val="23"/>
          <w:szCs w:val="23"/>
        </w:rPr>
        <w:t xml:space="preserve">, </w:t>
      </w:r>
      <w:r w:rsidRPr="000F0442">
        <w:rPr>
          <w:rFonts w:asciiTheme="minorHAnsi" w:hAnsiTheme="minorHAnsi"/>
          <w:sz w:val="23"/>
          <w:szCs w:val="23"/>
        </w:rPr>
        <w:t>Member Breakfast,</w:t>
      </w:r>
      <w:r w:rsidR="001D0115" w:rsidRPr="000F0442">
        <w:rPr>
          <w:rFonts w:asciiTheme="minorHAnsi" w:hAnsiTheme="minorHAnsi"/>
          <w:sz w:val="23"/>
          <w:szCs w:val="23"/>
        </w:rPr>
        <w:t xml:space="preserve"> PLA 2020, etc.) </w:t>
      </w:r>
    </w:p>
    <w:p w:rsidR="009A799C" w:rsidRDefault="009A799C" w:rsidP="000F0442">
      <w:pPr>
        <w:rPr>
          <w:rFonts w:asciiTheme="minorHAnsi" w:hAnsiTheme="minorHAnsi"/>
          <w:sz w:val="23"/>
          <w:szCs w:val="23"/>
        </w:rPr>
      </w:pPr>
    </w:p>
    <w:p w:rsidR="000F0442" w:rsidRPr="000B0C6E" w:rsidRDefault="000F0442" w:rsidP="000F0442">
      <w:pPr>
        <w:rPr>
          <w:rFonts w:asciiTheme="minorHAnsi" w:hAnsiTheme="minorHAnsi"/>
          <w:color w:val="FF0000"/>
          <w:sz w:val="23"/>
          <w:szCs w:val="23"/>
        </w:rPr>
      </w:pPr>
      <w:r>
        <w:rPr>
          <w:rFonts w:asciiTheme="minorHAnsi" w:hAnsiTheme="minorHAnsi"/>
          <w:sz w:val="23"/>
          <w:szCs w:val="23"/>
        </w:rPr>
        <w:t xml:space="preserve">Questions for the board to consider are: </w:t>
      </w:r>
      <w:r w:rsidRPr="000B0C6E">
        <w:rPr>
          <w:rFonts w:asciiTheme="minorHAnsi" w:hAnsiTheme="minorHAnsi"/>
          <w:color w:val="FF0000"/>
          <w:sz w:val="23"/>
          <w:szCs w:val="23"/>
        </w:rPr>
        <w:t xml:space="preserve">Are the number and timing of appeals appropriate? </w:t>
      </w:r>
      <w:r w:rsidR="0064505B" w:rsidRPr="000B0C6E">
        <w:rPr>
          <w:rFonts w:asciiTheme="minorHAnsi" w:hAnsiTheme="minorHAnsi"/>
          <w:color w:val="FF0000"/>
          <w:sz w:val="23"/>
          <w:szCs w:val="23"/>
        </w:rPr>
        <w:t>Are we missing opportunities to solicit founding donors? Will the planned communications achieve the goal</w:t>
      </w:r>
      <w:r w:rsidR="000B0C6E">
        <w:rPr>
          <w:rFonts w:asciiTheme="minorHAnsi" w:hAnsiTheme="minorHAnsi"/>
          <w:color w:val="FF0000"/>
          <w:sz w:val="23"/>
          <w:szCs w:val="23"/>
        </w:rPr>
        <w:t>s</w:t>
      </w:r>
      <w:r w:rsidR="0064505B" w:rsidRPr="000B0C6E">
        <w:rPr>
          <w:rFonts w:asciiTheme="minorHAnsi" w:hAnsiTheme="minorHAnsi"/>
          <w:color w:val="FF0000"/>
          <w:sz w:val="23"/>
          <w:szCs w:val="23"/>
        </w:rPr>
        <w:t xml:space="preserve"> of creating strong relationships with donors and encouraging their continued giving? </w:t>
      </w:r>
      <w:r w:rsidR="000B0C6E" w:rsidRPr="000B0C6E">
        <w:rPr>
          <w:rFonts w:asciiTheme="minorHAnsi" w:hAnsiTheme="minorHAnsi"/>
          <w:color w:val="FF0000"/>
          <w:sz w:val="23"/>
          <w:szCs w:val="23"/>
        </w:rPr>
        <w:t>How should PLA proceed with major gift prospects?</w:t>
      </w:r>
    </w:p>
    <w:p w:rsidR="000F0442" w:rsidRPr="000F0442" w:rsidRDefault="000F0442" w:rsidP="000F0442">
      <w:pPr>
        <w:ind w:left="360"/>
        <w:rPr>
          <w:rFonts w:asciiTheme="minorHAnsi" w:hAnsiTheme="minorHAnsi"/>
          <w:sz w:val="23"/>
          <w:szCs w:val="23"/>
        </w:rPr>
      </w:pPr>
    </w:p>
    <w:p w:rsidR="00EA03F8" w:rsidRPr="000F0442" w:rsidRDefault="00EA03F8" w:rsidP="00EA03F8">
      <w:pPr>
        <w:pStyle w:val="ListParagraph"/>
        <w:numPr>
          <w:ilvl w:val="0"/>
          <w:numId w:val="19"/>
        </w:numPr>
        <w:rPr>
          <w:rFonts w:asciiTheme="minorHAnsi" w:hAnsiTheme="minorHAnsi"/>
          <w:sz w:val="23"/>
          <w:szCs w:val="23"/>
          <w:u w:val="single"/>
        </w:rPr>
      </w:pPr>
      <w:r w:rsidRPr="000F0442">
        <w:rPr>
          <w:rFonts w:asciiTheme="minorHAnsi" w:hAnsiTheme="minorHAnsi"/>
          <w:sz w:val="23"/>
          <w:szCs w:val="23"/>
          <w:u w:val="single"/>
        </w:rPr>
        <w:t>Vendor support for 2019/2020</w:t>
      </w:r>
    </w:p>
    <w:p w:rsidR="009A799C" w:rsidRDefault="000F0442" w:rsidP="00EA03F8">
      <w:pPr>
        <w:rPr>
          <w:rFonts w:asciiTheme="minorHAnsi" w:hAnsiTheme="minorHAnsi"/>
          <w:sz w:val="23"/>
          <w:szCs w:val="23"/>
        </w:rPr>
      </w:pPr>
      <w:r>
        <w:rPr>
          <w:rFonts w:asciiTheme="minorHAnsi" w:hAnsiTheme="minorHAnsi"/>
          <w:sz w:val="23"/>
          <w:szCs w:val="23"/>
        </w:rPr>
        <w:t>A draft, simple prospectus covering both PLA 2020 sponsorship opportunities as well as core PLA initiatives is attached. Corcoran Expositions, staff and the board will use this to solicit corporate sponsorships,</w:t>
      </w:r>
      <w:r w:rsidR="009A799C">
        <w:rPr>
          <w:rFonts w:asciiTheme="minorHAnsi" w:hAnsiTheme="minorHAnsi"/>
          <w:sz w:val="23"/>
          <w:szCs w:val="23"/>
        </w:rPr>
        <w:t xml:space="preserve"> primarily from library vendors but potentially expanding to other corporations, government agencies, etc.</w:t>
      </w:r>
      <w:r>
        <w:rPr>
          <w:rFonts w:asciiTheme="minorHAnsi" w:hAnsiTheme="minorHAnsi"/>
          <w:sz w:val="23"/>
          <w:szCs w:val="23"/>
        </w:rPr>
        <w:t xml:space="preserve"> </w:t>
      </w:r>
    </w:p>
    <w:p w:rsidR="009A799C" w:rsidRDefault="009A799C" w:rsidP="00EA03F8">
      <w:pPr>
        <w:rPr>
          <w:rFonts w:asciiTheme="minorHAnsi" w:hAnsiTheme="minorHAnsi"/>
          <w:sz w:val="23"/>
          <w:szCs w:val="23"/>
        </w:rPr>
      </w:pPr>
    </w:p>
    <w:p w:rsidR="00EA03F8" w:rsidRPr="000F0442" w:rsidRDefault="000B0C6E" w:rsidP="00EA03F8">
      <w:pPr>
        <w:rPr>
          <w:rFonts w:asciiTheme="minorHAnsi" w:hAnsiTheme="minorHAnsi"/>
          <w:sz w:val="23"/>
          <w:szCs w:val="23"/>
        </w:rPr>
      </w:pPr>
      <w:r>
        <w:rPr>
          <w:rFonts w:asciiTheme="minorHAnsi" w:hAnsiTheme="minorHAnsi"/>
          <w:sz w:val="23"/>
          <w:szCs w:val="23"/>
        </w:rPr>
        <w:t xml:space="preserve">Questions for the board to consider are: </w:t>
      </w:r>
      <w:r>
        <w:rPr>
          <w:rFonts w:asciiTheme="minorHAnsi" w:hAnsiTheme="minorHAnsi"/>
          <w:color w:val="FF0000"/>
          <w:sz w:val="23"/>
          <w:szCs w:val="23"/>
        </w:rPr>
        <w:t>How can board members and other PLA leaders use their relationships with vendors to benefit PLA</w:t>
      </w:r>
      <w:r w:rsidRPr="000B0C6E">
        <w:rPr>
          <w:rFonts w:asciiTheme="minorHAnsi" w:hAnsiTheme="minorHAnsi"/>
          <w:color w:val="FF0000"/>
          <w:sz w:val="23"/>
          <w:szCs w:val="23"/>
        </w:rPr>
        <w:t>?</w:t>
      </w:r>
      <w:r>
        <w:rPr>
          <w:rFonts w:asciiTheme="minorHAnsi" w:hAnsiTheme="minorHAnsi"/>
          <w:color w:val="FF0000"/>
          <w:sz w:val="23"/>
          <w:szCs w:val="23"/>
        </w:rPr>
        <w:t xml:space="preserve"> What more can PLA “give” besides listing/acknowledgement to help vendor sponsors meet their goal of better customer engagement?</w:t>
      </w:r>
    </w:p>
    <w:p w:rsidR="00EA03F8" w:rsidRPr="000F0442" w:rsidRDefault="00EA03F8" w:rsidP="00EA03F8">
      <w:pPr>
        <w:rPr>
          <w:rFonts w:asciiTheme="minorHAnsi" w:hAnsiTheme="minorHAnsi"/>
          <w:sz w:val="23"/>
          <w:szCs w:val="23"/>
        </w:rPr>
      </w:pPr>
    </w:p>
    <w:p w:rsidR="004846F0" w:rsidRPr="000F0442" w:rsidRDefault="004846F0" w:rsidP="00C233E4">
      <w:pPr>
        <w:rPr>
          <w:rFonts w:asciiTheme="minorHAnsi" w:hAnsiTheme="minorHAnsi"/>
          <w:b/>
          <w:sz w:val="23"/>
          <w:szCs w:val="23"/>
        </w:rPr>
      </w:pPr>
      <w:r w:rsidRPr="000F0442">
        <w:rPr>
          <w:rFonts w:asciiTheme="minorHAnsi" w:hAnsiTheme="minorHAnsi"/>
          <w:b/>
          <w:sz w:val="23"/>
          <w:szCs w:val="23"/>
        </w:rPr>
        <w:t>PLA STRATEGIC GOAL LINK</w:t>
      </w:r>
      <w:r w:rsidR="008E5812" w:rsidRPr="000F0442">
        <w:rPr>
          <w:rFonts w:asciiTheme="minorHAnsi" w:hAnsiTheme="minorHAnsi"/>
          <w:b/>
          <w:sz w:val="23"/>
          <w:szCs w:val="23"/>
        </w:rPr>
        <w:t xml:space="preserve"> (check all that apply)</w:t>
      </w:r>
    </w:p>
    <w:p w:rsidR="004846F0" w:rsidRPr="000F0442" w:rsidRDefault="00B51E73" w:rsidP="004846F0">
      <w:pPr>
        <w:pStyle w:val="ListParagraph"/>
        <w:autoSpaceDE w:val="0"/>
        <w:autoSpaceDN w:val="0"/>
        <w:adjustRightInd w:val="0"/>
        <w:ind w:left="0"/>
        <w:rPr>
          <w:rFonts w:asciiTheme="minorHAnsi" w:hAnsiTheme="minorHAnsi" w:cs="Arial"/>
          <w:sz w:val="23"/>
          <w:szCs w:val="23"/>
        </w:rPr>
      </w:pPr>
      <w:r w:rsidRPr="000F0442">
        <w:rPr>
          <w:rFonts w:asciiTheme="minorHAnsi" w:hAnsiTheme="minorHAnsi" w:cs="Arial"/>
          <w:sz w:val="23"/>
          <w:szCs w:val="23"/>
        </w:rPr>
        <w:fldChar w:fldCharType="begin">
          <w:ffData>
            <w:name w:val=""/>
            <w:enabled/>
            <w:calcOnExit w:val="0"/>
            <w:checkBox>
              <w:sizeAuto/>
              <w:default w:val="0"/>
            </w:checkBox>
          </w:ffData>
        </w:fldChar>
      </w:r>
      <w:r w:rsidR="004846F0" w:rsidRPr="000F0442">
        <w:rPr>
          <w:rFonts w:asciiTheme="minorHAnsi" w:hAnsiTheme="minorHAnsi" w:cs="Arial"/>
          <w:sz w:val="23"/>
          <w:szCs w:val="23"/>
        </w:rPr>
        <w:instrText xml:space="preserve"> FORMCHECKBOX </w:instrText>
      </w:r>
      <w:r w:rsidR="0079575D">
        <w:rPr>
          <w:rFonts w:asciiTheme="minorHAnsi" w:hAnsiTheme="minorHAnsi" w:cs="Arial"/>
          <w:sz w:val="23"/>
          <w:szCs w:val="23"/>
        </w:rPr>
      </w:r>
      <w:r w:rsidR="0079575D">
        <w:rPr>
          <w:rFonts w:asciiTheme="minorHAnsi" w:hAnsiTheme="minorHAnsi" w:cs="Arial"/>
          <w:sz w:val="23"/>
          <w:szCs w:val="23"/>
        </w:rPr>
        <w:fldChar w:fldCharType="separate"/>
      </w:r>
      <w:r w:rsidRPr="000F0442">
        <w:rPr>
          <w:rFonts w:asciiTheme="minorHAnsi" w:hAnsiTheme="minorHAnsi" w:cs="Arial"/>
          <w:sz w:val="23"/>
          <w:szCs w:val="23"/>
        </w:rPr>
        <w:fldChar w:fldCharType="end"/>
      </w:r>
      <w:r w:rsidR="004846F0" w:rsidRPr="000F0442">
        <w:rPr>
          <w:rFonts w:asciiTheme="minorHAnsi" w:hAnsiTheme="minorHAnsi" w:cs="Arial"/>
          <w:sz w:val="23"/>
          <w:szCs w:val="23"/>
        </w:rPr>
        <w:t xml:space="preserve"> TRANSFORMATION   </w:t>
      </w:r>
      <w:r w:rsidRPr="000F0442">
        <w:rPr>
          <w:rFonts w:asciiTheme="minorHAnsi" w:hAnsiTheme="minorHAnsi" w:cs="Arial"/>
          <w:sz w:val="23"/>
          <w:szCs w:val="23"/>
        </w:rPr>
        <w:fldChar w:fldCharType="begin">
          <w:ffData>
            <w:name w:val="Check1"/>
            <w:enabled/>
            <w:calcOnExit w:val="0"/>
            <w:checkBox>
              <w:sizeAuto/>
              <w:default w:val="0"/>
            </w:checkBox>
          </w:ffData>
        </w:fldChar>
      </w:r>
      <w:r w:rsidR="004846F0" w:rsidRPr="000F0442">
        <w:rPr>
          <w:rFonts w:asciiTheme="minorHAnsi" w:hAnsiTheme="minorHAnsi" w:cs="Arial"/>
          <w:sz w:val="23"/>
          <w:szCs w:val="23"/>
        </w:rPr>
        <w:instrText xml:space="preserve"> FORMCHECKBOX </w:instrText>
      </w:r>
      <w:r w:rsidR="0079575D">
        <w:rPr>
          <w:rFonts w:asciiTheme="minorHAnsi" w:hAnsiTheme="minorHAnsi" w:cs="Arial"/>
          <w:sz w:val="23"/>
          <w:szCs w:val="23"/>
        </w:rPr>
      </w:r>
      <w:r w:rsidR="0079575D">
        <w:rPr>
          <w:rFonts w:asciiTheme="minorHAnsi" w:hAnsiTheme="minorHAnsi" w:cs="Arial"/>
          <w:sz w:val="23"/>
          <w:szCs w:val="23"/>
        </w:rPr>
        <w:fldChar w:fldCharType="separate"/>
      </w:r>
      <w:r w:rsidRPr="000F0442">
        <w:rPr>
          <w:rFonts w:asciiTheme="minorHAnsi" w:hAnsiTheme="minorHAnsi" w:cs="Arial"/>
          <w:sz w:val="23"/>
          <w:szCs w:val="23"/>
        </w:rPr>
        <w:fldChar w:fldCharType="end"/>
      </w:r>
      <w:r w:rsidR="004846F0" w:rsidRPr="000F0442">
        <w:rPr>
          <w:rFonts w:asciiTheme="minorHAnsi" w:hAnsiTheme="minorHAnsi" w:cs="Arial"/>
          <w:sz w:val="23"/>
          <w:szCs w:val="23"/>
        </w:rPr>
        <w:t xml:space="preserve"> LEADERSHIP   </w:t>
      </w:r>
      <w:r w:rsidRPr="000F0442">
        <w:rPr>
          <w:rFonts w:asciiTheme="minorHAnsi" w:hAnsiTheme="minorHAnsi" w:cs="Arial"/>
          <w:sz w:val="23"/>
          <w:szCs w:val="23"/>
        </w:rPr>
        <w:fldChar w:fldCharType="begin">
          <w:ffData>
            <w:name w:val="Check1"/>
            <w:enabled/>
            <w:calcOnExit w:val="0"/>
            <w:checkBox>
              <w:sizeAuto/>
              <w:default w:val="0"/>
            </w:checkBox>
          </w:ffData>
        </w:fldChar>
      </w:r>
      <w:r w:rsidR="004846F0" w:rsidRPr="000F0442">
        <w:rPr>
          <w:rFonts w:asciiTheme="minorHAnsi" w:hAnsiTheme="minorHAnsi" w:cs="Arial"/>
          <w:sz w:val="23"/>
          <w:szCs w:val="23"/>
        </w:rPr>
        <w:instrText xml:space="preserve"> FORMCHECKBOX </w:instrText>
      </w:r>
      <w:r w:rsidR="0079575D">
        <w:rPr>
          <w:rFonts w:asciiTheme="minorHAnsi" w:hAnsiTheme="minorHAnsi" w:cs="Arial"/>
          <w:sz w:val="23"/>
          <w:szCs w:val="23"/>
        </w:rPr>
      </w:r>
      <w:r w:rsidR="0079575D">
        <w:rPr>
          <w:rFonts w:asciiTheme="minorHAnsi" w:hAnsiTheme="minorHAnsi" w:cs="Arial"/>
          <w:sz w:val="23"/>
          <w:szCs w:val="23"/>
        </w:rPr>
        <w:fldChar w:fldCharType="separate"/>
      </w:r>
      <w:r w:rsidRPr="000F0442">
        <w:rPr>
          <w:rFonts w:asciiTheme="minorHAnsi" w:hAnsiTheme="minorHAnsi" w:cs="Arial"/>
          <w:sz w:val="23"/>
          <w:szCs w:val="23"/>
        </w:rPr>
        <w:fldChar w:fldCharType="end"/>
      </w:r>
      <w:r w:rsidR="004846F0" w:rsidRPr="000F0442">
        <w:rPr>
          <w:rFonts w:asciiTheme="minorHAnsi" w:hAnsiTheme="minorHAnsi" w:cs="Arial"/>
          <w:sz w:val="23"/>
          <w:szCs w:val="23"/>
        </w:rPr>
        <w:t xml:space="preserve"> ADV. &amp; AWARENESS   </w:t>
      </w:r>
      <w:r w:rsidRPr="000F0442">
        <w:rPr>
          <w:rFonts w:asciiTheme="minorHAnsi" w:hAnsiTheme="minorHAnsi" w:cs="Arial"/>
          <w:sz w:val="23"/>
          <w:szCs w:val="23"/>
        </w:rPr>
        <w:fldChar w:fldCharType="begin">
          <w:ffData>
            <w:name w:val="Check1"/>
            <w:enabled/>
            <w:calcOnExit w:val="0"/>
            <w:checkBox>
              <w:sizeAuto/>
              <w:default w:val="0"/>
            </w:checkBox>
          </w:ffData>
        </w:fldChar>
      </w:r>
      <w:r w:rsidR="004846F0" w:rsidRPr="000F0442">
        <w:rPr>
          <w:rFonts w:asciiTheme="minorHAnsi" w:hAnsiTheme="minorHAnsi" w:cs="Arial"/>
          <w:sz w:val="23"/>
          <w:szCs w:val="23"/>
        </w:rPr>
        <w:instrText xml:space="preserve"> FORMCHECKBOX </w:instrText>
      </w:r>
      <w:r w:rsidR="0079575D">
        <w:rPr>
          <w:rFonts w:asciiTheme="minorHAnsi" w:hAnsiTheme="minorHAnsi" w:cs="Arial"/>
          <w:sz w:val="23"/>
          <w:szCs w:val="23"/>
        </w:rPr>
      </w:r>
      <w:r w:rsidR="0079575D">
        <w:rPr>
          <w:rFonts w:asciiTheme="minorHAnsi" w:hAnsiTheme="minorHAnsi" w:cs="Arial"/>
          <w:sz w:val="23"/>
          <w:szCs w:val="23"/>
        </w:rPr>
        <w:fldChar w:fldCharType="separate"/>
      </w:r>
      <w:r w:rsidRPr="000F0442">
        <w:rPr>
          <w:rFonts w:asciiTheme="minorHAnsi" w:hAnsiTheme="minorHAnsi" w:cs="Arial"/>
          <w:sz w:val="23"/>
          <w:szCs w:val="23"/>
        </w:rPr>
        <w:fldChar w:fldCharType="end"/>
      </w:r>
      <w:r w:rsidR="004846F0" w:rsidRPr="000F0442">
        <w:rPr>
          <w:rFonts w:asciiTheme="minorHAnsi" w:hAnsiTheme="minorHAnsi" w:cs="Arial"/>
          <w:sz w:val="23"/>
          <w:szCs w:val="23"/>
        </w:rPr>
        <w:t xml:space="preserve"> E.D.I.S.J.   </w:t>
      </w:r>
      <w:r w:rsidRPr="000F0442">
        <w:rPr>
          <w:rFonts w:asciiTheme="minorHAnsi" w:hAnsiTheme="minorHAnsi" w:cs="Arial"/>
          <w:sz w:val="23"/>
          <w:szCs w:val="23"/>
        </w:rPr>
        <w:fldChar w:fldCharType="begin">
          <w:ffData>
            <w:name w:val="Check1"/>
            <w:enabled/>
            <w:calcOnExit w:val="0"/>
            <w:checkBox>
              <w:sizeAuto/>
              <w:default w:val="1"/>
            </w:checkBox>
          </w:ffData>
        </w:fldChar>
      </w:r>
      <w:bookmarkStart w:id="1" w:name="Check1"/>
      <w:r w:rsidR="005C4936" w:rsidRPr="000F0442">
        <w:rPr>
          <w:rFonts w:asciiTheme="minorHAnsi" w:hAnsiTheme="minorHAnsi" w:cs="Arial"/>
          <w:sz w:val="23"/>
          <w:szCs w:val="23"/>
        </w:rPr>
        <w:instrText xml:space="preserve"> FORMCHECKBOX </w:instrText>
      </w:r>
      <w:r w:rsidR="0079575D">
        <w:rPr>
          <w:rFonts w:asciiTheme="minorHAnsi" w:hAnsiTheme="minorHAnsi" w:cs="Arial"/>
          <w:sz w:val="23"/>
          <w:szCs w:val="23"/>
        </w:rPr>
      </w:r>
      <w:r w:rsidR="0079575D">
        <w:rPr>
          <w:rFonts w:asciiTheme="minorHAnsi" w:hAnsiTheme="minorHAnsi" w:cs="Arial"/>
          <w:sz w:val="23"/>
          <w:szCs w:val="23"/>
        </w:rPr>
        <w:fldChar w:fldCharType="separate"/>
      </w:r>
      <w:r w:rsidRPr="000F0442">
        <w:rPr>
          <w:rFonts w:asciiTheme="minorHAnsi" w:hAnsiTheme="minorHAnsi" w:cs="Arial"/>
          <w:sz w:val="23"/>
          <w:szCs w:val="23"/>
        </w:rPr>
        <w:fldChar w:fldCharType="end"/>
      </w:r>
      <w:bookmarkEnd w:id="1"/>
      <w:r w:rsidR="004846F0" w:rsidRPr="000F0442">
        <w:rPr>
          <w:rFonts w:asciiTheme="minorHAnsi" w:hAnsiTheme="minorHAnsi" w:cs="Arial"/>
          <w:sz w:val="23"/>
          <w:szCs w:val="23"/>
        </w:rPr>
        <w:t xml:space="preserve"> ORG. EXCELLENCE</w:t>
      </w:r>
    </w:p>
    <w:p w:rsidR="0064505B" w:rsidRDefault="0064505B" w:rsidP="000F0442">
      <w:pPr>
        <w:spacing w:after="200" w:line="276" w:lineRule="auto"/>
        <w:rPr>
          <w:rFonts w:asciiTheme="minorHAnsi" w:hAnsiTheme="minorHAnsi"/>
          <w:sz w:val="23"/>
          <w:szCs w:val="23"/>
        </w:rPr>
        <w:sectPr w:rsidR="0064505B" w:rsidSect="00E654EB">
          <w:headerReference w:type="default" r:id="rId7"/>
          <w:footerReference w:type="default" r:id="rId8"/>
          <w:pgSz w:w="12240" w:h="15840"/>
          <w:pgMar w:top="1440" w:right="1080" w:bottom="1440" w:left="1080" w:header="720" w:footer="720" w:gutter="0"/>
          <w:cols w:space="720"/>
          <w:docGrid w:linePitch="360"/>
        </w:sectPr>
      </w:pPr>
    </w:p>
    <w:p w:rsidR="0064505B" w:rsidRPr="0064505B" w:rsidRDefault="0064505B" w:rsidP="0064505B">
      <w:pPr>
        <w:rPr>
          <w:rFonts w:ascii="Calibri" w:hAnsi="Calibri"/>
          <w:b/>
          <w:sz w:val="40"/>
          <w:szCs w:val="40"/>
          <w:u w:val="single"/>
        </w:rPr>
      </w:pPr>
      <w:r w:rsidRPr="0064505B">
        <w:rPr>
          <w:rFonts w:ascii="Calibri" w:hAnsi="Calibri"/>
          <w:b/>
          <w:sz w:val="40"/>
          <w:szCs w:val="40"/>
          <w:u w:val="single"/>
        </w:rPr>
        <w:lastRenderedPageBreak/>
        <w:t>PLA DRAFT FUNDRAISING CALENDAR, 2019</w:t>
      </w:r>
    </w:p>
    <w:p w:rsidR="0064505B" w:rsidRPr="0064505B" w:rsidRDefault="0064505B" w:rsidP="0064505B">
      <w:pPr>
        <w:rPr>
          <w:rFonts w:ascii="Calibri" w:hAnsi="Calibri"/>
          <w:b/>
          <w:u w:val="single"/>
        </w:rPr>
      </w:pPr>
    </w:p>
    <w:tbl>
      <w:tblPr>
        <w:tblStyle w:val="TableGrid"/>
        <w:tblW w:w="14132" w:type="dxa"/>
        <w:tblLook w:val="04A0" w:firstRow="1" w:lastRow="0" w:firstColumn="1" w:lastColumn="0" w:noHBand="0" w:noVBand="1"/>
      </w:tblPr>
      <w:tblGrid>
        <w:gridCol w:w="1907"/>
        <w:gridCol w:w="2301"/>
        <w:gridCol w:w="2148"/>
        <w:gridCol w:w="1818"/>
        <w:gridCol w:w="2111"/>
        <w:gridCol w:w="1924"/>
        <w:gridCol w:w="1923"/>
      </w:tblGrid>
      <w:tr w:rsidR="0064505B" w:rsidRPr="0064505B" w:rsidTr="0064505B">
        <w:tc>
          <w:tcPr>
            <w:tcW w:w="1907"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MONTH</w:t>
            </w:r>
          </w:p>
        </w:tc>
        <w:tc>
          <w:tcPr>
            <w:tcW w:w="2301"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 xml:space="preserve">January </w:t>
            </w:r>
          </w:p>
        </w:tc>
        <w:tc>
          <w:tcPr>
            <w:tcW w:w="2148"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February</w:t>
            </w:r>
          </w:p>
        </w:tc>
        <w:tc>
          <w:tcPr>
            <w:tcW w:w="1818"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March</w:t>
            </w:r>
          </w:p>
        </w:tc>
        <w:tc>
          <w:tcPr>
            <w:tcW w:w="2111"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April</w:t>
            </w:r>
          </w:p>
        </w:tc>
        <w:tc>
          <w:tcPr>
            <w:tcW w:w="1924"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May</w:t>
            </w:r>
          </w:p>
        </w:tc>
        <w:tc>
          <w:tcPr>
            <w:tcW w:w="1923"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June</w:t>
            </w:r>
          </w:p>
        </w:tc>
      </w:tr>
      <w:tr w:rsidR="0064505B" w:rsidRPr="0064505B" w:rsidTr="0064505B">
        <w:tc>
          <w:tcPr>
            <w:tcW w:w="1907"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General Events</w:t>
            </w:r>
          </w:p>
        </w:tc>
        <w:tc>
          <w:tcPr>
            <w:tcW w:w="2301" w:type="dxa"/>
          </w:tcPr>
          <w:p w:rsidR="0064505B" w:rsidRPr="0064505B" w:rsidRDefault="0064505B" w:rsidP="0064505B">
            <w:pPr>
              <w:rPr>
                <w:rFonts w:ascii="Calibri" w:hAnsi="Calibri"/>
                <w:sz w:val="20"/>
                <w:szCs w:val="20"/>
              </w:rPr>
            </w:pPr>
            <w:r w:rsidRPr="0064505B">
              <w:rPr>
                <w:rFonts w:ascii="Calibri" w:hAnsi="Calibri"/>
                <w:sz w:val="20"/>
                <w:szCs w:val="20"/>
              </w:rPr>
              <w:t>Midwinter, 24-28</w:t>
            </w:r>
          </w:p>
          <w:p w:rsidR="0064505B" w:rsidRPr="0064505B" w:rsidRDefault="0064505B" w:rsidP="0064505B">
            <w:pPr>
              <w:rPr>
                <w:rFonts w:ascii="Calibri" w:hAnsi="Calibri"/>
                <w:sz w:val="20"/>
                <w:szCs w:val="20"/>
              </w:rPr>
            </w:pPr>
            <w:r w:rsidRPr="0064505B">
              <w:rPr>
                <w:rFonts w:ascii="Calibri" w:hAnsi="Calibri"/>
                <w:sz w:val="20"/>
                <w:szCs w:val="20"/>
              </w:rPr>
              <w:t>Happy Hour, 25</w:t>
            </w:r>
          </w:p>
          <w:p w:rsidR="0064505B" w:rsidRPr="0064505B" w:rsidRDefault="0064505B" w:rsidP="0064505B">
            <w:pPr>
              <w:rPr>
                <w:rFonts w:ascii="Calibri" w:hAnsi="Calibri"/>
                <w:sz w:val="20"/>
                <w:szCs w:val="20"/>
              </w:rPr>
            </w:pPr>
            <w:r w:rsidRPr="0064505B">
              <w:rPr>
                <w:rFonts w:ascii="Calibri" w:hAnsi="Calibri"/>
                <w:sz w:val="20"/>
                <w:szCs w:val="20"/>
              </w:rPr>
              <w:t>Board, 26</w:t>
            </w:r>
          </w:p>
        </w:tc>
        <w:tc>
          <w:tcPr>
            <w:tcW w:w="2148" w:type="dxa"/>
          </w:tcPr>
          <w:p w:rsidR="0064505B" w:rsidRPr="0064505B" w:rsidRDefault="0064505B" w:rsidP="0064505B">
            <w:pPr>
              <w:rPr>
                <w:rFonts w:ascii="Calibri" w:hAnsi="Calibri"/>
                <w:sz w:val="20"/>
                <w:szCs w:val="20"/>
              </w:rPr>
            </w:pPr>
          </w:p>
        </w:tc>
        <w:tc>
          <w:tcPr>
            <w:tcW w:w="1818" w:type="dxa"/>
          </w:tcPr>
          <w:p w:rsidR="0064505B" w:rsidRPr="0064505B" w:rsidRDefault="0064505B" w:rsidP="0064505B">
            <w:pPr>
              <w:rPr>
                <w:rFonts w:ascii="Calibri" w:hAnsi="Calibri"/>
                <w:sz w:val="20"/>
                <w:szCs w:val="20"/>
              </w:rPr>
            </w:pPr>
          </w:p>
        </w:tc>
        <w:tc>
          <w:tcPr>
            <w:tcW w:w="2111" w:type="dxa"/>
          </w:tcPr>
          <w:p w:rsidR="0064505B" w:rsidRPr="0064505B" w:rsidRDefault="0064505B" w:rsidP="0064505B">
            <w:pPr>
              <w:rPr>
                <w:rFonts w:ascii="Calibri" w:hAnsi="Calibri"/>
                <w:sz w:val="20"/>
                <w:szCs w:val="20"/>
              </w:rPr>
            </w:pPr>
            <w:r w:rsidRPr="0064505B">
              <w:rPr>
                <w:rFonts w:ascii="Calibri" w:hAnsi="Calibri"/>
                <w:sz w:val="20"/>
                <w:szCs w:val="20"/>
              </w:rPr>
              <w:t>Board, 7-8</w:t>
            </w:r>
          </w:p>
          <w:p w:rsidR="0064505B" w:rsidRPr="0064505B" w:rsidRDefault="0064505B" w:rsidP="0064505B">
            <w:pPr>
              <w:rPr>
                <w:rFonts w:ascii="Calibri" w:hAnsi="Calibri"/>
                <w:sz w:val="20"/>
                <w:szCs w:val="20"/>
              </w:rPr>
            </w:pPr>
            <w:r w:rsidRPr="0064505B">
              <w:rPr>
                <w:rFonts w:ascii="Calibri" w:hAnsi="Calibri"/>
                <w:sz w:val="20"/>
                <w:szCs w:val="20"/>
              </w:rPr>
              <w:t xml:space="preserve">Nat’l </w:t>
            </w:r>
            <w:r>
              <w:rPr>
                <w:rFonts w:ascii="Calibri" w:hAnsi="Calibri"/>
                <w:sz w:val="20"/>
                <w:szCs w:val="20"/>
              </w:rPr>
              <w:t>Lib</w:t>
            </w:r>
            <w:r w:rsidRPr="0064505B">
              <w:rPr>
                <w:rFonts w:ascii="Calibri" w:hAnsi="Calibri"/>
                <w:sz w:val="20"/>
                <w:szCs w:val="20"/>
              </w:rPr>
              <w:t xml:space="preserve"> Week, 7-13</w:t>
            </w:r>
          </w:p>
          <w:p w:rsidR="0064505B" w:rsidRPr="0064505B" w:rsidRDefault="0064505B" w:rsidP="0064505B">
            <w:pPr>
              <w:rPr>
                <w:rFonts w:ascii="Calibri" w:hAnsi="Calibri"/>
                <w:sz w:val="20"/>
                <w:szCs w:val="20"/>
              </w:rPr>
            </w:pPr>
            <w:r w:rsidRPr="0064505B">
              <w:rPr>
                <w:rFonts w:ascii="Calibri" w:hAnsi="Calibri"/>
                <w:sz w:val="20"/>
                <w:szCs w:val="20"/>
              </w:rPr>
              <w:t>Library Giving Day, 10</w:t>
            </w:r>
          </w:p>
        </w:tc>
        <w:tc>
          <w:tcPr>
            <w:tcW w:w="1924" w:type="dxa"/>
          </w:tcPr>
          <w:p w:rsidR="0064505B" w:rsidRPr="0064505B" w:rsidRDefault="0064505B" w:rsidP="0064505B">
            <w:pPr>
              <w:rPr>
                <w:rFonts w:ascii="Calibri" w:hAnsi="Calibri"/>
                <w:sz w:val="20"/>
                <w:szCs w:val="20"/>
              </w:rPr>
            </w:pPr>
            <w:r w:rsidRPr="0064505B">
              <w:rPr>
                <w:rFonts w:ascii="Calibri" w:hAnsi="Calibri"/>
                <w:sz w:val="20"/>
                <w:szCs w:val="20"/>
              </w:rPr>
              <w:t>Advocacy Day?</w:t>
            </w:r>
          </w:p>
        </w:tc>
        <w:tc>
          <w:tcPr>
            <w:tcW w:w="1923" w:type="dxa"/>
          </w:tcPr>
          <w:p w:rsidR="0064505B" w:rsidRPr="0064505B" w:rsidRDefault="0064505B" w:rsidP="0064505B">
            <w:pPr>
              <w:rPr>
                <w:rFonts w:ascii="Calibri" w:hAnsi="Calibri"/>
                <w:sz w:val="20"/>
                <w:szCs w:val="20"/>
              </w:rPr>
            </w:pPr>
            <w:r w:rsidRPr="0064505B">
              <w:rPr>
                <w:rFonts w:ascii="Calibri" w:hAnsi="Calibri"/>
                <w:sz w:val="20"/>
                <w:szCs w:val="20"/>
              </w:rPr>
              <w:t>Annual, 20-25</w:t>
            </w:r>
          </w:p>
          <w:p w:rsidR="0064505B" w:rsidRPr="0064505B" w:rsidRDefault="0064505B" w:rsidP="0064505B">
            <w:pPr>
              <w:rPr>
                <w:rFonts w:ascii="Calibri" w:hAnsi="Calibri"/>
                <w:sz w:val="20"/>
                <w:szCs w:val="20"/>
              </w:rPr>
            </w:pPr>
            <w:r w:rsidRPr="0064505B">
              <w:rPr>
                <w:rFonts w:ascii="Calibri" w:hAnsi="Calibri"/>
                <w:sz w:val="20"/>
                <w:szCs w:val="20"/>
              </w:rPr>
              <w:t>Member Event, 22</w:t>
            </w:r>
          </w:p>
          <w:p w:rsidR="0064505B" w:rsidRPr="0064505B" w:rsidRDefault="0064505B" w:rsidP="0064505B">
            <w:pPr>
              <w:rPr>
                <w:rFonts w:ascii="Calibri" w:hAnsi="Calibri"/>
                <w:sz w:val="20"/>
                <w:szCs w:val="20"/>
              </w:rPr>
            </w:pPr>
            <w:r w:rsidRPr="0064505B">
              <w:rPr>
                <w:rFonts w:ascii="Calibri" w:hAnsi="Calibri"/>
                <w:sz w:val="20"/>
                <w:szCs w:val="20"/>
              </w:rPr>
              <w:t>Board, 22</w:t>
            </w:r>
          </w:p>
        </w:tc>
      </w:tr>
      <w:tr w:rsidR="0064505B" w:rsidRPr="0064505B" w:rsidTr="0064505B">
        <w:tc>
          <w:tcPr>
            <w:tcW w:w="1907"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Acknowledgement</w:t>
            </w:r>
          </w:p>
        </w:tc>
        <w:tc>
          <w:tcPr>
            <w:tcW w:w="2301" w:type="dxa"/>
          </w:tcPr>
          <w:p w:rsidR="0064505B" w:rsidRPr="0064505B" w:rsidRDefault="0064505B" w:rsidP="0064505B">
            <w:pPr>
              <w:rPr>
                <w:rFonts w:ascii="Calibri" w:hAnsi="Calibri"/>
                <w:sz w:val="20"/>
                <w:szCs w:val="20"/>
              </w:rPr>
            </w:pPr>
            <w:r w:rsidRPr="0064505B">
              <w:rPr>
                <w:rFonts w:ascii="Calibri" w:hAnsi="Calibri"/>
                <w:sz w:val="20"/>
                <w:szCs w:val="20"/>
              </w:rPr>
              <w:t>All donor thank you email to 2018 annual appeal donors</w:t>
            </w:r>
          </w:p>
        </w:tc>
        <w:tc>
          <w:tcPr>
            <w:tcW w:w="2148" w:type="dxa"/>
          </w:tcPr>
          <w:p w:rsidR="0064505B" w:rsidRPr="0064505B" w:rsidRDefault="0064505B" w:rsidP="0064505B">
            <w:pPr>
              <w:rPr>
                <w:rFonts w:ascii="Calibri" w:hAnsi="Calibri"/>
                <w:sz w:val="20"/>
                <w:szCs w:val="20"/>
              </w:rPr>
            </w:pPr>
            <w:r w:rsidRPr="0064505B">
              <w:rPr>
                <w:rFonts w:ascii="Calibri" w:hAnsi="Calibri"/>
                <w:sz w:val="20"/>
                <w:szCs w:val="20"/>
              </w:rPr>
              <w:t>PL Jan/Feb: Thank you to 2018 annual appeal donors with biannual donor list covering all of FY18 and FY19 to January</w:t>
            </w:r>
          </w:p>
        </w:tc>
        <w:tc>
          <w:tcPr>
            <w:tcW w:w="1818" w:type="dxa"/>
          </w:tcPr>
          <w:p w:rsidR="0064505B" w:rsidRPr="0064505B" w:rsidRDefault="0064505B" w:rsidP="0064505B">
            <w:pPr>
              <w:rPr>
                <w:rFonts w:ascii="Calibri" w:hAnsi="Calibri"/>
                <w:sz w:val="20"/>
                <w:szCs w:val="20"/>
              </w:rPr>
            </w:pPr>
          </w:p>
        </w:tc>
        <w:tc>
          <w:tcPr>
            <w:tcW w:w="2111" w:type="dxa"/>
          </w:tcPr>
          <w:p w:rsidR="0064505B" w:rsidRPr="0064505B" w:rsidRDefault="0064505B" w:rsidP="0064505B">
            <w:pPr>
              <w:rPr>
                <w:rFonts w:ascii="Calibri" w:hAnsi="Calibri"/>
                <w:sz w:val="20"/>
                <w:szCs w:val="20"/>
              </w:rPr>
            </w:pPr>
            <w:r w:rsidRPr="0064505B">
              <w:rPr>
                <w:rFonts w:ascii="Calibri" w:hAnsi="Calibri"/>
                <w:sz w:val="20"/>
                <w:szCs w:val="20"/>
              </w:rPr>
              <w:t>PL Mar/Apr: ??</w:t>
            </w:r>
          </w:p>
        </w:tc>
        <w:tc>
          <w:tcPr>
            <w:tcW w:w="1924" w:type="dxa"/>
          </w:tcPr>
          <w:p w:rsidR="0064505B" w:rsidRPr="0064505B" w:rsidRDefault="0064505B" w:rsidP="0064505B">
            <w:pPr>
              <w:rPr>
                <w:rFonts w:ascii="Calibri" w:hAnsi="Calibri"/>
                <w:sz w:val="20"/>
                <w:szCs w:val="20"/>
              </w:rPr>
            </w:pPr>
          </w:p>
        </w:tc>
        <w:tc>
          <w:tcPr>
            <w:tcW w:w="1923" w:type="dxa"/>
          </w:tcPr>
          <w:p w:rsidR="0064505B" w:rsidRPr="0064505B" w:rsidRDefault="0064505B" w:rsidP="0064505B">
            <w:pPr>
              <w:rPr>
                <w:rFonts w:ascii="Calibri" w:hAnsi="Calibri"/>
                <w:sz w:val="20"/>
                <w:szCs w:val="20"/>
              </w:rPr>
            </w:pPr>
            <w:r w:rsidRPr="0064505B">
              <w:rPr>
                <w:rFonts w:ascii="Calibri" w:hAnsi="Calibri"/>
                <w:sz w:val="20"/>
                <w:szCs w:val="20"/>
              </w:rPr>
              <w:t>PL May/Jun:, article on Library Giving Day, 75x75 campaign</w:t>
            </w:r>
          </w:p>
        </w:tc>
      </w:tr>
      <w:tr w:rsidR="0064505B" w:rsidRPr="0064505B" w:rsidTr="0064505B">
        <w:tc>
          <w:tcPr>
            <w:tcW w:w="1907"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Donor Relations</w:t>
            </w:r>
          </w:p>
        </w:tc>
        <w:tc>
          <w:tcPr>
            <w:tcW w:w="2301" w:type="dxa"/>
          </w:tcPr>
          <w:p w:rsidR="0064505B" w:rsidRPr="0064505B" w:rsidRDefault="0064505B" w:rsidP="0064505B">
            <w:pPr>
              <w:rPr>
                <w:rFonts w:ascii="Calibri" w:hAnsi="Calibri"/>
                <w:sz w:val="20"/>
                <w:szCs w:val="20"/>
              </w:rPr>
            </w:pPr>
            <w:r w:rsidRPr="0064505B">
              <w:rPr>
                <w:rFonts w:ascii="Calibri" w:hAnsi="Calibri"/>
                <w:sz w:val="20"/>
                <w:szCs w:val="20"/>
              </w:rPr>
              <w:t>Founding donor email (advance peek at 2018 Year in Review, personal invite to Happy Hour)</w:t>
            </w:r>
          </w:p>
        </w:tc>
        <w:tc>
          <w:tcPr>
            <w:tcW w:w="2148" w:type="dxa"/>
          </w:tcPr>
          <w:p w:rsidR="0064505B" w:rsidRPr="0064505B" w:rsidRDefault="0064505B" w:rsidP="0064505B">
            <w:pPr>
              <w:rPr>
                <w:rFonts w:ascii="Calibri" w:hAnsi="Calibri"/>
                <w:sz w:val="20"/>
                <w:szCs w:val="20"/>
              </w:rPr>
            </w:pPr>
          </w:p>
        </w:tc>
        <w:tc>
          <w:tcPr>
            <w:tcW w:w="1818" w:type="dxa"/>
          </w:tcPr>
          <w:p w:rsidR="0064505B" w:rsidRPr="0064505B" w:rsidRDefault="0064505B" w:rsidP="0064505B">
            <w:pPr>
              <w:rPr>
                <w:rFonts w:ascii="Calibri" w:hAnsi="Calibri"/>
                <w:sz w:val="20"/>
                <w:szCs w:val="20"/>
              </w:rPr>
            </w:pPr>
            <w:r w:rsidRPr="0064505B">
              <w:rPr>
                <w:rFonts w:ascii="Calibri" w:hAnsi="Calibri"/>
                <w:sz w:val="20"/>
                <w:szCs w:val="20"/>
              </w:rPr>
              <w:t>Founding donor email (preview Library Giving Day, 75x75 campaign)</w:t>
            </w:r>
          </w:p>
        </w:tc>
        <w:tc>
          <w:tcPr>
            <w:tcW w:w="2111" w:type="dxa"/>
          </w:tcPr>
          <w:p w:rsidR="0064505B" w:rsidRPr="0064505B" w:rsidRDefault="0064505B" w:rsidP="0064505B">
            <w:pPr>
              <w:rPr>
                <w:rFonts w:ascii="Calibri" w:hAnsi="Calibri"/>
                <w:sz w:val="20"/>
                <w:szCs w:val="20"/>
              </w:rPr>
            </w:pPr>
          </w:p>
        </w:tc>
        <w:tc>
          <w:tcPr>
            <w:tcW w:w="1924" w:type="dxa"/>
          </w:tcPr>
          <w:p w:rsidR="0064505B" w:rsidRPr="0064505B" w:rsidRDefault="0064505B" w:rsidP="0064505B">
            <w:pPr>
              <w:rPr>
                <w:rFonts w:ascii="Calibri" w:hAnsi="Calibri"/>
                <w:sz w:val="20"/>
                <w:szCs w:val="20"/>
              </w:rPr>
            </w:pPr>
            <w:r w:rsidRPr="0064505B">
              <w:rPr>
                <w:rFonts w:ascii="Calibri" w:hAnsi="Calibri"/>
                <w:sz w:val="20"/>
                <w:szCs w:val="20"/>
              </w:rPr>
              <w:t>All donor email (thank you for giving in 2018 and for Library Giving Day)</w:t>
            </w:r>
          </w:p>
        </w:tc>
        <w:tc>
          <w:tcPr>
            <w:tcW w:w="1923" w:type="dxa"/>
          </w:tcPr>
          <w:p w:rsidR="0064505B" w:rsidRPr="0064505B" w:rsidRDefault="0064505B" w:rsidP="0064505B">
            <w:pPr>
              <w:rPr>
                <w:rFonts w:ascii="Calibri" w:hAnsi="Calibri"/>
                <w:sz w:val="20"/>
                <w:szCs w:val="20"/>
              </w:rPr>
            </w:pPr>
            <w:r w:rsidRPr="0064505B">
              <w:rPr>
                <w:rFonts w:ascii="Calibri" w:hAnsi="Calibri"/>
                <w:sz w:val="20"/>
                <w:szCs w:val="20"/>
              </w:rPr>
              <w:t>Founding donor email (status of 75x75 campaign, personal invite to AC events)</w:t>
            </w:r>
          </w:p>
        </w:tc>
      </w:tr>
      <w:tr w:rsidR="0064505B" w:rsidRPr="0064505B" w:rsidTr="0064505B">
        <w:tc>
          <w:tcPr>
            <w:tcW w:w="1907"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Solicitations</w:t>
            </w:r>
          </w:p>
        </w:tc>
        <w:tc>
          <w:tcPr>
            <w:tcW w:w="2301" w:type="dxa"/>
          </w:tcPr>
          <w:p w:rsidR="0064505B" w:rsidRPr="0064505B" w:rsidRDefault="0064505B" w:rsidP="0064505B">
            <w:pPr>
              <w:rPr>
                <w:rFonts w:ascii="Calibri" w:hAnsi="Calibri"/>
                <w:sz w:val="20"/>
                <w:szCs w:val="20"/>
              </w:rPr>
            </w:pPr>
            <w:r w:rsidRPr="0064505B">
              <w:rPr>
                <w:rFonts w:ascii="Calibri" w:hAnsi="Calibri"/>
                <w:sz w:val="20"/>
                <w:szCs w:val="20"/>
              </w:rPr>
              <w:t>VENDOR: first release of 2019/2020 prospectus by PLA and Corcoran</w:t>
            </w:r>
          </w:p>
        </w:tc>
        <w:tc>
          <w:tcPr>
            <w:tcW w:w="2148" w:type="dxa"/>
          </w:tcPr>
          <w:p w:rsidR="0064505B" w:rsidRPr="0064505B" w:rsidRDefault="0064505B" w:rsidP="0064505B">
            <w:pPr>
              <w:rPr>
                <w:rFonts w:ascii="Calibri" w:hAnsi="Calibri"/>
                <w:sz w:val="20"/>
                <w:szCs w:val="20"/>
              </w:rPr>
            </w:pPr>
          </w:p>
        </w:tc>
        <w:tc>
          <w:tcPr>
            <w:tcW w:w="1818" w:type="dxa"/>
          </w:tcPr>
          <w:p w:rsidR="0064505B" w:rsidRPr="0064505B" w:rsidRDefault="0064505B" w:rsidP="0064505B">
            <w:pPr>
              <w:rPr>
                <w:rFonts w:ascii="Calibri" w:hAnsi="Calibri"/>
                <w:sz w:val="20"/>
                <w:szCs w:val="20"/>
              </w:rPr>
            </w:pPr>
            <w:r w:rsidRPr="0064505B">
              <w:rPr>
                <w:rFonts w:ascii="Calibri" w:hAnsi="Calibri"/>
                <w:sz w:val="20"/>
                <w:szCs w:val="20"/>
              </w:rPr>
              <w:t>INDIVIDUAL: Library Giving Day letter</w:t>
            </w:r>
          </w:p>
        </w:tc>
        <w:tc>
          <w:tcPr>
            <w:tcW w:w="2111" w:type="dxa"/>
          </w:tcPr>
          <w:p w:rsidR="0064505B" w:rsidRPr="0064505B" w:rsidRDefault="0064505B" w:rsidP="0064505B">
            <w:pPr>
              <w:rPr>
                <w:rFonts w:ascii="Calibri" w:hAnsi="Calibri"/>
                <w:sz w:val="20"/>
                <w:szCs w:val="20"/>
              </w:rPr>
            </w:pPr>
            <w:r w:rsidRPr="0064505B">
              <w:rPr>
                <w:rFonts w:ascii="Calibri" w:hAnsi="Calibri"/>
                <w:sz w:val="20"/>
                <w:szCs w:val="20"/>
              </w:rPr>
              <w:t>INDIVIDUAL: Library Giving Day email</w:t>
            </w:r>
          </w:p>
          <w:p w:rsidR="0064505B" w:rsidRPr="0064505B" w:rsidRDefault="0064505B" w:rsidP="0064505B">
            <w:pPr>
              <w:rPr>
                <w:rFonts w:ascii="Calibri" w:hAnsi="Calibri"/>
                <w:sz w:val="20"/>
                <w:szCs w:val="20"/>
              </w:rPr>
            </w:pPr>
          </w:p>
          <w:p w:rsidR="0064505B" w:rsidRPr="0064505B" w:rsidRDefault="0064505B" w:rsidP="0064505B">
            <w:pPr>
              <w:rPr>
                <w:rFonts w:ascii="Calibri" w:hAnsi="Calibri"/>
                <w:sz w:val="20"/>
                <w:szCs w:val="20"/>
              </w:rPr>
            </w:pPr>
            <w:r w:rsidRPr="0064505B">
              <w:rPr>
                <w:rFonts w:ascii="Calibri" w:hAnsi="Calibri"/>
                <w:sz w:val="20"/>
                <w:szCs w:val="20"/>
              </w:rPr>
              <w:t>FOUNDER, VENDOR: Launch 75</w:t>
            </w:r>
            <w:r>
              <w:rPr>
                <w:rFonts w:ascii="Calibri" w:hAnsi="Calibri"/>
                <w:sz w:val="20"/>
                <w:szCs w:val="20"/>
              </w:rPr>
              <w:t>th</w:t>
            </w:r>
            <w:r w:rsidRPr="0064505B">
              <w:rPr>
                <w:rFonts w:ascii="Calibri" w:hAnsi="Calibri"/>
                <w:sz w:val="20"/>
                <w:szCs w:val="20"/>
              </w:rPr>
              <w:t xml:space="preserve"> campaign (</w:t>
            </w:r>
            <w:r>
              <w:rPr>
                <w:rFonts w:ascii="Calibri" w:hAnsi="Calibri"/>
                <w:sz w:val="20"/>
                <w:szCs w:val="20"/>
              </w:rPr>
              <w:t>Apr</w:t>
            </w:r>
            <w:r w:rsidRPr="0064505B">
              <w:rPr>
                <w:rFonts w:ascii="Calibri" w:hAnsi="Calibri"/>
                <w:sz w:val="20"/>
                <w:szCs w:val="20"/>
              </w:rPr>
              <w:t xml:space="preserve"> 10-June 23</w:t>
            </w:r>
            <w:r w:rsidR="009A799C">
              <w:rPr>
                <w:rFonts w:ascii="Calibri" w:hAnsi="Calibri"/>
                <w:sz w:val="20"/>
                <w:szCs w:val="20"/>
              </w:rPr>
              <w:t xml:space="preserve"> TBD</w:t>
            </w:r>
            <w:r w:rsidRPr="0064505B">
              <w:rPr>
                <w:rFonts w:ascii="Calibri" w:hAnsi="Calibri"/>
                <w:sz w:val="20"/>
                <w:szCs w:val="20"/>
              </w:rPr>
              <w:t>)</w:t>
            </w:r>
          </w:p>
          <w:p w:rsidR="0064505B" w:rsidRPr="0064505B" w:rsidRDefault="0064505B" w:rsidP="0064505B">
            <w:pPr>
              <w:rPr>
                <w:rFonts w:ascii="Calibri" w:hAnsi="Calibri"/>
                <w:sz w:val="20"/>
                <w:szCs w:val="20"/>
              </w:rPr>
            </w:pPr>
          </w:p>
          <w:p w:rsidR="0064505B" w:rsidRPr="0064505B" w:rsidRDefault="0064505B" w:rsidP="0064505B">
            <w:pPr>
              <w:rPr>
                <w:rFonts w:ascii="Calibri" w:hAnsi="Calibri"/>
                <w:sz w:val="20"/>
                <w:szCs w:val="20"/>
              </w:rPr>
            </w:pPr>
            <w:r w:rsidRPr="0064505B">
              <w:rPr>
                <w:rFonts w:ascii="Calibri" w:hAnsi="Calibri"/>
                <w:sz w:val="20"/>
                <w:szCs w:val="20"/>
              </w:rPr>
              <w:t xml:space="preserve">MAJOR: include discussion on board agenda of </w:t>
            </w:r>
            <w:r>
              <w:rPr>
                <w:rFonts w:ascii="Calibri" w:hAnsi="Calibri"/>
                <w:sz w:val="20"/>
                <w:szCs w:val="20"/>
              </w:rPr>
              <w:t xml:space="preserve">approaching </w:t>
            </w:r>
            <w:r w:rsidRPr="0064505B">
              <w:rPr>
                <w:rFonts w:ascii="Calibri" w:hAnsi="Calibri"/>
                <w:sz w:val="20"/>
                <w:szCs w:val="20"/>
              </w:rPr>
              <w:t>prospects</w:t>
            </w:r>
          </w:p>
        </w:tc>
        <w:tc>
          <w:tcPr>
            <w:tcW w:w="1924" w:type="dxa"/>
          </w:tcPr>
          <w:p w:rsidR="0064505B" w:rsidRPr="0064505B" w:rsidRDefault="0064505B" w:rsidP="0064505B">
            <w:pPr>
              <w:rPr>
                <w:rFonts w:ascii="Calibri" w:hAnsi="Calibri"/>
                <w:sz w:val="20"/>
                <w:szCs w:val="20"/>
              </w:rPr>
            </w:pPr>
            <w:r w:rsidRPr="0064505B">
              <w:rPr>
                <w:rFonts w:ascii="Calibri" w:hAnsi="Calibri"/>
                <w:sz w:val="20"/>
                <w:szCs w:val="20"/>
              </w:rPr>
              <w:t>VENDOR: reminder about 2019/2020 prospectus, invitation to meet with PLA at Annual</w:t>
            </w:r>
          </w:p>
          <w:p w:rsidR="0064505B" w:rsidRPr="0064505B" w:rsidRDefault="0064505B" w:rsidP="0064505B">
            <w:pPr>
              <w:rPr>
                <w:rFonts w:ascii="Calibri" w:hAnsi="Calibri"/>
                <w:sz w:val="20"/>
                <w:szCs w:val="20"/>
              </w:rPr>
            </w:pPr>
          </w:p>
          <w:p w:rsidR="0064505B" w:rsidRPr="0064505B" w:rsidRDefault="0064505B" w:rsidP="0064505B">
            <w:pPr>
              <w:rPr>
                <w:rFonts w:ascii="Calibri" w:hAnsi="Calibri"/>
                <w:sz w:val="20"/>
                <w:szCs w:val="20"/>
              </w:rPr>
            </w:pPr>
            <w:r w:rsidRPr="0064505B">
              <w:rPr>
                <w:rFonts w:ascii="Calibri" w:hAnsi="Calibri"/>
                <w:sz w:val="20"/>
                <w:szCs w:val="20"/>
              </w:rPr>
              <w:t>MAJOR: assigned board members to contact 5-10 potential major givers to set up “coffees” at Annual</w:t>
            </w:r>
            <w:r w:rsidR="009A799C">
              <w:rPr>
                <w:rFonts w:ascii="Calibri" w:hAnsi="Calibri"/>
                <w:sz w:val="20"/>
                <w:szCs w:val="20"/>
              </w:rPr>
              <w:t>?</w:t>
            </w:r>
          </w:p>
        </w:tc>
        <w:tc>
          <w:tcPr>
            <w:tcW w:w="1923" w:type="dxa"/>
          </w:tcPr>
          <w:p w:rsidR="0064505B" w:rsidRPr="0064505B" w:rsidRDefault="0064505B" w:rsidP="0064505B">
            <w:pPr>
              <w:rPr>
                <w:rFonts w:ascii="Calibri" w:hAnsi="Calibri"/>
                <w:sz w:val="20"/>
                <w:szCs w:val="20"/>
              </w:rPr>
            </w:pPr>
            <w:r w:rsidRPr="0064505B">
              <w:rPr>
                <w:rFonts w:ascii="Calibri" w:hAnsi="Calibri"/>
                <w:sz w:val="20"/>
                <w:szCs w:val="20"/>
              </w:rPr>
              <w:t>MAJOR: see May; board members meet with prospects</w:t>
            </w:r>
          </w:p>
        </w:tc>
      </w:tr>
      <w:tr w:rsidR="0064505B" w:rsidRPr="0064505B" w:rsidTr="0064505B">
        <w:tc>
          <w:tcPr>
            <w:tcW w:w="1907"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Fundraising Events</w:t>
            </w:r>
          </w:p>
        </w:tc>
        <w:tc>
          <w:tcPr>
            <w:tcW w:w="2301" w:type="dxa"/>
          </w:tcPr>
          <w:p w:rsidR="0064505B" w:rsidRPr="0064505B" w:rsidRDefault="0064505B" w:rsidP="0064505B">
            <w:pPr>
              <w:rPr>
                <w:rFonts w:ascii="Calibri" w:hAnsi="Calibri"/>
                <w:sz w:val="20"/>
                <w:szCs w:val="20"/>
              </w:rPr>
            </w:pPr>
            <w:r w:rsidRPr="0064505B">
              <w:rPr>
                <w:rFonts w:ascii="Calibri" w:hAnsi="Calibri"/>
                <w:sz w:val="20"/>
                <w:szCs w:val="20"/>
              </w:rPr>
              <w:t>Include donor info and envelopes at Happy Hour</w:t>
            </w:r>
          </w:p>
        </w:tc>
        <w:tc>
          <w:tcPr>
            <w:tcW w:w="2148" w:type="dxa"/>
          </w:tcPr>
          <w:p w:rsidR="0064505B" w:rsidRPr="0064505B" w:rsidRDefault="0064505B" w:rsidP="0064505B">
            <w:pPr>
              <w:rPr>
                <w:rFonts w:ascii="Calibri" w:hAnsi="Calibri"/>
                <w:sz w:val="20"/>
                <w:szCs w:val="20"/>
              </w:rPr>
            </w:pPr>
          </w:p>
        </w:tc>
        <w:tc>
          <w:tcPr>
            <w:tcW w:w="1818" w:type="dxa"/>
          </w:tcPr>
          <w:p w:rsidR="0064505B" w:rsidRPr="0064505B" w:rsidRDefault="0064505B" w:rsidP="0064505B">
            <w:pPr>
              <w:rPr>
                <w:rFonts w:ascii="Calibri" w:hAnsi="Calibri"/>
                <w:sz w:val="20"/>
                <w:szCs w:val="20"/>
              </w:rPr>
            </w:pPr>
          </w:p>
        </w:tc>
        <w:tc>
          <w:tcPr>
            <w:tcW w:w="2111" w:type="dxa"/>
          </w:tcPr>
          <w:p w:rsidR="0064505B" w:rsidRPr="0064505B" w:rsidRDefault="0064505B" w:rsidP="0064505B">
            <w:pPr>
              <w:rPr>
                <w:rFonts w:ascii="Calibri" w:hAnsi="Calibri"/>
                <w:sz w:val="20"/>
                <w:szCs w:val="20"/>
              </w:rPr>
            </w:pPr>
          </w:p>
        </w:tc>
        <w:tc>
          <w:tcPr>
            <w:tcW w:w="1924" w:type="dxa"/>
          </w:tcPr>
          <w:p w:rsidR="0064505B" w:rsidRPr="0064505B" w:rsidRDefault="0064505B" w:rsidP="0064505B">
            <w:pPr>
              <w:rPr>
                <w:rFonts w:ascii="Calibri" w:hAnsi="Calibri"/>
                <w:sz w:val="20"/>
                <w:szCs w:val="20"/>
              </w:rPr>
            </w:pPr>
          </w:p>
        </w:tc>
        <w:tc>
          <w:tcPr>
            <w:tcW w:w="1923" w:type="dxa"/>
          </w:tcPr>
          <w:p w:rsidR="0064505B" w:rsidRPr="0064505B" w:rsidRDefault="0064505B" w:rsidP="0064505B">
            <w:pPr>
              <w:rPr>
                <w:rFonts w:ascii="Calibri" w:hAnsi="Calibri"/>
                <w:sz w:val="20"/>
                <w:szCs w:val="20"/>
              </w:rPr>
            </w:pPr>
            <w:r w:rsidRPr="0064505B">
              <w:rPr>
                <w:rFonts w:ascii="Calibri" w:hAnsi="Calibri"/>
                <w:sz w:val="20"/>
                <w:szCs w:val="20"/>
              </w:rPr>
              <w:t>Celebration of 75x75 campaign, June 23 (event TBD)</w:t>
            </w:r>
          </w:p>
        </w:tc>
      </w:tr>
    </w:tbl>
    <w:p w:rsidR="0064505B" w:rsidRPr="0064505B" w:rsidRDefault="0064505B" w:rsidP="0064505B">
      <w:pPr>
        <w:rPr>
          <w:rFonts w:ascii="Calibri" w:hAnsi="Calibri"/>
        </w:rPr>
      </w:pPr>
    </w:p>
    <w:p w:rsidR="0064505B" w:rsidRDefault="0064505B">
      <w:pPr>
        <w:spacing w:after="200" w:line="276" w:lineRule="auto"/>
        <w:rPr>
          <w:rFonts w:asciiTheme="minorHAnsi" w:hAnsiTheme="minorHAnsi"/>
          <w:sz w:val="23"/>
          <w:szCs w:val="23"/>
        </w:rPr>
      </w:pPr>
      <w:r>
        <w:rPr>
          <w:rFonts w:asciiTheme="minorHAnsi" w:hAnsiTheme="minorHAnsi"/>
          <w:sz w:val="23"/>
          <w:szCs w:val="23"/>
        </w:rPr>
        <w:br w:type="page"/>
      </w:r>
    </w:p>
    <w:tbl>
      <w:tblPr>
        <w:tblStyle w:val="TableGrid"/>
        <w:tblW w:w="14132" w:type="dxa"/>
        <w:tblLook w:val="04A0" w:firstRow="1" w:lastRow="0" w:firstColumn="1" w:lastColumn="0" w:noHBand="0" w:noVBand="1"/>
      </w:tblPr>
      <w:tblGrid>
        <w:gridCol w:w="1873"/>
        <w:gridCol w:w="1896"/>
        <w:gridCol w:w="1845"/>
        <w:gridCol w:w="2226"/>
        <w:gridCol w:w="1953"/>
        <w:gridCol w:w="2183"/>
        <w:gridCol w:w="2156"/>
      </w:tblGrid>
      <w:tr w:rsidR="0064505B" w:rsidRPr="0064505B" w:rsidTr="0064505B">
        <w:tc>
          <w:tcPr>
            <w:tcW w:w="1873" w:type="dxa"/>
            <w:shd w:val="clear" w:color="auto" w:fill="BFBFBF"/>
          </w:tcPr>
          <w:p w:rsidR="0064505B" w:rsidRPr="0064505B" w:rsidRDefault="0064505B" w:rsidP="0064505B">
            <w:pPr>
              <w:rPr>
                <w:rFonts w:ascii="Calibri" w:hAnsi="Calibri"/>
                <w:b/>
                <w:sz w:val="40"/>
                <w:szCs w:val="40"/>
              </w:rPr>
            </w:pPr>
            <w:r w:rsidRPr="0064505B">
              <w:rPr>
                <w:rFonts w:ascii="Calibri" w:hAnsi="Calibri"/>
              </w:rPr>
              <w:lastRenderedPageBreak/>
              <w:br w:type="page"/>
            </w:r>
            <w:r w:rsidRPr="0064505B">
              <w:rPr>
                <w:rFonts w:ascii="Calibri" w:hAnsi="Calibri"/>
                <w:b/>
                <w:sz w:val="40"/>
                <w:szCs w:val="40"/>
              </w:rPr>
              <w:t>MONTH</w:t>
            </w:r>
          </w:p>
        </w:tc>
        <w:tc>
          <w:tcPr>
            <w:tcW w:w="1896"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July</w:t>
            </w:r>
          </w:p>
        </w:tc>
        <w:tc>
          <w:tcPr>
            <w:tcW w:w="1845"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August</w:t>
            </w:r>
          </w:p>
        </w:tc>
        <w:tc>
          <w:tcPr>
            <w:tcW w:w="2226"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September</w:t>
            </w:r>
          </w:p>
        </w:tc>
        <w:tc>
          <w:tcPr>
            <w:tcW w:w="1953"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October</w:t>
            </w:r>
          </w:p>
        </w:tc>
        <w:tc>
          <w:tcPr>
            <w:tcW w:w="2183"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November</w:t>
            </w:r>
          </w:p>
        </w:tc>
        <w:tc>
          <w:tcPr>
            <w:tcW w:w="2156" w:type="dxa"/>
            <w:shd w:val="clear" w:color="auto" w:fill="BFBFBF"/>
          </w:tcPr>
          <w:p w:rsidR="0064505B" w:rsidRPr="0064505B" w:rsidRDefault="0064505B" w:rsidP="0064505B">
            <w:pPr>
              <w:rPr>
                <w:rFonts w:ascii="Calibri" w:hAnsi="Calibri"/>
                <w:b/>
                <w:sz w:val="40"/>
                <w:szCs w:val="40"/>
              </w:rPr>
            </w:pPr>
            <w:r w:rsidRPr="0064505B">
              <w:rPr>
                <w:rFonts w:ascii="Calibri" w:hAnsi="Calibri"/>
                <w:b/>
                <w:sz w:val="40"/>
                <w:szCs w:val="40"/>
              </w:rPr>
              <w:t>December</w:t>
            </w:r>
          </w:p>
        </w:tc>
      </w:tr>
      <w:tr w:rsidR="0064505B" w:rsidRPr="0064505B" w:rsidTr="0064505B">
        <w:tc>
          <w:tcPr>
            <w:tcW w:w="1873"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General Events</w:t>
            </w:r>
          </w:p>
        </w:tc>
        <w:tc>
          <w:tcPr>
            <w:tcW w:w="1896" w:type="dxa"/>
          </w:tcPr>
          <w:p w:rsidR="0064505B" w:rsidRPr="0064505B" w:rsidRDefault="0064505B" w:rsidP="0064505B">
            <w:pPr>
              <w:rPr>
                <w:rFonts w:ascii="Calibri" w:hAnsi="Calibri"/>
                <w:sz w:val="20"/>
                <w:szCs w:val="20"/>
              </w:rPr>
            </w:pPr>
          </w:p>
        </w:tc>
        <w:tc>
          <w:tcPr>
            <w:tcW w:w="1845" w:type="dxa"/>
          </w:tcPr>
          <w:p w:rsidR="0064505B" w:rsidRPr="0064505B" w:rsidRDefault="0064505B" w:rsidP="0064505B">
            <w:pPr>
              <w:rPr>
                <w:rFonts w:ascii="Calibri" w:hAnsi="Calibri"/>
                <w:sz w:val="20"/>
                <w:szCs w:val="20"/>
              </w:rPr>
            </w:pPr>
          </w:p>
        </w:tc>
        <w:tc>
          <w:tcPr>
            <w:tcW w:w="2226" w:type="dxa"/>
          </w:tcPr>
          <w:p w:rsidR="0064505B" w:rsidRPr="0064505B" w:rsidRDefault="0064505B" w:rsidP="0064505B">
            <w:pPr>
              <w:rPr>
                <w:rFonts w:ascii="Calibri" w:hAnsi="Calibri"/>
                <w:sz w:val="20"/>
                <w:szCs w:val="20"/>
              </w:rPr>
            </w:pPr>
          </w:p>
        </w:tc>
        <w:tc>
          <w:tcPr>
            <w:tcW w:w="1953" w:type="dxa"/>
          </w:tcPr>
          <w:p w:rsidR="0064505B" w:rsidRPr="0064505B" w:rsidRDefault="0064505B" w:rsidP="0064505B">
            <w:pPr>
              <w:rPr>
                <w:rFonts w:ascii="Calibri" w:hAnsi="Calibri"/>
                <w:sz w:val="20"/>
                <w:szCs w:val="20"/>
              </w:rPr>
            </w:pPr>
          </w:p>
        </w:tc>
        <w:tc>
          <w:tcPr>
            <w:tcW w:w="2183" w:type="dxa"/>
          </w:tcPr>
          <w:p w:rsidR="0064505B" w:rsidRPr="0064505B" w:rsidRDefault="0064505B" w:rsidP="0064505B">
            <w:pPr>
              <w:rPr>
                <w:rFonts w:ascii="Calibri" w:hAnsi="Calibri"/>
                <w:sz w:val="20"/>
                <w:szCs w:val="20"/>
              </w:rPr>
            </w:pPr>
            <w:r w:rsidRPr="0064505B">
              <w:rPr>
                <w:rFonts w:ascii="Calibri" w:hAnsi="Calibri"/>
                <w:sz w:val="20"/>
                <w:szCs w:val="20"/>
              </w:rPr>
              <w:t>Board, TBD</w:t>
            </w:r>
          </w:p>
          <w:p w:rsidR="0064505B" w:rsidRPr="0064505B" w:rsidRDefault="0064505B" w:rsidP="0064505B">
            <w:pPr>
              <w:rPr>
                <w:rFonts w:ascii="Calibri" w:hAnsi="Calibri"/>
                <w:sz w:val="20"/>
                <w:szCs w:val="20"/>
              </w:rPr>
            </w:pPr>
            <w:r w:rsidRPr="0064505B">
              <w:rPr>
                <w:rFonts w:ascii="Calibri" w:hAnsi="Calibri"/>
                <w:sz w:val="20"/>
                <w:szCs w:val="20"/>
              </w:rPr>
              <w:t>Love My Librarian, TBD</w:t>
            </w:r>
          </w:p>
          <w:p w:rsidR="0064505B" w:rsidRPr="0064505B" w:rsidRDefault="0064505B" w:rsidP="0064505B">
            <w:pPr>
              <w:rPr>
                <w:rFonts w:ascii="Calibri" w:hAnsi="Calibri"/>
                <w:sz w:val="20"/>
                <w:szCs w:val="20"/>
              </w:rPr>
            </w:pPr>
          </w:p>
        </w:tc>
        <w:tc>
          <w:tcPr>
            <w:tcW w:w="2156" w:type="dxa"/>
          </w:tcPr>
          <w:p w:rsidR="0064505B" w:rsidRPr="0064505B" w:rsidRDefault="0064505B" w:rsidP="0064505B">
            <w:pPr>
              <w:rPr>
                <w:rFonts w:ascii="Calibri" w:hAnsi="Calibri"/>
                <w:sz w:val="20"/>
                <w:szCs w:val="20"/>
              </w:rPr>
            </w:pPr>
            <w:r w:rsidRPr="0064505B">
              <w:rPr>
                <w:rFonts w:ascii="Calibri" w:hAnsi="Calibri"/>
                <w:sz w:val="20"/>
                <w:szCs w:val="20"/>
              </w:rPr>
              <w:t>Giving Tuesday, 3</w:t>
            </w:r>
          </w:p>
        </w:tc>
      </w:tr>
      <w:tr w:rsidR="0064505B" w:rsidRPr="0064505B" w:rsidTr="0064505B">
        <w:tc>
          <w:tcPr>
            <w:tcW w:w="1873"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Acknowledgement</w:t>
            </w:r>
          </w:p>
        </w:tc>
        <w:tc>
          <w:tcPr>
            <w:tcW w:w="1896" w:type="dxa"/>
          </w:tcPr>
          <w:p w:rsidR="0064505B" w:rsidRPr="0064505B" w:rsidRDefault="0064505B" w:rsidP="0064505B">
            <w:pPr>
              <w:rPr>
                <w:rFonts w:ascii="Calibri" w:hAnsi="Calibri"/>
                <w:sz w:val="20"/>
                <w:szCs w:val="20"/>
              </w:rPr>
            </w:pPr>
          </w:p>
        </w:tc>
        <w:tc>
          <w:tcPr>
            <w:tcW w:w="1845" w:type="dxa"/>
          </w:tcPr>
          <w:p w:rsidR="0064505B" w:rsidRPr="0064505B" w:rsidRDefault="0064505B" w:rsidP="0064505B">
            <w:pPr>
              <w:rPr>
                <w:rFonts w:ascii="Calibri" w:hAnsi="Calibri"/>
                <w:sz w:val="20"/>
                <w:szCs w:val="20"/>
              </w:rPr>
            </w:pPr>
            <w:r w:rsidRPr="0064505B">
              <w:rPr>
                <w:rFonts w:ascii="Calibri" w:hAnsi="Calibri"/>
                <w:sz w:val="20"/>
                <w:szCs w:val="20"/>
              </w:rPr>
              <w:t>PL Jul/Aug:</w:t>
            </w:r>
          </w:p>
        </w:tc>
        <w:tc>
          <w:tcPr>
            <w:tcW w:w="2226" w:type="dxa"/>
          </w:tcPr>
          <w:p w:rsidR="0064505B" w:rsidRPr="0064505B" w:rsidRDefault="0064505B" w:rsidP="0064505B">
            <w:pPr>
              <w:rPr>
                <w:rFonts w:ascii="Calibri" w:hAnsi="Calibri"/>
                <w:sz w:val="20"/>
                <w:szCs w:val="20"/>
              </w:rPr>
            </w:pPr>
            <w:r w:rsidRPr="0064505B">
              <w:rPr>
                <w:rFonts w:ascii="Calibri" w:hAnsi="Calibri"/>
                <w:sz w:val="20"/>
                <w:szCs w:val="20"/>
              </w:rPr>
              <w:t>Web site transition: update FYs, remove donors</w:t>
            </w:r>
          </w:p>
        </w:tc>
        <w:tc>
          <w:tcPr>
            <w:tcW w:w="1953" w:type="dxa"/>
          </w:tcPr>
          <w:p w:rsidR="0064505B" w:rsidRPr="0064505B" w:rsidRDefault="0064505B" w:rsidP="0064505B">
            <w:pPr>
              <w:rPr>
                <w:rFonts w:ascii="Calibri" w:hAnsi="Calibri"/>
                <w:sz w:val="20"/>
                <w:szCs w:val="20"/>
              </w:rPr>
            </w:pPr>
            <w:r w:rsidRPr="0064505B">
              <w:rPr>
                <w:rFonts w:ascii="Calibri" w:hAnsi="Calibri"/>
                <w:sz w:val="20"/>
                <w:szCs w:val="20"/>
              </w:rPr>
              <w:t>PL Sep/Oct: Thank you to special campaign donors (Giving Day, 75x75) with biannual donor list covering all of FY18 and FY19 (will drop FY18 donors after this list)</w:t>
            </w:r>
          </w:p>
        </w:tc>
        <w:tc>
          <w:tcPr>
            <w:tcW w:w="2183" w:type="dxa"/>
          </w:tcPr>
          <w:p w:rsidR="0064505B" w:rsidRPr="0064505B" w:rsidRDefault="0064505B" w:rsidP="0064505B">
            <w:pPr>
              <w:rPr>
                <w:rFonts w:ascii="Calibri" w:hAnsi="Calibri"/>
                <w:sz w:val="20"/>
                <w:szCs w:val="20"/>
              </w:rPr>
            </w:pPr>
          </w:p>
        </w:tc>
        <w:tc>
          <w:tcPr>
            <w:tcW w:w="2156" w:type="dxa"/>
          </w:tcPr>
          <w:p w:rsidR="0064505B" w:rsidRPr="0064505B" w:rsidRDefault="0064505B" w:rsidP="0064505B">
            <w:pPr>
              <w:rPr>
                <w:rFonts w:ascii="Calibri" w:hAnsi="Calibri"/>
                <w:sz w:val="20"/>
                <w:szCs w:val="20"/>
              </w:rPr>
            </w:pPr>
            <w:r w:rsidRPr="0064505B">
              <w:rPr>
                <w:rFonts w:ascii="Calibri" w:hAnsi="Calibri"/>
                <w:sz w:val="20"/>
                <w:szCs w:val="20"/>
              </w:rPr>
              <w:t>PL Nov/Dec:</w:t>
            </w:r>
          </w:p>
        </w:tc>
      </w:tr>
      <w:tr w:rsidR="0064505B" w:rsidRPr="0064505B" w:rsidTr="0064505B">
        <w:tc>
          <w:tcPr>
            <w:tcW w:w="1873"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Donor Relations</w:t>
            </w:r>
          </w:p>
        </w:tc>
        <w:tc>
          <w:tcPr>
            <w:tcW w:w="1896" w:type="dxa"/>
          </w:tcPr>
          <w:p w:rsidR="0064505B" w:rsidRPr="0064505B" w:rsidRDefault="0064505B" w:rsidP="0064505B">
            <w:pPr>
              <w:rPr>
                <w:rFonts w:ascii="Calibri" w:hAnsi="Calibri"/>
                <w:sz w:val="20"/>
                <w:szCs w:val="20"/>
              </w:rPr>
            </w:pPr>
            <w:r w:rsidRPr="0064505B">
              <w:rPr>
                <w:rFonts w:ascii="Calibri" w:hAnsi="Calibri"/>
                <w:sz w:val="20"/>
                <w:szCs w:val="20"/>
              </w:rPr>
              <w:t>All donor email (thank you for 2018, Library Day, and 75x75 campaign, photos from Annual?)</w:t>
            </w:r>
          </w:p>
        </w:tc>
        <w:tc>
          <w:tcPr>
            <w:tcW w:w="1845" w:type="dxa"/>
          </w:tcPr>
          <w:p w:rsidR="0064505B" w:rsidRPr="0064505B" w:rsidRDefault="0064505B" w:rsidP="0064505B">
            <w:pPr>
              <w:rPr>
                <w:rFonts w:ascii="Calibri" w:hAnsi="Calibri"/>
                <w:sz w:val="20"/>
                <w:szCs w:val="20"/>
              </w:rPr>
            </w:pPr>
          </w:p>
        </w:tc>
        <w:tc>
          <w:tcPr>
            <w:tcW w:w="2226" w:type="dxa"/>
          </w:tcPr>
          <w:p w:rsidR="0064505B" w:rsidRPr="0064505B" w:rsidRDefault="0064505B" w:rsidP="0064505B">
            <w:pPr>
              <w:rPr>
                <w:rFonts w:ascii="Calibri" w:hAnsi="Calibri"/>
                <w:sz w:val="20"/>
                <w:szCs w:val="20"/>
              </w:rPr>
            </w:pPr>
          </w:p>
        </w:tc>
        <w:tc>
          <w:tcPr>
            <w:tcW w:w="1953" w:type="dxa"/>
          </w:tcPr>
          <w:p w:rsidR="0064505B" w:rsidRPr="0064505B" w:rsidRDefault="0064505B" w:rsidP="0064505B">
            <w:pPr>
              <w:rPr>
                <w:rFonts w:ascii="Calibri" w:hAnsi="Calibri"/>
                <w:sz w:val="20"/>
                <w:szCs w:val="20"/>
              </w:rPr>
            </w:pPr>
            <w:r w:rsidRPr="0064505B">
              <w:rPr>
                <w:rFonts w:ascii="Calibri" w:hAnsi="Calibri"/>
                <w:sz w:val="20"/>
                <w:szCs w:val="20"/>
              </w:rPr>
              <w:t>Founding donor email (PLA FY19 preliminary results, happy upcoming holiday season)</w:t>
            </w:r>
          </w:p>
        </w:tc>
        <w:tc>
          <w:tcPr>
            <w:tcW w:w="2183" w:type="dxa"/>
          </w:tcPr>
          <w:p w:rsidR="0064505B" w:rsidRPr="0064505B" w:rsidRDefault="0064505B" w:rsidP="0064505B">
            <w:pPr>
              <w:rPr>
                <w:rFonts w:ascii="Calibri" w:hAnsi="Calibri"/>
                <w:sz w:val="20"/>
                <w:szCs w:val="20"/>
              </w:rPr>
            </w:pPr>
          </w:p>
        </w:tc>
        <w:tc>
          <w:tcPr>
            <w:tcW w:w="2156" w:type="dxa"/>
          </w:tcPr>
          <w:p w:rsidR="0064505B" w:rsidRPr="0064505B" w:rsidRDefault="0064505B" w:rsidP="0064505B">
            <w:pPr>
              <w:rPr>
                <w:rFonts w:ascii="Calibri" w:hAnsi="Calibri"/>
                <w:sz w:val="20"/>
                <w:szCs w:val="20"/>
              </w:rPr>
            </w:pPr>
          </w:p>
        </w:tc>
      </w:tr>
      <w:tr w:rsidR="0064505B" w:rsidRPr="0064505B" w:rsidTr="0064505B">
        <w:tc>
          <w:tcPr>
            <w:tcW w:w="1873"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Solicitations</w:t>
            </w:r>
          </w:p>
        </w:tc>
        <w:tc>
          <w:tcPr>
            <w:tcW w:w="1896" w:type="dxa"/>
          </w:tcPr>
          <w:p w:rsidR="0064505B" w:rsidRPr="0064505B" w:rsidRDefault="0064505B" w:rsidP="0064505B">
            <w:pPr>
              <w:rPr>
                <w:rFonts w:ascii="Calibri" w:hAnsi="Calibri"/>
                <w:sz w:val="20"/>
                <w:szCs w:val="20"/>
              </w:rPr>
            </w:pPr>
          </w:p>
        </w:tc>
        <w:tc>
          <w:tcPr>
            <w:tcW w:w="1845" w:type="dxa"/>
          </w:tcPr>
          <w:p w:rsidR="0064505B" w:rsidRPr="0064505B" w:rsidRDefault="0064505B" w:rsidP="0064505B">
            <w:pPr>
              <w:rPr>
                <w:rFonts w:ascii="Calibri" w:hAnsi="Calibri"/>
                <w:sz w:val="20"/>
                <w:szCs w:val="20"/>
              </w:rPr>
            </w:pPr>
            <w:r w:rsidRPr="0064505B">
              <w:rPr>
                <w:rFonts w:ascii="Calibri" w:hAnsi="Calibri"/>
                <w:sz w:val="20"/>
                <w:szCs w:val="20"/>
              </w:rPr>
              <w:t>VENDOR: reminder about 2019/2020 prospectus, status of what’s “sold”</w:t>
            </w:r>
          </w:p>
        </w:tc>
        <w:tc>
          <w:tcPr>
            <w:tcW w:w="2226" w:type="dxa"/>
          </w:tcPr>
          <w:p w:rsidR="0064505B" w:rsidRPr="0064505B" w:rsidRDefault="0064505B" w:rsidP="0064505B">
            <w:pPr>
              <w:rPr>
                <w:rFonts w:ascii="Calibri" w:hAnsi="Calibri"/>
                <w:sz w:val="20"/>
                <w:szCs w:val="20"/>
              </w:rPr>
            </w:pPr>
          </w:p>
        </w:tc>
        <w:tc>
          <w:tcPr>
            <w:tcW w:w="1953" w:type="dxa"/>
          </w:tcPr>
          <w:p w:rsidR="0064505B" w:rsidRPr="0064505B" w:rsidRDefault="009A799C" w:rsidP="0064505B">
            <w:pPr>
              <w:rPr>
                <w:rFonts w:ascii="Calibri" w:hAnsi="Calibri"/>
                <w:sz w:val="20"/>
                <w:szCs w:val="20"/>
              </w:rPr>
            </w:pPr>
            <w:r w:rsidRPr="0064505B">
              <w:rPr>
                <w:rFonts w:ascii="Calibri" w:hAnsi="Calibri"/>
                <w:sz w:val="20"/>
                <w:szCs w:val="20"/>
              </w:rPr>
              <w:t xml:space="preserve">FOUNDER, VENDOR: </w:t>
            </w:r>
            <w:r>
              <w:rPr>
                <w:rFonts w:ascii="Calibri" w:hAnsi="Calibri"/>
                <w:sz w:val="20"/>
                <w:szCs w:val="20"/>
              </w:rPr>
              <w:t>Second cycle of</w:t>
            </w:r>
            <w:r w:rsidRPr="0064505B">
              <w:rPr>
                <w:rFonts w:ascii="Calibri" w:hAnsi="Calibri"/>
                <w:sz w:val="20"/>
                <w:szCs w:val="20"/>
              </w:rPr>
              <w:t xml:space="preserve"> 75</w:t>
            </w:r>
            <w:r>
              <w:rPr>
                <w:rFonts w:ascii="Calibri" w:hAnsi="Calibri"/>
                <w:sz w:val="20"/>
                <w:szCs w:val="20"/>
              </w:rPr>
              <w:t>th</w:t>
            </w:r>
            <w:r w:rsidRPr="0064505B">
              <w:rPr>
                <w:rFonts w:ascii="Calibri" w:hAnsi="Calibri"/>
                <w:sz w:val="20"/>
                <w:szCs w:val="20"/>
              </w:rPr>
              <w:t xml:space="preserve"> campaign (</w:t>
            </w:r>
            <w:r>
              <w:rPr>
                <w:rFonts w:ascii="Calibri" w:hAnsi="Calibri"/>
                <w:sz w:val="20"/>
                <w:szCs w:val="20"/>
              </w:rPr>
              <w:t>dates TBD</w:t>
            </w:r>
            <w:r w:rsidRPr="0064505B">
              <w:rPr>
                <w:rFonts w:ascii="Calibri" w:hAnsi="Calibri"/>
                <w:sz w:val="20"/>
                <w:szCs w:val="20"/>
              </w:rPr>
              <w:t>)</w:t>
            </w:r>
          </w:p>
        </w:tc>
        <w:tc>
          <w:tcPr>
            <w:tcW w:w="2183" w:type="dxa"/>
          </w:tcPr>
          <w:p w:rsidR="0064505B" w:rsidRPr="0064505B" w:rsidRDefault="0064505B" w:rsidP="0064505B">
            <w:pPr>
              <w:rPr>
                <w:rFonts w:ascii="Calibri" w:hAnsi="Calibri"/>
                <w:sz w:val="20"/>
                <w:szCs w:val="20"/>
              </w:rPr>
            </w:pPr>
            <w:r w:rsidRPr="0064505B">
              <w:rPr>
                <w:rFonts w:ascii="Calibri" w:hAnsi="Calibri"/>
                <w:sz w:val="20"/>
                <w:szCs w:val="20"/>
              </w:rPr>
              <w:t>INDIVIDUAL: Giving Tuesday email</w:t>
            </w:r>
          </w:p>
        </w:tc>
        <w:tc>
          <w:tcPr>
            <w:tcW w:w="2156" w:type="dxa"/>
          </w:tcPr>
          <w:p w:rsidR="0064505B" w:rsidRPr="0064505B" w:rsidRDefault="0064505B" w:rsidP="0064505B">
            <w:pPr>
              <w:rPr>
                <w:rFonts w:ascii="Calibri" w:hAnsi="Calibri"/>
                <w:sz w:val="20"/>
                <w:szCs w:val="20"/>
              </w:rPr>
            </w:pPr>
            <w:r w:rsidRPr="0064505B">
              <w:rPr>
                <w:rFonts w:ascii="Calibri" w:hAnsi="Calibri"/>
                <w:sz w:val="20"/>
                <w:szCs w:val="20"/>
              </w:rPr>
              <w:t>INDIVIDUAL: Annual appeal letter (handled by Development)</w:t>
            </w:r>
          </w:p>
        </w:tc>
      </w:tr>
      <w:tr w:rsidR="0064505B" w:rsidRPr="0064505B" w:rsidTr="0064505B">
        <w:tc>
          <w:tcPr>
            <w:tcW w:w="1873" w:type="dxa"/>
            <w:shd w:val="clear" w:color="auto" w:fill="BFBFBF"/>
          </w:tcPr>
          <w:p w:rsidR="0064505B" w:rsidRPr="0064505B" w:rsidRDefault="0064505B" w:rsidP="0064505B">
            <w:pPr>
              <w:rPr>
                <w:rFonts w:ascii="Calibri" w:hAnsi="Calibri"/>
                <w:b/>
                <w:sz w:val="20"/>
                <w:szCs w:val="20"/>
              </w:rPr>
            </w:pPr>
            <w:r w:rsidRPr="0064505B">
              <w:rPr>
                <w:rFonts w:ascii="Calibri" w:hAnsi="Calibri"/>
                <w:b/>
                <w:sz w:val="20"/>
                <w:szCs w:val="20"/>
              </w:rPr>
              <w:t>Fundraising Events</w:t>
            </w:r>
          </w:p>
        </w:tc>
        <w:tc>
          <w:tcPr>
            <w:tcW w:w="1896" w:type="dxa"/>
          </w:tcPr>
          <w:p w:rsidR="0064505B" w:rsidRPr="0064505B" w:rsidRDefault="0064505B" w:rsidP="0064505B">
            <w:pPr>
              <w:rPr>
                <w:rFonts w:ascii="Calibri" w:hAnsi="Calibri"/>
                <w:sz w:val="20"/>
                <w:szCs w:val="20"/>
              </w:rPr>
            </w:pPr>
          </w:p>
        </w:tc>
        <w:tc>
          <w:tcPr>
            <w:tcW w:w="1845" w:type="dxa"/>
          </w:tcPr>
          <w:p w:rsidR="0064505B" w:rsidRPr="0064505B" w:rsidRDefault="0064505B" w:rsidP="0064505B">
            <w:pPr>
              <w:rPr>
                <w:rFonts w:ascii="Calibri" w:hAnsi="Calibri"/>
                <w:sz w:val="20"/>
                <w:szCs w:val="20"/>
              </w:rPr>
            </w:pPr>
          </w:p>
        </w:tc>
        <w:tc>
          <w:tcPr>
            <w:tcW w:w="2226" w:type="dxa"/>
          </w:tcPr>
          <w:p w:rsidR="0064505B" w:rsidRPr="0064505B" w:rsidRDefault="0064505B" w:rsidP="0064505B">
            <w:pPr>
              <w:rPr>
                <w:rFonts w:ascii="Calibri" w:hAnsi="Calibri"/>
                <w:sz w:val="20"/>
                <w:szCs w:val="20"/>
              </w:rPr>
            </w:pPr>
          </w:p>
        </w:tc>
        <w:tc>
          <w:tcPr>
            <w:tcW w:w="1953" w:type="dxa"/>
          </w:tcPr>
          <w:p w:rsidR="0064505B" w:rsidRPr="0064505B" w:rsidRDefault="0064505B" w:rsidP="0064505B">
            <w:pPr>
              <w:rPr>
                <w:rFonts w:ascii="Calibri" w:hAnsi="Calibri"/>
                <w:sz w:val="20"/>
                <w:szCs w:val="20"/>
              </w:rPr>
            </w:pPr>
          </w:p>
        </w:tc>
        <w:tc>
          <w:tcPr>
            <w:tcW w:w="2183" w:type="dxa"/>
          </w:tcPr>
          <w:p w:rsidR="0064505B" w:rsidRPr="0064505B" w:rsidRDefault="0064505B" w:rsidP="0064505B">
            <w:pPr>
              <w:rPr>
                <w:rFonts w:ascii="Calibri" w:hAnsi="Calibri"/>
                <w:sz w:val="20"/>
                <w:szCs w:val="20"/>
              </w:rPr>
            </w:pPr>
          </w:p>
        </w:tc>
        <w:tc>
          <w:tcPr>
            <w:tcW w:w="2156" w:type="dxa"/>
          </w:tcPr>
          <w:p w:rsidR="0064505B" w:rsidRPr="0064505B" w:rsidRDefault="0064505B" w:rsidP="0064505B">
            <w:pPr>
              <w:rPr>
                <w:rFonts w:ascii="Calibri" w:hAnsi="Calibri"/>
                <w:sz w:val="20"/>
                <w:szCs w:val="20"/>
              </w:rPr>
            </w:pPr>
          </w:p>
        </w:tc>
      </w:tr>
    </w:tbl>
    <w:p w:rsidR="0064505B" w:rsidRDefault="0064505B" w:rsidP="000F0442">
      <w:pPr>
        <w:spacing w:after="200" w:line="276" w:lineRule="auto"/>
        <w:rPr>
          <w:rFonts w:asciiTheme="minorHAnsi" w:hAnsiTheme="minorHAnsi"/>
          <w:sz w:val="23"/>
          <w:szCs w:val="23"/>
        </w:rPr>
        <w:sectPr w:rsidR="0064505B" w:rsidSect="0064505B">
          <w:pgSz w:w="15840" w:h="12240" w:orient="landscape"/>
          <w:pgMar w:top="1080" w:right="1080" w:bottom="1080" w:left="108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0B0C6E" w:rsidRPr="000B0C6E" w:rsidTr="00E75D8A">
        <w:tc>
          <w:tcPr>
            <w:tcW w:w="5364" w:type="dxa"/>
          </w:tcPr>
          <w:p w:rsidR="000B0C6E" w:rsidRPr="000B0C6E" w:rsidRDefault="000B0C6E" w:rsidP="000B0C6E">
            <w:pPr>
              <w:keepNext/>
              <w:autoSpaceDE w:val="0"/>
              <w:autoSpaceDN w:val="0"/>
              <w:adjustRightInd w:val="0"/>
              <w:outlineLvl w:val="1"/>
              <w:rPr>
                <w:rFonts w:ascii="Calibri" w:hAnsi="Calibri"/>
                <w:b/>
                <w:iCs/>
              </w:rPr>
            </w:pPr>
            <w:r w:rsidRPr="000B0C6E">
              <w:rPr>
                <w:rFonts w:ascii="Calibri" w:hAnsi="Calibri"/>
                <w:b/>
                <w:iCs/>
                <w:noProof/>
                <w:szCs w:val="24"/>
              </w:rPr>
              <w:lastRenderedPageBreak/>
              <w:drawing>
                <wp:inline distT="0" distB="0" distL="0" distR="0">
                  <wp:extent cx="3162300" cy="914400"/>
                  <wp:effectExtent l="0" t="0" r="0" b="0"/>
                  <wp:docPr id="1" name="Picture 5" descr="P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tc>
        <w:tc>
          <w:tcPr>
            <w:tcW w:w="5364" w:type="dxa"/>
          </w:tcPr>
          <w:p w:rsidR="000B0C6E" w:rsidRPr="000B0C6E" w:rsidRDefault="000B0C6E" w:rsidP="000B0C6E">
            <w:pPr>
              <w:keepNext/>
              <w:autoSpaceDE w:val="0"/>
              <w:autoSpaceDN w:val="0"/>
              <w:adjustRightInd w:val="0"/>
              <w:jc w:val="center"/>
              <w:outlineLvl w:val="1"/>
              <w:rPr>
                <w:rFonts w:ascii="Calibri" w:hAnsi="Calibri"/>
                <w:b/>
                <w:iCs/>
              </w:rPr>
            </w:pPr>
            <w:r w:rsidRPr="000B0C6E">
              <w:rPr>
                <w:rFonts w:ascii="Verdana" w:eastAsia="Times New Roman" w:hAnsi="Verdana"/>
                <w:b/>
                <w:bCs/>
                <w:spacing w:val="-5"/>
                <w:sz w:val="40"/>
              </w:rPr>
              <w:t>Marketing &amp; Advertising Opportunities</w:t>
            </w:r>
          </w:p>
        </w:tc>
      </w:tr>
    </w:tbl>
    <w:p w:rsidR="000B0C6E" w:rsidRPr="000B0C6E" w:rsidRDefault="000B0C6E" w:rsidP="000B0C6E">
      <w:pPr>
        <w:keepNext/>
        <w:autoSpaceDE w:val="0"/>
        <w:autoSpaceDN w:val="0"/>
        <w:adjustRightInd w:val="0"/>
        <w:outlineLvl w:val="1"/>
        <w:rPr>
          <w:rFonts w:ascii="Calibri" w:hAnsi="Calibri"/>
          <w:b/>
          <w:iCs/>
        </w:rPr>
      </w:pPr>
    </w:p>
    <w:p w:rsidR="000B0C6E" w:rsidRPr="000B0C6E" w:rsidRDefault="000B0C6E" w:rsidP="000B0C6E">
      <w:pPr>
        <w:keepNext/>
        <w:autoSpaceDE w:val="0"/>
        <w:autoSpaceDN w:val="0"/>
        <w:adjustRightInd w:val="0"/>
        <w:outlineLvl w:val="1"/>
        <w:rPr>
          <w:rFonts w:ascii="Calibri" w:hAnsi="Calibri"/>
          <w:b/>
          <w:iCs/>
        </w:rPr>
      </w:pPr>
      <w:r w:rsidRPr="000B0C6E">
        <w:rPr>
          <w:rFonts w:ascii="Calibri" w:hAnsi="Calibri"/>
          <w:b/>
          <w:iCs/>
        </w:rPr>
        <w:t>The Public Library Association</w:t>
      </w:r>
    </w:p>
    <w:p w:rsidR="000B0C6E" w:rsidRPr="000B0C6E" w:rsidRDefault="000B0C6E" w:rsidP="000B0C6E">
      <w:pPr>
        <w:keepNext/>
        <w:autoSpaceDE w:val="0"/>
        <w:autoSpaceDN w:val="0"/>
        <w:adjustRightInd w:val="0"/>
        <w:outlineLvl w:val="1"/>
        <w:rPr>
          <w:rFonts w:ascii="Calibri" w:hAnsi="Calibri"/>
          <w:iCs/>
        </w:rPr>
      </w:pPr>
      <w:r w:rsidRPr="000B0C6E">
        <w:rPr>
          <w:rFonts w:ascii="Calibri" w:hAnsi="Calibri"/>
          <w:iCs/>
        </w:rPr>
        <w:t xml:space="preserve">PLA is the largest association supporting the unique and evolving needs of public library professionals. PLA serves over 9,000 members in public libraries large and small in communities across all fifty states and Canada, with a growing presence around the world. PLA offers professional development and networking, </w:t>
      </w:r>
      <w:r w:rsidRPr="000B0C6E">
        <w:rPr>
          <w:rFonts w:ascii="Calibri" w:eastAsia="Times New Roman" w:hAnsi="Calibri"/>
          <w:iCs/>
        </w:rPr>
        <w:t>transformative</w:t>
      </w:r>
      <w:r w:rsidRPr="000B0C6E">
        <w:rPr>
          <w:rFonts w:ascii="Calibri" w:hAnsi="Calibri"/>
          <w:iCs/>
        </w:rPr>
        <w:t xml:space="preserve"> public library initiatives, and a biennial conference that welcomes public library staff into meaningful partnerships and possibilities. </w:t>
      </w:r>
    </w:p>
    <w:p w:rsidR="000B0C6E" w:rsidRPr="000B0C6E" w:rsidRDefault="000B0C6E" w:rsidP="000B0C6E">
      <w:pPr>
        <w:rPr>
          <w:rFonts w:ascii="Calibri" w:hAnsi="Calibri"/>
          <w:b/>
        </w:rPr>
      </w:pPr>
    </w:p>
    <w:p w:rsidR="000B0C6E" w:rsidRPr="000B0C6E" w:rsidRDefault="000B0C6E" w:rsidP="000B0C6E">
      <w:pPr>
        <w:rPr>
          <w:rFonts w:ascii="Calibri" w:hAnsi="Calibri" w:cs="Calibri"/>
        </w:rPr>
      </w:pPr>
      <w:r w:rsidRPr="000B0C6E">
        <w:rPr>
          <w:rFonts w:ascii="Calibri" w:hAnsi="Calibri"/>
          <w:b/>
        </w:rPr>
        <w:t>Our Members</w:t>
      </w:r>
      <w:r w:rsidRPr="000B0C6E">
        <w:rPr>
          <w:rFonts w:ascii="Calibri" w:hAnsi="Calibri"/>
          <w:b/>
        </w:rPr>
        <w:br/>
      </w:r>
      <w:r w:rsidRPr="000B0C6E">
        <w:rPr>
          <w:rFonts w:ascii="Calibri" w:hAnsi="Calibri"/>
        </w:rPr>
        <w:t xml:space="preserve">PLA is the premier place to reach thousands of professionals with </w:t>
      </w:r>
      <w:r w:rsidRPr="000B0C6E">
        <w:rPr>
          <w:rFonts w:ascii="Calibri" w:hAnsi="Calibri"/>
          <w:b/>
        </w:rPr>
        <w:t>influence</w:t>
      </w:r>
      <w:r w:rsidRPr="000B0C6E">
        <w:rPr>
          <w:rFonts w:ascii="Calibri" w:hAnsi="Calibri"/>
        </w:rPr>
        <w:t xml:space="preserve"> and </w:t>
      </w:r>
      <w:r w:rsidRPr="000B0C6E">
        <w:rPr>
          <w:rFonts w:ascii="Calibri" w:hAnsi="Calibri"/>
          <w:b/>
        </w:rPr>
        <w:t>buying power</w:t>
      </w:r>
      <w:r w:rsidRPr="000B0C6E">
        <w:rPr>
          <w:rFonts w:ascii="Calibri" w:hAnsi="Calibri"/>
        </w:rPr>
        <w:t xml:space="preserve">. </w:t>
      </w:r>
      <w:r w:rsidRPr="000B0C6E">
        <w:rPr>
          <w:rFonts w:ascii="Calibri" w:hAnsi="Calibri" w:cs="Calibri"/>
        </w:rPr>
        <w:t>65% of PLA members are directors, associate directors, managers, or branch managers!</w:t>
      </w:r>
    </w:p>
    <w:p w:rsidR="000B0C6E" w:rsidRPr="000B0C6E" w:rsidRDefault="000B0C6E" w:rsidP="000B0C6E">
      <w:pPr>
        <w:rPr>
          <w:rFonts w:ascii="Calibri" w:hAnsi="Calibri" w:cs="Calibri"/>
          <w:color w:val="FF0000"/>
        </w:rPr>
      </w:pPr>
    </w:p>
    <w:p w:rsidR="000B0C6E" w:rsidRPr="000B0C6E" w:rsidRDefault="000B0C6E" w:rsidP="000B0C6E">
      <w:pPr>
        <w:rPr>
          <w:rFonts w:ascii="Calibri" w:eastAsia="Times New Roman" w:hAnsi="Calibri" w:cs="Calibri"/>
          <w:u w:val="single"/>
        </w:rPr>
        <w:sectPr w:rsidR="000B0C6E" w:rsidRPr="000B0C6E" w:rsidSect="000B0C6E">
          <w:pgSz w:w="12240" w:h="15840"/>
          <w:pgMar w:top="1980" w:right="864" w:bottom="90" w:left="864" w:header="288" w:footer="0" w:gutter="0"/>
          <w:cols w:space="180"/>
          <w:docGrid w:linePitch="360"/>
        </w:sectPr>
      </w:pPr>
    </w:p>
    <w:p w:rsidR="000B0C6E" w:rsidRPr="000B0C6E" w:rsidRDefault="000B0C6E" w:rsidP="000B0C6E">
      <w:pPr>
        <w:ind w:left="720"/>
        <w:rPr>
          <w:rFonts w:ascii="Calibri" w:eastAsia="Times New Roman" w:hAnsi="Calibri" w:cs="Calibri"/>
          <w:u w:val="single"/>
        </w:rPr>
      </w:pPr>
      <w:r w:rsidRPr="000B0C6E">
        <w:rPr>
          <w:rFonts w:ascii="Calibri" w:eastAsia="Times New Roman" w:hAnsi="Calibri" w:cs="Calibri"/>
          <w:u w:val="single"/>
        </w:rPr>
        <w:t>Library Operating Budget</w:t>
      </w:r>
    </w:p>
    <w:p w:rsidR="000B0C6E" w:rsidRPr="000B0C6E" w:rsidRDefault="000B0C6E" w:rsidP="000B0C6E">
      <w:pPr>
        <w:tabs>
          <w:tab w:val="left" w:pos="2880"/>
        </w:tabs>
        <w:ind w:left="720"/>
        <w:rPr>
          <w:rFonts w:ascii="Calibri" w:hAnsi="Calibri" w:cs="Calibri"/>
        </w:rPr>
      </w:pPr>
      <w:r w:rsidRPr="000B0C6E">
        <w:rPr>
          <w:rFonts w:ascii="Calibri" w:hAnsi="Calibri" w:cs="Calibri"/>
        </w:rPr>
        <w:t>$1 million-$5 million</w:t>
      </w:r>
      <w:r w:rsidRPr="000B0C6E">
        <w:rPr>
          <w:rFonts w:ascii="Calibri" w:hAnsi="Calibri" w:cs="Calibri"/>
        </w:rPr>
        <w:tab/>
        <w:t>43%</w:t>
      </w:r>
    </w:p>
    <w:p w:rsidR="000B0C6E" w:rsidRPr="000B0C6E" w:rsidRDefault="000B0C6E" w:rsidP="000B0C6E">
      <w:pPr>
        <w:tabs>
          <w:tab w:val="left" w:pos="2880"/>
        </w:tabs>
        <w:ind w:left="720"/>
        <w:rPr>
          <w:rFonts w:ascii="Calibri" w:hAnsi="Calibri" w:cs="Calibri"/>
        </w:rPr>
      </w:pPr>
      <w:r w:rsidRPr="000B0C6E">
        <w:rPr>
          <w:rFonts w:ascii="Calibri" w:hAnsi="Calibri" w:cs="Calibri"/>
        </w:rPr>
        <w:t>$5 million or more</w:t>
      </w:r>
      <w:r w:rsidRPr="000B0C6E">
        <w:rPr>
          <w:rFonts w:ascii="Calibri" w:hAnsi="Calibri" w:cs="Calibri"/>
        </w:rPr>
        <w:tab/>
        <w:t xml:space="preserve">35% </w:t>
      </w:r>
    </w:p>
    <w:p w:rsidR="000B0C6E" w:rsidRPr="000B0C6E" w:rsidRDefault="000B0C6E" w:rsidP="000B0C6E">
      <w:pPr>
        <w:tabs>
          <w:tab w:val="left" w:pos="2880"/>
        </w:tabs>
        <w:ind w:left="720"/>
        <w:rPr>
          <w:rFonts w:ascii="Calibri" w:hAnsi="Calibri" w:cs="Calibri"/>
        </w:rPr>
      </w:pPr>
      <w:r w:rsidRPr="000B0C6E">
        <w:rPr>
          <w:rFonts w:ascii="Calibri" w:hAnsi="Calibri" w:cs="Calibri"/>
        </w:rPr>
        <w:t>$700,000-$999,999</w:t>
      </w:r>
      <w:r w:rsidRPr="000B0C6E">
        <w:rPr>
          <w:rFonts w:ascii="Calibri" w:hAnsi="Calibri" w:cs="Calibri"/>
        </w:rPr>
        <w:tab/>
        <w:t>8%</w:t>
      </w:r>
    </w:p>
    <w:p w:rsidR="000B0C6E" w:rsidRPr="000B0C6E" w:rsidRDefault="000B0C6E" w:rsidP="000B0C6E">
      <w:pPr>
        <w:tabs>
          <w:tab w:val="left" w:pos="2880"/>
        </w:tabs>
        <w:ind w:left="720"/>
        <w:rPr>
          <w:rFonts w:ascii="Calibri" w:hAnsi="Calibri" w:cs="Calibri"/>
        </w:rPr>
      </w:pPr>
      <w:r w:rsidRPr="000B0C6E">
        <w:rPr>
          <w:rFonts w:ascii="Calibri" w:hAnsi="Calibri" w:cs="Calibri"/>
        </w:rPr>
        <w:t>$400,000-$699,999</w:t>
      </w:r>
      <w:r w:rsidRPr="000B0C6E">
        <w:rPr>
          <w:rFonts w:ascii="Calibri" w:hAnsi="Calibri" w:cs="Calibri"/>
        </w:rPr>
        <w:tab/>
        <w:t>7%</w:t>
      </w:r>
    </w:p>
    <w:p w:rsidR="000B0C6E" w:rsidRPr="000B0C6E" w:rsidRDefault="000B0C6E" w:rsidP="000B0C6E">
      <w:pPr>
        <w:tabs>
          <w:tab w:val="left" w:pos="2880"/>
        </w:tabs>
        <w:ind w:left="720"/>
        <w:rPr>
          <w:rFonts w:ascii="Calibri" w:hAnsi="Calibri" w:cs="Calibri"/>
        </w:rPr>
      </w:pPr>
      <w:r w:rsidRPr="000B0C6E">
        <w:rPr>
          <w:rFonts w:ascii="Calibri" w:hAnsi="Calibri" w:cs="Calibri"/>
        </w:rPr>
        <w:t>$100,000-$399,999</w:t>
      </w:r>
      <w:r w:rsidRPr="000B0C6E">
        <w:rPr>
          <w:rFonts w:ascii="Calibri" w:hAnsi="Calibri" w:cs="Calibri"/>
        </w:rPr>
        <w:tab/>
        <w:t>6%</w:t>
      </w:r>
    </w:p>
    <w:p w:rsidR="000B0C6E" w:rsidRPr="000B0C6E" w:rsidRDefault="000B0C6E" w:rsidP="000B0C6E">
      <w:pPr>
        <w:tabs>
          <w:tab w:val="left" w:pos="2880"/>
        </w:tabs>
        <w:ind w:left="720"/>
        <w:rPr>
          <w:rFonts w:ascii="Calibri" w:hAnsi="Calibri" w:cs="Calibri"/>
        </w:rPr>
      </w:pPr>
      <w:r w:rsidRPr="000B0C6E">
        <w:rPr>
          <w:rFonts w:ascii="Calibri" w:hAnsi="Calibri" w:cs="Calibri"/>
        </w:rPr>
        <w:t>Up to $99,999</w:t>
      </w:r>
      <w:r w:rsidRPr="000B0C6E">
        <w:rPr>
          <w:rFonts w:ascii="Calibri" w:hAnsi="Calibri" w:cs="Calibri"/>
        </w:rPr>
        <w:tab/>
        <w:t>1%</w:t>
      </w:r>
    </w:p>
    <w:p w:rsidR="000B0C6E" w:rsidRPr="000B0C6E" w:rsidRDefault="000B0C6E" w:rsidP="000B0C6E">
      <w:pPr>
        <w:rPr>
          <w:rFonts w:ascii="Calibri" w:hAnsi="Calibri" w:cs="Calibri"/>
          <w:u w:val="single"/>
        </w:rPr>
      </w:pPr>
      <w:r w:rsidRPr="000B0C6E">
        <w:rPr>
          <w:rFonts w:ascii="Calibri" w:hAnsi="Calibri" w:cs="Calibri"/>
          <w:u w:val="single"/>
        </w:rPr>
        <w:br w:type="column"/>
      </w:r>
      <w:r w:rsidRPr="000B0C6E">
        <w:rPr>
          <w:rFonts w:ascii="Calibri" w:hAnsi="Calibri" w:cs="Calibri"/>
          <w:u w:val="single"/>
        </w:rPr>
        <w:t>Library Specialty</w:t>
      </w:r>
    </w:p>
    <w:p w:rsidR="000B0C6E" w:rsidRPr="000B0C6E" w:rsidRDefault="000B0C6E" w:rsidP="000B0C6E">
      <w:pPr>
        <w:tabs>
          <w:tab w:val="left" w:pos="2880"/>
        </w:tabs>
        <w:rPr>
          <w:rFonts w:ascii="Calibri" w:hAnsi="Calibri" w:cs="Calibri"/>
        </w:rPr>
      </w:pPr>
      <w:r w:rsidRPr="000B0C6E">
        <w:rPr>
          <w:rFonts w:ascii="Calibri" w:hAnsi="Calibri" w:cs="Calibri"/>
        </w:rPr>
        <w:t xml:space="preserve">administration, management </w:t>
      </w:r>
      <w:r w:rsidRPr="000B0C6E">
        <w:rPr>
          <w:rFonts w:ascii="Calibri" w:hAnsi="Calibri" w:cs="Calibri"/>
        </w:rPr>
        <w:tab/>
        <w:t>47%</w:t>
      </w:r>
    </w:p>
    <w:p w:rsidR="000B0C6E" w:rsidRPr="000B0C6E" w:rsidRDefault="000B0C6E" w:rsidP="000B0C6E">
      <w:pPr>
        <w:tabs>
          <w:tab w:val="left" w:pos="2880"/>
        </w:tabs>
        <w:rPr>
          <w:rFonts w:ascii="Calibri" w:hAnsi="Calibri" w:cs="Calibri"/>
        </w:rPr>
      </w:pPr>
      <w:r w:rsidRPr="000B0C6E">
        <w:rPr>
          <w:rFonts w:ascii="Calibri" w:hAnsi="Calibri" w:cs="Calibri"/>
        </w:rPr>
        <w:t xml:space="preserve">youth services </w:t>
      </w:r>
      <w:r w:rsidRPr="000B0C6E">
        <w:rPr>
          <w:rFonts w:ascii="Calibri" w:hAnsi="Calibri" w:cs="Calibri"/>
        </w:rPr>
        <w:tab/>
        <w:t>12%</w:t>
      </w:r>
    </w:p>
    <w:p w:rsidR="000B0C6E" w:rsidRPr="000B0C6E" w:rsidRDefault="000B0C6E" w:rsidP="000B0C6E">
      <w:pPr>
        <w:tabs>
          <w:tab w:val="left" w:pos="2880"/>
        </w:tabs>
        <w:rPr>
          <w:rFonts w:ascii="Calibri" w:hAnsi="Calibri" w:cs="Calibri"/>
        </w:rPr>
      </w:pPr>
      <w:r w:rsidRPr="000B0C6E">
        <w:rPr>
          <w:rFonts w:ascii="Calibri" w:hAnsi="Calibri" w:cs="Calibri"/>
        </w:rPr>
        <w:t xml:space="preserve">adult services </w:t>
      </w:r>
      <w:r w:rsidRPr="000B0C6E">
        <w:rPr>
          <w:rFonts w:ascii="Calibri" w:hAnsi="Calibri" w:cs="Calibri"/>
        </w:rPr>
        <w:tab/>
        <w:t>11%</w:t>
      </w:r>
    </w:p>
    <w:p w:rsidR="000B0C6E" w:rsidRPr="000B0C6E" w:rsidRDefault="000B0C6E" w:rsidP="000B0C6E">
      <w:pPr>
        <w:tabs>
          <w:tab w:val="left" w:pos="2880"/>
        </w:tabs>
        <w:rPr>
          <w:rFonts w:ascii="Calibri" w:hAnsi="Calibri" w:cs="Calibri"/>
        </w:rPr>
      </w:pPr>
      <w:r w:rsidRPr="000B0C6E">
        <w:rPr>
          <w:rFonts w:ascii="Calibri" w:hAnsi="Calibri" w:cs="Calibri"/>
        </w:rPr>
        <w:t xml:space="preserve">collections, technical services </w:t>
      </w:r>
      <w:r w:rsidRPr="000B0C6E">
        <w:rPr>
          <w:rFonts w:ascii="Calibri" w:hAnsi="Calibri" w:cs="Calibri"/>
        </w:rPr>
        <w:tab/>
        <w:t>7%</w:t>
      </w:r>
    </w:p>
    <w:p w:rsidR="000B0C6E" w:rsidRPr="000B0C6E" w:rsidRDefault="000B0C6E" w:rsidP="000B0C6E">
      <w:pPr>
        <w:tabs>
          <w:tab w:val="left" w:pos="2880"/>
        </w:tabs>
        <w:rPr>
          <w:rFonts w:ascii="Calibri" w:hAnsi="Calibri" w:cs="Calibri"/>
        </w:rPr>
      </w:pPr>
      <w:r w:rsidRPr="000B0C6E">
        <w:rPr>
          <w:rFonts w:ascii="Calibri" w:hAnsi="Calibri" w:cs="Calibri"/>
        </w:rPr>
        <w:t>marketing, outreach</w:t>
      </w:r>
      <w:r w:rsidRPr="000B0C6E">
        <w:rPr>
          <w:rFonts w:ascii="Calibri" w:hAnsi="Calibri" w:cs="Calibri"/>
        </w:rPr>
        <w:tab/>
        <w:t xml:space="preserve"> 2%</w:t>
      </w:r>
    </w:p>
    <w:p w:rsidR="000B0C6E" w:rsidRPr="000B0C6E" w:rsidRDefault="000B0C6E" w:rsidP="000B0C6E">
      <w:pPr>
        <w:tabs>
          <w:tab w:val="left" w:pos="2880"/>
        </w:tabs>
        <w:rPr>
          <w:rFonts w:ascii="Calibri" w:hAnsi="Calibri" w:cs="Calibri"/>
        </w:rPr>
      </w:pPr>
      <w:r w:rsidRPr="000B0C6E">
        <w:rPr>
          <w:rFonts w:ascii="Calibri" w:hAnsi="Calibri" w:cs="Calibri"/>
        </w:rPr>
        <w:t xml:space="preserve">reference, public services </w:t>
      </w:r>
      <w:r w:rsidRPr="000B0C6E">
        <w:rPr>
          <w:rFonts w:ascii="Calibri" w:hAnsi="Calibri" w:cs="Calibri"/>
        </w:rPr>
        <w:tab/>
        <w:t>9%</w:t>
      </w:r>
    </w:p>
    <w:p w:rsidR="000B0C6E" w:rsidRPr="000B0C6E" w:rsidRDefault="000B0C6E" w:rsidP="000B0C6E">
      <w:pPr>
        <w:tabs>
          <w:tab w:val="left" w:pos="2880"/>
        </w:tabs>
        <w:rPr>
          <w:rFonts w:ascii="Calibri" w:hAnsi="Calibri" w:cs="Calibri"/>
        </w:rPr>
      </w:pPr>
      <w:r w:rsidRPr="000B0C6E">
        <w:rPr>
          <w:rFonts w:ascii="Calibri" w:hAnsi="Calibri" w:cs="Calibri"/>
        </w:rPr>
        <w:t xml:space="preserve">technology </w:t>
      </w:r>
      <w:r w:rsidRPr="000B0C6E">
        <w:rPr>
          <w:rFonts w:ascii="Calibri" w:hAnsi="Calibri" w:cs="Calibri"/>
        </w:rPr>
        <w:tab/>
        <w:t>3%</w:t>
      </w:r>
    </w:p>
    <w:p w:rsidR="000B0C6E" w:rsidRPr="000B0C6E" w:rsidRDefault="000B0C6E" w:rsidP="000B0C6E">
      <w:pPr>
        <w:tabs>
          <w:tab w:val="left" w:pos="2880"/>
        </w:tabs>
        <w:rPr>
          <w:rFonts w:ascii="Calibri" w:hAnsi="Calibri" w:cs="Calibri"/>
        </w:rPr>
      </w:pPr>
      <w:r w:rsidRPr="000B0C6E">
        <w:rPr>
          <w:rFonts w:ascii="Calibri" w:hAnsi="Calibri" w:cs="Calibri"/>
        </w:rPr>
        <w:t xml:space="preserve">staffing, human resources </w:t>
      </w:r>
      <w:r w:rsidRPr="000B0C6E">
        <w:rPr>
          <w:rFonts w:ascii="Calibri" w:hAnsi="Calibri" w:cs="Calibri"/>
        </w:rPr>
        <w:tab/>
        <w:t>1%</w:t>
      </w:r>
    </w:p>
    <w:p w:rsidR="000B0C6E" w:rsidRPr="000B0C6E" w:rsidRDefault="000B0C6E" w:rsidP="000B0C6E">
      <w:pPr>
        <w:tabs>
          <w:tab w:val="left" w:pos="2880"/>
        </w:tabs>
        <w:rPr>
          <w:rFonts w:ascii="Calibri" w:hAnsi="Calibri" w:cs="Calibri"/>
        </w:rPr>
      </w:pPr>
      <w:r w:rsidRPr="000B0C6E">
        <w:rPr>
          <w:rFonts w:ascii="Calibri" w:hAnsi="Calibri" w:cs="Calibri"/>
        </w:rPr>
        <w:t>other, no response</w:t>
      </w:r>
      <w:r w:rsidRPr="000B0C6E">
        <w:rPr>
          <w:rFonts w:ascii="Calibri" w:hAnsi="Calibri" w:cs="Calibri"/>
        </w:rPr>
        <w:tab/>
        <w:t>8%</w:t>
      </w:r>
    </w:p>
    <w:p w:rsidR="000B0C6E" w:rsidRPr="000B0C6E" w:rsidRDefault="000B0C6E" w:rsidP="000B0C6E">
      <w:pPr>
        <w:rPr>
          <w:rFonts w:ascii="Calibri" w:hAnsi="Calibri" w:cs="Calibri"/>
        </w:rPr>
        <w:sectPr w:rsidR="000B0C6E" w:rsidRPr="000B0C6E" w:rsidSect="00F254F5">
          <w:type w:val="continuous"/>
          <w:pgSz w:w="12240" w:h="15840"/>
          <w:pgMar w:top="1980" w:right="864" w:bottom="90" w:left="864" w:header="288" w:footer="0" w:gutter="0"/>
          <w:cols w:num="2" w:space="180"/>
          <w:docGrid w:linePitch="360"/>
        </w:sectPr>
      </w:pPr>
    </w:p>
    <w:p w:rsidR="000B0C6E" w:rsidRPr="000B0C6E" w:rsidRDefault="000B0C6E" w:rsidP="000B0C6E">
      <w:pPr>
        <w:ind w:firstLine="720"/>
        <w:rPr>
          <w:rFonts w:ascii="Calibri" w:hAnsi="Calibri"/>
          <w:i/>
          <w:sz w:val="18"/>
          <w:szCs w:val="18"/>
        </w:rPr>
      </w:pPr>
      <w:r w:rsidRPr="000B0C6E">
        <w:rPr>
          <w:rFonts w:ascii="Calibri" w:hAnsi="Calibri"/>
          <w:i/>
          <w:sz w:val="18"/>
          <w:szCs w:val="18"/>
        </w:rPr>
        <w:t xml:space="preserve">PLA </w:t>
      </w:r>
      <w:r>
        <w:rPr>
          <w:rFonts w:ascii="Calibri" w:hAnsi="Calibri"/>
          <w:i/>
          <w:sz w:val="18"/>
          <w:szCs w:val="18"/>
        </w:rPr>
        <w:t>Member Survey, 2017. 1,</w:t>
      </w:r>
      <w:r w:rsidRPr="000B0C6E">
        <w:rPr>
          <w:rFonts w:ascii="Calibri" w:hAnsi="Calibri"/>
          <w:i/>
          <w:sz w:val="18"/>
          <w:szCs w:val="18"/>
        </w:rPr>
        <w:t>148 respondents reported operating budgets; 2,280 respondents reported library specialty.</w:t>
      </w:r>
    </w:p>
    <w:p w:rsidR="000B0C6E" w:rsidRPr="000B0C6E" w:rsidRDefault="000B0C6E" w:rsidP="000B0C6E">
      <w:pPr>
        <w:rPr>
          <w:rFonts w:ascii="Calibri" w:hAnsi="Calibri" w:cs="Arial"/>
          <w:b/>
          <w:color w:val="222222"/>
          <w:szCs w:val="24"/>
          <w:shd w:val="clear" w:color="auto" w:fill="FFFFFF"/>
        </w:rPr>
      </w:pPr>
    </w:p>
    <w:p w:rsidR="000B0C6E" w:rsidRPr="000B0C6E" w:rsidRDefault="000B0C6E" w:rsidP="000B0C6E">
      <w:pPr>
        <w:rPr>
          <w:rFonts w:ascii="Calibri" w:hAnsi="Calibri" w:cs="Arial"/>
          <w:b/>
          <w:color w:val="FF0000"/>
          <w:szCs w:val="24"/>
          <w:shd w:val="clear" w:color="auto" w:fill="FFFFFF"/>
        </w:rPr>
      </w:pPr>
      <w:r w:rsidRPr="000B0C6E">
        <w:rPr>
          <w:rFonts w:ascii="Calibri" w:hAnsi="Calibri" w:cs="Arial"/>
          <w:b/>
          <w:color w:val="222222"/>
          <w:szCs w:val="24"/>
          <w:shd w:val="clear" w:color="auto" w:fill="FFFFFF"/>
        </w:rPr>
        <w:t>It’s our 75</w:t>
      </w:r>
      <w:r w:rsidRPr="000B0C6E">
        <w:rPr>
          <w:rFonts w:ascii="Calibri" w:hAnsi="Calibri" w:cs="Arial"/>
          <w:b/>
          <w:color w:val="222222"/>
          <w:szCs w:val="24"/>
          <w:shd w:val="clear" w:color="auto" w:fill="FFFFFF"/>
          <w:vertAlign w:val="superscript"/>
        </w:rPr>
        <w:t>th</w:t>
      </w:r>
      <w:r w:rsidRPr="000B0C6E">
        <w:rPr>
          <w:rFonts w:ascii="Calibri" w:hAnsi="Calibri" w:cs="Arial"/>
          <w:b/>
          <w:color w:val="222222"/>
          <w:szCs w:val="24"/>
          <w:shd w:val="clear" w:color="auto" w:fill="FFFFFF"/>
        </w:rPr>
        <w:t xml:space="preserve"> Anniversary! </w:t>
      </w:r>
      <w:r w:rsidRPr="000B0C6E">
        <w:rPr>
          <w:rFonts w:ascii="Calibri" w:hAnsi="Calibri" w:cs="Arial"/>
          <w:b/>
          <w:color w:val="222222"/>
          <w:szCs w:val="24"/>
          <w:shd w:val="clear" w:color="auto" w:fill="FFFFFF"/>
        </w:rPr>
        <w:tab/>
      </w:r>
      <w:r w:rsidRPr="000B0C6E">
        <w:rPr>
          <w:rFonts w:ascii="Calibri" w:hAnsi="Calibri" w:cs="Arial"/>
          <w:b/>
          <w:color w:val="222222"/>
          <w:szCs w:val="24"/>
          <w:shd w:val="clear" w:color="auto" w:fill="FFFFFF"/>
        </w:rPr>
        <w:tab/>
      </w:r>
      <w:r w:rsidRPr="000B0C6E">
        <w:rPr>
          <w:rFonts w:ascii="Calibri" w:hAnsi="Calibri" w:cs="Arial"/>
          <w:b/>
          <w:color w:val="222222"/>
          <w:szCs w:val="24"/>
          <w:shd w:val="clear" w:color="auto" w:fill="FFFFFF"/>
        </w:rPr>
        <w:tab/>
      </w:r>
      <w:r w:rsidRPr="000B0C6E">
        <w:rPr>
          <w:rFonts w:ascii="Calibri" w:hAnsi="Calibri" w:cs="Arial"/>
          <w:b/>
          <w:color w:val="222222"/>
          <w:szCs w:val="24"/>
          <w:shd w:val="clear" w:color="auto" w:fill="FFFFFF"/>
        </w:rPr>
        <w:tab/>
      </w:r>
      <w:r w:rsidRPr="000B0C6E">
        <w:rPr>
          <w:rFonts w:ascii="Calibri" w:hAnsi="Calibri" w:cs="Arial"/>
          <w:b/>
          <w:color w:val="222222"/>
          <w:szCs w:val="24"/>
          <w:shd w:val="clear" w:color="auto" w:fill="FFFFFF"/>
        </w:rPr>
        <w:tab/>
      </w:r>
      <w:r w:rsidRPr="000B0C6E">
        <w:rPr>
          <w:rFonts w:ascii="Calibri" w:hAnsi="Calibri" w:cs="Arial"/>
          <w:b/>
          <w:i/>
          <w:color w:val="FF0000"/>
          <w:szCs w:val="24"/>
          <w:shd w:val="clear" w:color="auto" w:fill="FFFFFF"/>
        </w:rPr>
        <w:t xml:space="preserve">Include </w:t>
      </w:r>
      <w:r>
        <w:rPr>
          <w:rFonts w:ascii="Calibri" w:hAnsi="Calibri" w:cs="Arial"/>
          <w:b/>
          <w:i/>
          <w:color w:val="FF0000"/>
          <w:szCs w:val="24"/>
          <w:shd w:val="clear" w:color="auto" w:fill="FFFFFF"/>
        </w:rPr>
        <w:t>75</w:t>
      </w:r>
      <w:r w:rsidRPr="000B0C6E">
        <w:rPr>
          <w:rFonts w:ascii="Calibri" w:hAnsi="Calibri" w:cs="Arial"/>
          <w:b/>
          <w:i/>
          <w:color w:val="FF0000"/>
          <w:szCs w:val="24"/>
          <w:shd w:val="clear" w:color="auto" w:fill="FFFFFF"/>
          <w:vertAlign w:val="superscript"/>
        </w:rPr>
        <w:t>th</w:t>
      </w:r>
      <w:r w:rsidRPr="000B0C6E">
        <w:rPr>
          <w:rFonts w:ascii="Calibri" w:hAnsi="Calibri" w:cs="Arial"/>
          <w:b/>
          <w:i/>
          <w:color w:val="FF0000"/>
          <w:szCs w:val="24"/>
          <w:shd w:val="clear" w:color="auto" w:fill="FFFFFF"/>
        </w:rPr>
        <w:t xml:space="preserve"> anniversary logo</w:t>
      </w:r>
    </w:p>
    <w:p w:rsidR="000B0C6E" w:rsidRPr="000B0C6E" w:rsidRDefault="000B0C6E" w:rsidP="000B0C6E">
      <w:pPr>
        <w:rPr>
          <w:rFonts w:ascii="Calibri" w:hAnsi="Calibri" w:cs="Arial"/>
          <w:b/>
          <w:color w:val="222222"/>
          <w:szCs w:val="24"/>
          <w:shd w:val="clear" w:color="auto" w:fill="FFFFFF"/>
        </w:rPr>
      </w:pPr>
      <w:r w:rsidRPr="000B0C6E">
        <w:rPr>
          <w:rFonts w:ascii="Calibri" w:hAnsi="Calibri" w:cs="Arial"/>
          <w:b/>
          <w:color w:val="222222"/>
          <w:szCs w:val="24"/>
          <w:shd w:val="clear" w:color="auto" w:fill="FFFFFF"/>
        </w:rPr>
        <w:t>DIAMOND ANNIVERSARY PARTNER – $40,000 (limit 5)</w:t>
      </w:r>
    </w:p>
    <w:p w:rsidR="000B0C6E" w:rsidRPr="000B0C6E" w:rsidRDefault="000B0C6E" w:rsidP="000B0C6E">
      <w:pPr>
        <w:rPr>
          <w:rFonts w:ascii="Calibri" w:hAnsi="Calibri" w:cs="Arial"/>
          <w:color w:val="222222"/>
          <w:szCs w:val="24"/>
          <w:shd w:val="clear" w:color="auto" w:fill="FFFFFF"/>
        </w:rPr>
      </w:pPr>
      <w:r w:rsidRPr="000B0C6E">
        <w:rPr>
          <w:rFonts w:ascii="Calibri" w:hAnsi="Calibri" w:cs="Arial"/>
          <w:color w:val="222222"/>
          <w:szCs w:val="24"/>
          <w:shd w:val="clear" w:color="auto" w:fill="FFFFFF"/>
        </w:rPr>
        <w:t>Benefits Include:</w:t>
      </w:r>
    </w:p>
    <w:p w:rsidR="000B0C6E" w:rsidRPr="000B0C6E" w:rsidRDefault="000B0C6E" w:rsidP="000B0C6E">
      <w:pPr>
        <w:numPr>
          <w:ilvl w:val="0"/>
          <w:numId w:val="22"/>
        </w:numPr>
        <w:rPr>
          <w:rFonts w:ascii="Calibri" w:hAnsi="Calibri"/>
        </w:rPr>
      </w:pPr>
      <w:r w:rsidRPr="000B0C6E">
        <w:rPr>
          <w:rFonts w:ascii="Calibri" w:hAnsi="Calibri"/>
        </w:rPr>
        <w:t>Recognition at the PLA Membership Breakfast at ALA Conference (June 2019)</w:t>
      </w:r>
    </w:p>
    <w:p w:rsidR="000B0C6E" w:rsidRPr="000B0C6E" w:rsidRDefault="000B0C6E" w:rsidP="000B0C6E">
      <w:pPr>
        <w:numPr>
          <w:ilvl w:val="0"/>
          <w:numId w:val="22"/>
        </w:numPr>
        <w:rPr>
          <w:rFonts w:ascii="Calibri" w:hAnsi="Calibri"/>
        </w:rPr>
      </w:pPr>
      <w:r w:rsidRPr="000B0C6E">
        <w:rPr>
          <w:rFonts w:ascii="Calibri" w:hAnsi="Calibri"/>
        </w:rPr>
        <w:t>Recognition at other high profile events such as the PLA Leadership Academy, the PLA Past President’s Breakfast, and more (2019)</w:t>
      </w:r>
    </w:p>
    <w:p w:rsidR="000B0C6E" w:rsidRPr="000B0C6E" w:rsidRDefault="000B0C6E" w:rsidP="000B0C6E">
      <w:pPr>
        <w:numPr>
          <w:ilvl w:val="0"/>
          <w:numId w:val="22"/>
        </w:numPr>
        <w:rPr>
          <w:rFonts w:ascii="Calibri" w:hAnsi="Calibri" w:cs="Arial"/>
          <w:color w:val="222222"/>
          <w:szCs w:val="24"/>
          <w:shd w:val="clear" w:color="auto" w:fill="FFFFFF"/>
        </w:rPr>
      </w:pPr>
      <w:r w:rsidRPr="000B0C6E">
        <w:rPr>
          <w:rFonts w:ascii="Calibri" w:hAnsi="Calibri"/>
        </w:rPr>
        <w:t xml:space="preserve">Listed Program Sponsor for PLA Conference 2020, beginning in 2019 with </w:t>
      </w:r>
      <w:r w:rsidRPr="000B0C6E">
        <w:rPr>
          <w:rFonts w:ascii="Calibri" w:hAnsi="Calibri"/>
          <w:i/>
        </w:rPr>
        <w:t>Call for Proposal Papers</w:t>
      </w:r>
      <w:r w:rsidRPr="000B0C6E">
        <w:rPr>
          <w:rFonts w:ascii="Calibri" w:hAnsi="Calibri"/>
        </w:rPr>
        <w:t xml:space="preserve"> </w:t>
      </w:r>
    </w:p>
    <w:p w:rsidR="000B0C6E" w:rsidRPr="000B0C6E" w:rsidRDefault="000B0C6E" w:rsidP="000B0C6E">
      <w:pPr>
        <w:numPr>
          <w:ilvl w:val="0"/>
          <w:numId w:val="22"/>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 xml:space="preserve">Comprehensive advertising package in </w:t>
      </w:r>
      <w:r w:rsidRPr="000B0C6E">
        <w:rPr>
          <w:rFonts w:ascii="Calibri" w:hAnsi="Calibri" w:cs="Arial"/>
          <w:b/>
          <w:color w:val="222222"/>
          <w:szCs w:val="24"/>
          <w:shd w:val="clear" w:color="auto" w:fill="FFFFFF"/>
        </w:rPr>
        <w:t>2019</w:t>
      </w:r>
      <w:r w:rsidRPr="000B0C6E">
        <w:rPr>
          <w:rFonts w:ascii="Calibri" w:hAnsi="Calibri" w:cs="Arial"/>
          <w:color w:val="222222"/>
          <w:szCs w:val="24"/>
          <w:shd w:val="clear" w:color="auto" w:fill="FFFFFF"/>
        </w:rPr>
        <w:t xml:space="preserve"> including a full-page ad in PLA Magazine, PLA eblast, and PLA webinar</w:t>
      </w:r>
    </w:p>
    <w:p w:rsidR="000B0C6E" w:rsidRPr="000B0C6E" w:rsidRDefault="000B0C6E" w:rsidP="000B0C6E">
      <w:pPr>
        <w:numPr>
          <w:ilvl w:val="0"/>
          <w:numId w:val="22"/>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Recognition as a Conference Partner and PLA 2020 Conference sponsorship package including a PLA education session, standing sign, mobile app ad, full-page ad in PLA Magazine, and PLA eblast</w:t>
      </w:r>
    </w:p>
    <w:p w:rsidR="000B0C6E" w:rsidRPr="000B0C6E" w:rsidRDefault="000B0C6E" w:rsidP="000B0C6E">
      <w:pPr>
        <w:numPr>
          <w:ilvl w:val="0"/>
          <w:numId w:val="22"/>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 xml:space="preserve">Exclusive sponsor of </w:t>
      </w:r>
      <w:r w:rsidRPr="000B0C6E">
        <w:rPr>
          <w:rFonts w:ascii="Calibri" w:hAnsi="Calibri" w:cs="Arial"/>
          <w:b/>
          <w:color w:val="222222"/>
          <w:szCs w:val="24"/>
          <w:shd w:val="clear" w:color="auto" w:fill="FFFFFF"/>
        </w:rPr>
        <w:t>one</w:t>
      </w:r>
      <w:r w:rsidRPr="000B0C6E">
        <w:rPr>
          <w:rFonts w:ascii="Calibri" w:hAnsi="Calibri" w:cs="Arial"/>
          <w:color w:val="222222"/>
          <w:szCs w:val="24"/>
          <w:shd w:val="clear" w:color="auto" w:fill="FFFFFF"/>
        </w:rPr>
        <w:t xml:space="preserve"> featured PLA 2020 Conference event such as the Exhibit Opening Reception, Exhibit Closing Reception, How To Festival or Virtual Conference</w:t>
      </w:r>
    </w:p>
    <w:p w:rsidR="000B0C6E" w:rsidRPr="000B0C6E" w:rsidRDefault="000B0C6E" w:rsidP="000B0C6E">
      <w:pPr>
        <w:rPr>
          <w:rFonts w:ascii="Calibri" w:hAnsi="Calibri" w:cs="Arial"/>
          <w:b/>
          <w:color w:val="222222"/>
          <w:szCs w:val="24"/>
          <w:shd w:val="clear" w:color="auto" w:fill="FFFFFF"/>
        </w:rPr>
      </w:pPr>
    </w:p>
    <w:p w:rsidR="000B0C6E" w:rsidRPr="000B0C6E" w:rsidRDefault="000B0C6E" w:rsidP="000B0C6E">
      <w:pPr>
        <w:rPr>
          <w:rFonts w:ascii="Calibri" w:hAnsi="Calibri" w:cs="Arial"/>
          <w:b/>
          <w:color w:val="222222"/>
          <w:szCs w:val="24"/>
          <w:shd w:val="clear" w:color="auto" w:fill="FFFFFF"/>
        </w:rPr>
      </w:pPr>
      <w:r w:rsidRPr="000B0C6E">
        <w:rPr>
          <w:rFonts w:ascii="Calibri" w:hAnsi="Calibri" w:cs="Arial"/>
          <w:b/>
          <w:color w:val="222222"/>
          <w:szCs w:val="24"/>
          <w:shd w:val="clear" w:color="auto" w:fill="FFFFFF"/>
        </w:rPr>
        <w:t>EDUCATION PARTNER – $5,000 - $10,000</w:t>
      </w:r>
    </w:p>
    <w:p w:rsidR="000B0C6E" w:rsidRPr="000B0C6E" w:rsidRDefault="000B0C6E" w:rsidP="000B0C6E">
      <w:pPr>
        <w:rPr>
          <w:rFonts w:ascii="Calibri" w:hAnsi="Calibri"/>
          <w:szCs w:val="24"/>
        </w:rPr>
      </w:pPr>
      <w:r w:rsidRPr="000B0C6E">
        <w:rPr>
          <w:rFonts w:ascii="Calibri" w:hAnsi="Calibri"/>
          <w:szCs w:val="24"/>
        </w:rPr>
        <w:t xml:space="preserve">Our groundbreaking initiatives do more than develop new skills—they move the profession to ever more innovative places.  PLA will work with Education Partners to create new training modules, publications and webinars; promote educational resources via emails and articles; conduct training events for library staff and outreach programs; and more.  PLA supports initiatives in the following concentrations: </w:t>
      </w:r>
    </w:p>
    <w:p w:rsidR="000B0C6E" w:rsidRPr="000B0C6E" w:rsidRDefault="0079575D" w:rsidP="000B0C6E">
      <w:pPr>
        <w:numPr>
          <w:ilvl w:val="0"/>
          <w:numId w:val="21"/>
        </w:numPr>
        <w:rPr>
          <w:rFonts w:ascii="Calibri" w:hAnsi="Calibri" w:cs="Arial"/>
          <w:b/>
          <w:color w:val="222222"/>
          <w:szCs w:val="24"/>
          <w:shd w:val="clear" w:color="auto" w:fill="FFFFFF"/>
        </w:rPr>
      </w:pPr>
      <w:hyperlink r:id="rId10" w:history="1">
        <w:r w:rsidR="000B0C6E" w:rsidRPr="000B0C6E">
          <w:rPr>
            <w:rFonts w:ascii="Calibri" w:hAnsi="Calibri" w:cs="Arial"/>
            <w:b/>
            <w:color w:val="262626"/>
            <w:u w:val="single"/>
          </w:rPr>
          <w:t>Digital Literacy</w:t>
        </w:r>
      </w:hyperlink>
      <w:r w:rsidR="000B0C6E" w:rsidRPr="000B0C6E">
        <w:rPr>
          <w:rFonts w:ascii="Calibri" w:hAnsi="Calibri" w:cs="Arial"/>
          <w:color w:val="222222"/>
          <w:szCs w:val="24"/>
          <w:u w:val="single"/>
          <w:shd w:val="clear" w:color="auto" w:fill="FFFFFF"/>
        </w:rPr>
        <w:t xml:space="preserve"> </w:t>
      </w:r>
      <w:r w:rsidR="000B0C6E" w:rsidRPr="000B0C6E">
        <w:rPr>
          <w:rFonts w:ascii="Calibri" w:hAnsi="Calibri" w:cs="Arial"/>
          <w:b/>
          <w:color w:val="222222"/>
          <w:szCs w:val="24"/>
          <w:u w:val="single"/>
          <w:shd w:val="clear" w:color="auto" w:fill="FFFFFF"/>
        </w:rPr>
        <w:t>and Inclusion</w:t>
      </w:r>
      <w:r w:rsidR="000B0C6E" w:rsidRPr="000B0C6E">
        <w:rPr>
          <w:rFonts w:ascii="Calibri" w:hAnsi="Calibri" w:cs="Arial"/>
          <w:color w:val="222222"/>
          <w:szCs w:val="24"/>
          <w:shd w:val="clear" w:color="auto" w:fill="FFFFFF"/>
        </w:rPr>
        <w:t xml:space="preserve"> Community members visit public libraries every day, hoping to complete life tasks many of us take for granted, but lacking the basic computer skills to accomplish them. Through its digital literacy efforts, including </w:t>
      </w:r>
      <w:hyperlink r:id="rId11" w:history="1">
        <w:r w:rsidR="000B0C6E" w:rsidRPr="000B0C6E">
          <w:rPr>
            <w:rFonts w:ascii="Calibri" w:hAnsi="Calibri" w:cs="Arial"/>
            <w:color w:val="0000FF"/>
          </w:rPr>
          <w:t>DigitalLearn.org</w:t>
        </w:r>
      </w:hyperlink>
      <w:r w:rsidR="000B0C6E" w:rsidRPr="000B0C6E">
        <w:rPr>
          <w:rFonts w:ascii="Calibri" w:hAnsi="Calibri"/>
        </w:rPr>
        <w:t xml:space="preserve"> and </w:t>
      </w:r>
      <w:hyperlink r:id="rId12" w:history="1">
        <w:r w:rsidR="000B0C6E" w:rsidRPr="000B0C6E">
          <w:rPr>
            <w:rFonts w:ascii="Calibri" w:hAnsi="Calibri"/>
            <w:color w:val="0000FF"/>
          </w:rPr>
          <w:t>its</w:t>
        </w:r>
      </w:hyperlink>
      <w:r w:rsidR="000B0C6E" w:rsidRPr="000B0C6E">
        <w:rPr>
          <w:rFonts w:ascii="Calibri" w:hAnsi="Calibri"/>
        </w:rPr>
        <w:t xml:space="preserve"> tools for both computer learners and library instructors, </w:t>
      </w:r>
      <w:r w:rsidR="000B0C6E" w:rsidRPr="000B0C6E">
        <w:rPr>
          <w:rFonts w:ascii="Calibri" w:hAnsi="Calibri" w:cs="Arial"/>
          <w:color w:val="222222"/>
          <w:szCs w:val="24"/>
          <w:shd w:val="clear" w:color="auto" w:fill="FFFFFF"/>
        </w:rPr>
        <w:t>PLA supports its members to make their libraries digital literacy learning centers for all.</w:t>
      </w:r>
    </w:p>
    <w:p w:rsidR="000B0C6E" w:rsidRPr="000B0C6E" w:rsidRDefault="0079575D" w:rsidP="000B0C6E">
      <w:pPr>
        <w:numPr>
          <w:ilvl w:val="0"/>
          <w:numId w:val="21"/>
        </w:numPr>
        <w:rPr>
          <w:rFonts w:ascii="Calibri" w:hAnsi="Calibri" w:cs="Arial"/>
          <w:color w:val="222222"/>
          <w:szCs w:val="24"/>
          <w:shd w:val="clear" w:color="auto" w:fill="FFFFFF"/>
        </w:rPr>
      </w:pPr>
      <w:hyperlink r:id="rId13" w:history="1">
        <w:r w:rsidR="000B0C6E" w:rsidRPr="000B0C6E">
          <w:rPr>
            <w:rFonts w:ascii="Calibri" w:hAnsi="Calibri" w:cs="Arial"/>
            <w:b/>
            <w:color w:val="262626"/>
            <w:u w:val="single"/>
          </w:rPr>
          <w:t>Performance Measurement</w:t>
        </w:r>
      </w:hyperlink>
      <w:r w:rsidR="000B0C6E" w:rsidRPr="000B0C6E">
        <w:rPr>
          <w:rFonts w:ascii="Calibri" w:hAnsi="Calibri" w:cs="Arial"/>
          <w:color w:val="222222"/>
          <w:szCs w:val="24"/>
          <w:shd w:val="clear" w:color="auto" w:fill="FFFFFF"/>
        </w:rPr>
        <w:t xml:space="preserve"> Typically, libraries rely on simple attendance counts and anecdotal success stories to measure the effectiveness of their services; however, these statistics are not enough to guide internal strategy or build persuasive arguments to secure library funding. PLA offers </w:t>
      </w:r>
      <w:hyperlink r:id="rId14" w:tgtFrame="_blank" w:tooltip="Project Outcome (opens in new browser window/tab)" w:history="1">
        <w:r w:rsidR="000B0C6E" w:rsidRPr="000B0C6E">
          <w:rPr>
            <w:rFonts w:ascii="Calibri" w:hAnsi="Calibri" w:cs="Arial"/>
            <w:color w:val="0000FF"/>
          </w:rPr>
          <w:t>Project Outcome</w:t>
        </w:r>
      </w:hyperlink>
      <w:r w:rsidR="000B0C6E" w:rsidRPr="000B0C6E">
        <w:rPr>
          <w:rFonts w:ascii="Calibri" w:hAnsi="Calibri" w:cs="Arial"/>
          <w:color w:val="222222"/>
          <w:szCs w:val="24"/>
          <w:shd w:val="clear" w:color="auto" w:fill="FFFFFF"/>
        </w:rPr>
        <w:t xml:space="preserve">, a program designed to help public libraries understand and share the true impact of essential library services and programs. </w:t>
      </w:r>
    </w:p>
    <w:p w:rsidR="000B0C6E" w:rsidRPr="000B0C6E" w:rsidRDefault="0079575D" w:rsidP="000B0C6E">
      <w:pPr>
        <w:numPr>
          <w:ilvl w:val="0"/>
          <w:numId w:val="21"/>
        </w:numPr>
        <w:rPr>
          <w:rFonts w:ascii="Calibri" w:hAnsi="Calibri" w:cs="Arial"/>
          <w:b/>
          <w:color w:val="222222"/>
          <w:szCs w:val="24"/>
          <w:shd w:val="clear" w:color="auto" w:fill="FFFFFF"/>
        </w:rPr>
      </w:pPr>
      <w:hyperlink r:id="rId15" w:history="1">
        <w:r w:rsidR="000B0C6E" w:rsidRPr="000B0C6E">
          <w:rPr>
            <w:rFonts w:ascii="Calibri" w:hAnsi="Calibri" w:cs="Arial"/>
            <w:b/>
            <w:color w:val="262626"/>
            <w:u w:val="single"/>
          </w:rPr>
          <w:t>Family Engagement</w:t>
        </w:r>
      </w:hyperlink>
      <w:r w:rsidR="000B0C6E" w:rsidRPr="000B0C6E">
        <w:rPr>
          <w:rFonts w:ascii="Calibri" w:hAnsi="Calibri" w:cs="Arial"/>
          <w:color w:val="222222"/>
          <w:szCs w:val="24"/>
          <w:shd w:val="clear" w:color="auto" w:fill="FFFFFF"/>
        </w:rPr>
        <w:t xml:space="preserve">  For schools and libraries, family engagement means respectful partnerships that offer the information, guidance, and opportunities for families to be active in their children’s learning and development. PLA is helping public libraries reach out to families of all types, raise up their voices, and reimagine library services through a family engagement framework. </w:t>
      </w:r>
    </w:p>
    <w:p w:rsidR="000B0C6E" w:rsidRPr="000B0C6E" w:rsidRDefault="000B0C6E" w:rsidP="000B0C6E">
      <w:pPr>
        <w:numPr>
          <w:ilvl w:val="0"/>
          <w:numId w:val="21"/>
        </w:numPr>
        <w:rPr>
          <w:rFonts w:ascii="Calibri" w:hAnsi="Calibri" w:cs="Arial"/>
          <w:b/>
          <w:color w:val="222222"/>
          <w:szCs w:val="24"/>
          <w:shd w:val="clear" w:color="auto" w:fill="FFFFFF"/>
        </w:rPr>
      </w:pPr>
      <w:r w:rsidRPr="000B0C6E">
        <w:rPr>
          <w:rFonts w:ascii="Calibri" w:hAnsi="Calibri" w:cs="Arial"/>
          <w:b/>
          <w:color w:val="222222"/>
          <w:szCs w:val="24"/>
          <w:u w:val="single"/>
          <w:shd w:val="clear" w:color="auto" w:fill="FFFFFF"/>
        </w:rPr>
        <w:t xml:space="preserve">Early Literacy </w:t>
      </w:r>
      <w:r w:rsidRPr="000B0C6E">
        <w:rPr>
          <w:rFonts w:ascii="Calibri" w:hAnsi="Calibri" w:cs="Arial"/>
          <w:color w:val="222222"/>
          <w:szCs w:val="24"/>
          <w:shd w:val="clear" w:color="auto" w:fill="FFFFFF"/>
        </w:rPr>
        <w:t xml:space="preserve">PLA created </w:t>
      </w:r>
      <w:hyperlink r:id="rId16" w:history="1">
        <w:r w:rsidRPr="000B0C6E">
          <w:rPr>
            <w:rFonts w:ascii="Calibri" w:hAnsi="Calibri" w:cs="Arial"/>
            <w:color w:val="0000FF"/>
          </w:rPr>
          <w:t>Every Child Ready to Read</w:t>
        </w:r>
      </w:hyperlink>
      <w:r w:rsidRPr="000B0C6E">
        <w:rPr>
          <w:rFonts w:ascii="Calibri" w:hAnsi="Calibri"/>
        </w:rPr>
        <w:t xml:space="preserve"> (ECRR)</w:t>
      </w:r>
      <w:r w:rsidRPr="000B0C6E">
        <w:rPr>
          <w:rFonts w:ascii="Calibri" w:hAnsi="Calibri" w:cs="Arial"/>
          <w:color w:val="222222"/>
          <w:szCs w:val="24"/>
          <w:shd w:val="clear" w:color="auto" w:fill="FFFFFF"/>
        </w:rPr>
        <w:t>, a parent education initiative that stresses early literacy begins with the primary adults in a child’s life and empowers public libraries to assume an essential role in supporting literacy within communities.</w:t>
      </w:r>
    </w:p>
    <w:p w:rsidR="000B0C6E" w:rsidRPr="000B0C6E" w:rsidRDefault="0079575D" w:rsidP="000B0C6E">
      <w:pPr>
        <w:numPr>
          <w:ilvl w:val="0"/>
          <w:numId w:val="21"/>
        </w:numPr>
        <w:rPr>
          <w:rFonts w:ascii="Calibri" w:hAnsi="Calibri" w:cs="Arial"/>
          <w:b/>
          <w:color w:val="222222"/>
          <w:szCs w:val="24"/>
          <w:shd w:val="clear" w:color="auto" w:fill="FFFFFF"/>
        </w:rPr>
      </w:pPr>
      <w:hyperlink r:id="rId17" w:history="1">
        <w:r w:rsidR="000B0C6E" w:rsidRPr="000B0C6E">
          <w:rPr>
            <w:rFonts w:ascii="Calibri" w:hAnsi="Calibri" w:cs="Arial"/>
            <w:b/>
            <w:color w:val="262626"/>
            <w:u w:val="single"/>
          </w:rPr>
          <w:t>Consumer Health Information/Health Literacy</w:t>
        </w:r>
      </w:hyperlink>
      <w:r w:rsidR="000B0C6E" w:rsidRPr="000B0C6E">
        <w:rPr>
          <w:rFonts w:ascii="Calibri" w:hAnsi="Calibri" w:cs="Arial"/>
          <w:color w:val="222222"/>
          <w:szCs w:val="24"/>
          <w:shd w:val="clear" w:color="auto" w:fill="FFFFFF"/>
        </w:rPr>
        <w:t xml:space="preserve"> Public libraries are frequently a "go-to" resource as people navigate complex issues of health care, insurance, fitness, nutrition, aging and more. PLA is creating new resources for public libraries around providing health reference, accessing health insurance, offering health programming like health fairs and fitness events, and partnering with healthcare providers.</w:t>
      </w:r>
    </w:p>
    <w:p w:rsidR="000B0C6E" w:rsidRPr="000B0C6E" w:rsidRDefault="000B0C6E" w:rsidP="000B0C6E">
      <w:pPr>
        <w:numPr>
          <w:ilvl w:val="0"/>
          <w:numId w:val="21"/>
        </w:numPr>
        <w:rPr>
          <w:rFonts w:ascii="Calibri" w:hAnsi="Calibri" w:cs="Arial"/>
          <w:color w:val="222222"/>
          <w:szCs w:val="24"/>
          <w:shd w:val="clear" w:color="auto" w:fill="FFFFFF"/>
        </w:rPr>
      </w:pPr>
      <w:r w:rsidRPr="000B0C6E">
        <w:rPr>
          <w:rFonts w:ascii="Calibri" w:hAnsi="Calibri" w:cs="Arial"/>
          <w:b/>
          <w:color w:val="222222"/>
          <w:szCs w:val="24"/>
          <w:u w:val="single"/>
          <w:shd w:val="clear" w:color="auto" w:fill="FFFFFF"/>
        </w:rPr>
        <w:t xml:space="preserve">Leadership </w:t>
      </w:r>
      <w:proofErr w:type="gramStart"/>
      <w:r w:rsidRPr="000B0C6E">
        <w:rPr>
          <w:rFonts w:ascii="Calibri" w:hAnsi="Calibri" w:cs="Arial"/>
          <w:b/>
          <w:color w:val="222222"/>
          <w:szCs w:val="24"/>
          <w:u w:val="single"/>
          <w:shd w:val="clear" w:color="auto" w:fill="FFFFFF"/>
        </w:rPr>
        <w:t>Development</w:t>
      </w:r>
      <w:r w:rsidRPr="000B0C6E">
        <w:rPr>
          <w:rFonts w:ascii="Calibri" w:hAnsi="Calibri" w:cs="Arial"/>
          <w:color w:val="222222"/>
          <w:szCs w:val="24"/>
          <w:shd w:val="clear" w:color="auto" w:fill="FFFFFF"/>
        </w:rPr>
        <w:t xml:space="preserve">  </w:t>
      </w:r>
      <w:r w:rsidRPr="000B0C6E">
        <w:rPr>
          <w:rFonts w:ascii="Calibri" w:hAnsi="Calibri"/>
          <w:szCs w:val="24"/>
        </w:rPr>
        <w:t>PLA</w:t>
      </w:r>
      <w:proofErr w:type="gramEnd"/>
      <w:r w:rsidRPr="000B0C6E">
        <w:rPr>
          <w:rFonts w:ascii="Calibri" w:hAnsi="Calibri"/>
          <w:szCs w:val="24"/>
        </w:rPr>
        <w:t xml:space="preserve"> doesn’t just improve public library services—PLA builds public library leaders by empowering public library professionals with the skills necessary to be innovative and successful leaders of change.  PLA accomplishes this through a range of professional development opportunities such as the </w:t>
      </w:r>
      <w:hyperlink r:id="rId18" w:history="1">
        <w:r w:rsidRPr="000B0C6E">
          <w:rPr>
            <w:rFonts w:ascii="Calibri" w:hAnsi="Calibri"/>
            <w:color w:val="0000FF"/>
          </w:rPr>
          <w:t>Leadership Academy</w:t>
        </w:r>
      </w:hyperlink>
      <w:r w:rsidRPr="000B0C6E">
        <w:rPr>
          <w:rFonts w:ascii="Calibri" w:hAnsi="Calibri"/>
          <w:szCs w:val="24"/>
        </w:rPr>
        <w:t xml:space="preserve">, which empowers public library staff with the knowledge necessary to be innovative and successful leaders of change and the </w:t>
      </w:r>
      <w:hyperlink r:id="rId19" w:history="1">
        <w:r w:rsidRPr="000B0C6E">
          <w:rPr>
            <w:rFonts w:ascii="Calibri" w:hAnsi="Calibri"/>
            <w:color w:val="0000FF"/>
          </w:rPr>
          <w:t>Dynamic Planning Institute</w:t>
        </w:r>
      </w:hyperlink>
      <w:r w:rsidRPr="000B0C6E">
        <w:rPr>
          <w:rFonts w:ascii="Calibri" w:hAnsi="Calibri"/>
          <w:szCs w:val="24"/>
        </w:rPr>
        <w:t xml:space="preserve">, which teaches best practices in strategic planning for libraries with a unique focus on simple, low-cost planning. </w:t>
      </w:r>
    </w:p>
    <w:p w:rsidR="000B0C6E" w:rsidRPr="000B0C6E" w:rsidRDefault="0079575D" w:rsidP="000B0C6E">
      <w:pPr>
        <w:numPr>
          <w:ilvl w:val="0"/>
          <w:numId w:val="21"/>
        </w:numPr>
        <w:rPr>
          <w:rFonts w:ascii="Calibri" w:hAnsi="Calibri"/>
          <w:szCs w:val="24"/>
        </w:rPr>
      </w:pPr>
      <w:hyperlink r:id="rId20" w:history="1">
        <w:r w:rsidR="000B0C6E" w:rsidRPr="000B0C6E">
          <w:rPr>
            <w:rFonts w:ascii="Calibri" w:hAnsi="Calibri"/>
            <w:b/>
            <w:color w:val="262626"/>
            <w:u w:val="single"/>
          </w:rPr>
          <w:t>Equity, Diversity and Inclusion</w:t>
        </w:r>
      </w:hyperlink>
      <w:r w:rsidR="000B0C6E" w:rsidRPr="000B0C6E">
        <w:rPr>
          <w:rFonts w:ascii="Calibri" w:hAnsi="Calibri"/>
        </w:rPr>
        <w:t xml:space="preserve"> P</w:t>
      </w:r>
      <w:r w:rsidR="000B0C6E" w:rsidRPr="000B0C6E">
        <w:rPr>
          <w:rFonts w:ascii="Calibri" w:hAnsi="Calibri"/>
          <w:szCs w:val="24"/>
        </w:rPr>
        <w:t xml:space="preserve">LA is helping libraries achieve their mission through the core values of openness and inclusiveness by developing resources to create models and share best practices. Regional training events will help library staff understand power and oppression and make plans to improve their libraries and communities. Our Inclusive Internship Initiative pairs diverse students with 50 libraries nationwide to strengthen the pipeline of public library workers. </w:t>
      </w:r>
    </w:p>
    <w:p w:rsidR="000B0C6E" w:rsidRPr="000B0C6E" w:rsidRDefault="000B0C6E" w:rsidP="000B0C6E">
      <w:pPr>
        <w:numPr>
          <w:ilvl w:val="0"/>
          <w:numId w:val="21"/>
        </w:numPr>
        <w:rPr>
          <w:rFonts w:ascii="Calibri" w:hAnsi="Calibri" w:cs="Arial"/>
          <w:b/>
          <w:color w:val="222222"/>
          <w:szCs w:val="24"/>
          <w:shd w:val="clear" w:color="auto" w:fill="FFFFFF"/>
        </w:rPr>
      </w:pPr>
      <w:r w:rsidRPr="000B0C6E">
        <w:rPr>
          <w:rFonts w:ascii="Calibri" w:hAnsi="Calibri" w:cs="Arial"/>
          <w:b/>
          <w:color w:val="262626"/>
          <w:szCs w:val="24"/>
          <w:u w:val="single"/>
          <w:shd w:val="clear" w:color="auto" w:fill="FFFFFF"/>
        </w:rPr>
        <w:t>Advocacy and Awareness</w:t>
      </w:r>
      <w:r w:rsidRPr="000B0C6E">
        <w:rPr>
          <w:rFonts w:ascii="Calibri" w:hAnsi="Calibri" w:cs="Arial"/>
          <w:color w:val="222222"/>
          <w:szCs w:val="24"/>
          <w:shd w:val="clear" w:color="auto" w:fill="FFFFFF"/>
        </w:rPr>
        <w:t xml:space="preserve"> PLA plays a major role in public library advocacy and in influencing public perception about the library. </w:t>
      </w:r>
    </w:p>
    <w:p w:rsidR="000B0C6E" w:rsidRPr="000B0C6E" w:rsidRDefault="000B0C6E" w:rsidP="000B0C6E">
      <w:pPr>
        <w:ind w:left="1440"/>
        <w:rPr>
          <w:rFonts w:ascii="Calibri" w:hAnsi="Calibri" w:cs="Arial"/>
          <w:b/>
          <w:color w:val="222222"/>
          <w:szCs w:val="24"/>
          <w:shd w:val="clear" w:color="auto" w:fill="FFFFFF"/>
        </w:rPr>
      </w:pPr>
    </w:p>
    <w:p w:rsidR="000B0C6E" w:rsidRPr="000B0C6E" w:rsidRDefault="000B0C6E" w:rsidP="000B0C6E">
      <w:pPr>
        <w:rPr>
          <w:rFonts w:ascii="Calibri" w:hAnsi="Calibri" w:cs="Arial"/>
          <w:b/>
          <w:color w:val="222222"/>
          <w:szCs w:val="24"/>
          <w:shd w:val="clear" w:color="auto" w:fill="FFFFFF"/>
        </w:rPr>
      </w:pPr>
      <w:r w:rsidRPr="000B0C6E">
        <w:rPr>
          <w:rFonts w:ascii="Calibri" w:hAnsi="Calibri" w:cs="Arial"/>
          <w:b/>
          <w:color w:val="222222"/>
          <w:szCs w:val="24"/>
          <w:shd w:val="clear" w:color="auto" w:fill="FFFFFF"/>
        </w:rPr>
        <w:t xml:space="preserve">CONFERENCE PARTNER – $1,000 and up </w:t>
      </w:r>
    </w:p>
    <w:p w:rsidR="000B0C6E" w:rsidRPr="000B0C6E" w:rsidRDefault="000B0C6E" w:rsidP="000B0C6E">
      <w:pPr>
        <w:rPr>
          <w:rFonts w:ascii="Calibri" w:hAnsi="Calibri"/>
          <w:szCs w:val="24"/>
        </w:rPr>
      </w:pPr>
      <w:r w:rsidRPr="000B0C6E">
        <w:rPr>
          <w:rFonts w:ascii="Calibri" w:hAnsi="Calibri" w:cs="Arial"/>
          <w:color w:val="222222"/>
          <w:szCs w:val="24"/>
          <w:shd w:val="clear" w:color="auto" w:fill="FFFFFF"/>
        </w:rPr>
        <w:t xml:space="preserve">PLA’s biennial conference attracts 8,000 public library staff and stakeholders </w:t>
      </w:r>
      <w:r w:rsidRPr="000B0C6E">
        <w:rPr>
          <w:rFonts w:ascii="Calibri" w:hAnsi="Calibri"/>
          <w:szCs w:val="24"/>
        </w:rPr>
        <w:t>from around the world. This multi-day event offers over 100 top-quality education programs, author luncheons and social events, and a bustling exhibits hall. Sponsors get name and logo recognition by supporting programs, social events, conference services, and more.</w:t>
      </w:r>
      <w:r w:rsidR="000349EE">
        <w:rPr>
          <w:rFonts w:ascii="Calibri" w:hAnsi="Calibri"/>
          <w:szCs w:val="24"/>
        </w:rPr>
        <w:t xml:space="preserve"> </w:t>
      </w:r>
      <w:r w:rsidRPr="000B0C6E">
        <w:rPr>
          <w:rFonts w:ascii="Calibri" w:hAnsi="Calibri"/>
          <w:szCs w:val="24"/>
        </w:rPr>
        <w:t>Opportunities include*:</w:t>
      </w:r>
    </w:p>
    <w:p w:rsidR="000B0C6E" w:rsidRPr="000B0C6E" w:rsidRDefault="000B0C6E" w:rsidP="000B0C6E">
      <w:pPr>
        <w:rPr>
          <w:rFonts w:ascii="Calibri" w:hAnsi="Calibri" w:cs="Arial"/>
          <w:b/>
          <w:color w:val="222222"/>
          <w:szCs w:val="24"/>
          <w:shd w:val="clear" w:color="auto" w:fill="FFFFFF"/>
        </w:rPr>
      </w:pPr>
    </w:p>
    <w:p w:rsidR="000349EE" w:rsidRDefault="000349EE">
      <w:pPr>
        <w:spacing w:after="200" w:line="276" w:lineRule="auto"/>
        <w:rPr>
          <w:rFonts w:ascii="Calibri" w:hAnsi="Calibri" w:cs="Arial"/>
          <w:b/>
          <w:color w:val="222222"/>
          <w:szCs w:val="24"/>
          <w:u w:val="single"/>
          <w:shd w:val="clear" w:color="auto" w:fill="FFFFFF"/>
        </w:rPr>
      </w:pPr>
      <w:r>
        <w:rPr>
          <w:rFonts w:ascii="Calibri" w:hAnsi="Calibri" w:cs="Arial"/>
          <w:b/>
          <w:color w:val="222222"/>
          <w:szCs w:val="24"/>
          <w:u w:val="single"/>
          <w:shd w:val="clear" w:color="auto" w:fill="FFFFFF"/>
        </w:rPr>
        <w:br w:type="page"/>
      </w:r>
    </w:p>
    <w:p w:rsidR="000B0C6E" w:rsidRDefault="000B0C6E" w:rsidP="000B0C6E">
      <w:pPr>
        <w:ind w:left="540"/>
        <w:rPr>
          <w:rFonts w:ascii="Calibri" w:hAnsi="Calibri" w:cs="Arial"/>
          <w:b/>
          <w:color w:val="222222"/>
          <w:szCs w:val="24"/>
          <w:u w:val="single"/>
          <w:shd w:val="clear" w:color="auto" w:fill="FFFFFF"/>
        </w:rPr>
        <w:sectPr w:rsidR="000B0C6E" w:rsidSect="006A79D0">
          <w:type w:val="continuous"/>
          <w:pgSz w:w="12240" w:h="15840"/>
          <w:pgMar w:top="1980" w:right="864" w:bottom="90" w:left="864" w:header="288" w:footer="0" w:gutter="0"/>
          <w:cols w:space="180"/>
          <w:docGrid w:linePitch="360"/>
        </w:sectPr>
      </w:pPr>
    </w:p>
    <w:p w:rsidR="000B0C6E" w:rsidRPr="000B0C6E" w:rsidRDefault="000B0C6E" w:rsidP="000B0C6E">
      <w:pPr>
        <w:ind w:left="540"/>
        <w:rPr>
          <w:rFonts w:ascii="Calibri" w:hAnsi="Calibri" w:cs="Arial"/>
          <w:b/>
          <w:color w:val="222222"/>
          <w:szCs w:val="24"/>
          <w:u w:val="single"/>
          <w:shd w:val="clear" w:color="auto" w:fill="FFFFFF"/>
        </w:rPr>
      </w:pPr>
      <w:r w:rsidRPr="000B0C6E">
        <w:rPr>
          <w:rFonts w:ascii="Calibri" w:hAnsi="Calibri" w:cs="Arial"/>
          <w:b/>
          <w:color w:val="222222"/>
          <w:szCs w:val="24"/>
          <w:u w:val="single"/>
          <w:shd w:val="clear" w:color="auto" w:fill="FFFFFF"/>
        </w:rPr>
        <w:lastRenderedPageBreak/>
        <w:t>Networking Events</w:t>
      </w:r>
    </w:p>
    <w:p w:rsidR="000B0C6E" w:rsidRPr="000B0C6E" w:rsidRDefault="000B0C6E" w:rsidP="000B0C6E">
      <w:pPr>
        <w:numPr>
          <w:ilvl w:val="0"/>
          <w:numId w:val="23"/>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Exhibit Coffee Break ($5,000)</w:t>
      </w:r>
    </w:p>
    <w:p w:rsidR="000B0C6E" w:rsidRPr="000B0C6E" w:rsidRDefault="000B0C6E" w:rsidP="000B0C6E">
      <w:pPr>
        <w:numPr>
          <w:ilvl w:val="0"/>
          <w:numId w:val="23"/>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Exhibit Opening Reception ($7,500)</w:t>
      </w:r>
    </w:p>
    <w:p w:rsidR="000B0C6E" w:rsidRPr="000B0C6E" w:rsidRDefault="000B0C6E" w:rsidP="000B0C6E">
      <w:pPr>
        <w:numPr>
          <w:ilvl w:val="0"/>
          <w:numId w:val="23"/>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Exhibit Closing Reception ($7,500)</w:t>
      </w:r>
    </w:p>
    <w:p w:rsidR="000B0C6E" w:rsidRPr="000B0C6E" w:rsidRDefault="000B0C6E" w:rsidP="000B0C6E">
      <w:pPr>
        <w:ind w:left="540"/>
        <w:rPr>
          <w:rFonts w:ascii="Calibri" w:hAnsi="Calibri" w:cs="Arial"/>
          <w:b/>
          <w:color w:val="222222"/>
          <w:szCs w:val="24"/>
          <w:u w:val="single"/>
          <w:shd w:val="clear" w:color="auto" w:fill="FFFFFF"/>
        </w:rPr>
      </w:pPr>
      <w:r w:rsidRPr="000B0C6E">
        <w:rPr>
          <w:rFonts w:ascii="Calibri" w:hAnsi="Calibri" w:cs="Arial"/>
          <w:b/>
          <w:color w:val="222222"/>
          <w:szCs w:val="24"/>
          <w:u w:val="single"/>
          <w:shd w:val="clear" w:color="auto" w:fill="FFFFFF"/>
        </w:rPr>
        <w:t>Branding</w:t>
      </w:r>
    </w:p>
    <w:p w:rsidR="000B0C6E" w:rsidRPr="000B0C6E" w:rsidRDefault="000B0C6E" w:rsidP="000B0C6E">
      <w:pPr>
        <w:numPr>
          <w:ilvl w:val="0"/>
          <w:numId w:val="24"/>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Make My Day Vouchers ($2,000)</w:t>
      </w:r>
    </w:p>
    <w:p w:rsidR="000B0C6E" w:rsidRPr="000B0C6E" w:rsidRDefault="000B0C6E" w:rsidP="000B0C6E">
      <w:pPr>
        <w:numPr>
          <w:ilvl w:val="0"/>
          <w:numId w:val="24"/>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E Mail Marketing ($4,000)</w:t>
      </w:r>
      <w:r w:rsidRPr="000B0C6E">
        <w:rPr>
          <w:rFonts w:ascii="Calibri" w:hAnsi="Calibri" w:cs="Arial"/>
          <w:color w:val="222222"/>
          <w:szCs w:val="24"/>
          <w:shd w:val="clear" w:color="auto" w:fill="FFFFFF"/>
        </w:rPr>
        <w:tab/>
      </w:r>
    </w:p>
    <w:p w:rsidR="000B0C6E" w:rsidRPr="000B0C6E" w:rsidRDefault="000B0C6E" w:rsidP="000B0C6E">
      <w:pPr>
        <w:numPr>
          <w:ilvl w:val="0"/>
          <w:numId w:val="24"/>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Countdown Newsletter ($4,000)</w:t>
      </w:r>
    </w:p>
    <w:p w:rsidR="000B0C6E" w:rsidRPr="000B0C6E" w:rsidRDefault="000B0C6E" w:rsidP="000B0C6E">
      <w:pPr>
        <w:numPr>
          <w:ilvl w:val="0"/>
          <w:numId w:val="24"/>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Other opportunities TBD after site visit</w:t>
      </w:r>
    </w:p>
    <w:p w:rsidR="000B0C6E" w:rsidRPr="000B0C6E" w:rsidRDefault="000B0C6E" w:rsidP="000B0C6E">
      <w:pPr>
        <w:ind w:left="540"/>
        <w:rPr>
          <w:rFonts w:ascii="Calibri" w:hAnsi="Calibri" w:cs="Arial"/>
          <w:b/>
          <w:color w:val="222222"/>
          <w:szCs w:val="24"/>
          <w:u w:val="single"/>
          <w:shd w:val="clear" w:color="auto" w:fill="FFFFFF"/>
        </w:rPr>
      </w:pPr>
      <w:r w:rsidRPr="000B0C6E">
        <w:rPr>
          <w:rFonts w:ascii="Calibri" w:hAnsi="Calibri" w:cs="Arial"/>
          <w:b/>
          <w:color w:val="222222"/>
          <w:szCs w:val="24"/>
          <w:u w:val="single"/>
          <w:shd w:val="clear" w:color="auto" w:fill="FFFFFF"/>
        </w:rPr>
        <w:t>Graphics</w:t>
      </w:r>
    </w:p>
    <w:p w:rsidR="000B0C6E" w:rsidRPr="000B0C6E" w:rsidRDefault="000B0C6E" w:rsidP="000B0C6E">
      <w:pPr>
        <w:numPr>
          <w:ilvl w:val="0"/>
          <w:numId w:val="25"/>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Standing Sign Boards ($3,000)</w:t>
      </w:r>
    </w:p>
    <w:p w:rsidR="000B0C6E" w:rsidRPr="000B0C6E" w:rsidRDefault="000B0C6E" w:rsidP="000B0C6E">
      <w:pPr>
        <w:numPr>
          <w:ilvl w:val="0"/>
          <w:numId w:val="25"/>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Table Top Decals ($5,000)</w:t>
      </w:r>
    </w:p>
    <w:p w:rsidR="000B0C6E" w:rsidRPr="000B0C6E" w:rsidRDefault="000B0C6E" w:rsidP="000B0C6E">
      <w:pPr>
        <w:numPr>
          <w:ilvl w:val="0"/>
          <w:numId w:val="25"/>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Charging Station ($5,000)</w:t>
      </w:r>
      <w:r w:rsidRPr="000B0C6E">
        <w:rPr>
          <w:rFonts w:ascii="Calibri" w:hAnsi="Calibri" w:cs="Arial"/>
          <w:color w:val="222222"/>
          <w:szCs w:val="24"/>
          <w:shd w:val="clear" w:color="auto" w:fill="FFFFFF"/>
        </w:rPr>
        <w:tab/>
      </w:r>
    </w:p>
    <w:p w:rsidR="000B0C6E" w:rsidRPr="000B0C6E" w:rsidRDefault="000B0C6E" w:rsidP="000B0C6E">
      <w:pPr>
        <w:ind w:left="540"/>
        <w:rPr>
          <w:rFonts w:ascii="Calibri" w:hAnsi="Calibri" w:cs="Arial"/>
          <w:b/>
          <w:color w:val="222222"/>
          <w:szCs w:val="24"/>
          <w:u w:val="single"/>
          <w:shd w:val="clear" w:color="auto" w:fill="FFFFFF"/>
        </w:rPr>
      </w:pPr>
      <w:r>
        <w:rPr>
          <w:rFonts w:ascii="Calibri" w:hAnsi="Calibri" w:cs="Arial"/>
          <w:b/>
          <w:color w:val="222222"/>
          <w:szCs w:val="24"/>
          <w:u w:val="single"/>
          <w:shd w:val="clear" w:color="auto" w:fill="FFFFFF"/>
        </w:rPr>
        <w:br w:type="column"/>
      </w:r>
      <w:r w:rsidRPr="000B0C6E">
        <w:rPr>
          <w:rFonts w:ascii="Calibri" w:hAnsi="Calibri" w:cs="Arial"/>
          <w:b/>
          <w:color w:val="222222"/>
          <w:szCs w:val="24"/>
          <w:u w:val="single"/>
          <w:shd w:val="clear" w:color="auto" w:fill="FFFFFF"/>
        </w:rPr>
        <w:t>Education</w:t>
      </w:r>
    </w:p>
    <w:p w:rsidR="000B0C6E" w:rsidRPr="000B0C6E" w:rsidRDefault="000B0C6E" w:rsidP="000B0C6E">
      <w:pPr>
        <w:numPr>
          <w:ilvl w:val="0"/>
          <w:numId w:val="26"/>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How to Festival ($7,500)</w:t>
      </w:r>
    </w:p>
    <w:p w:rsidR="000B0C6E" w:rsidRPr="000B0C6E" w:rsidRDefault="000B0C6E" w:rsidP="000B0C6E">
      <w:pPr>
        <w:numPr>
          <w:ilvl w:val="0"/>
          <w:numId w:val="26"/>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Virtual Conference ($7,500)</w:t>
      </w:r>
    </w:p>
    <w:p w:rsidR="000B0C6E" w:rsidRPr="000B0C6E" w:rsidRDefault="000B0C6E" w:rsidP="000B0C6E">
      <w:pPr>
        <w:numPr>
          <w:ilvl w:val="0"/>
          <w:numId w:val="26"/>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PLA Education Sessions (choose from the following) ($5,000 - $7,500)</w:t>
      </w:r>
    </w:p>
    <w:p w:rsidR="000B0C6E" w:rsidRPr="000B0C6E" w:rsidRDefault="000B0C6E" w:rsidP="000B0C6E">
      <w:pPr>
        <w:numPr>
          <w:ilvl w:val="0"/>
          <w:numId w:val="26"/>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Immersio</w:t>
      </w:r>
      <w:r>
        <w:rPr>
          <w:rFonts w:ascii="Calibri" w:hAnsi="Calibri" w:cs="Arial"/>
          <w:color w:val="222222"/>
          <w:szCs w:val="24"/>
          <w:shd w:val="clear" w:color="auto" w:fill="FFFFFF"/>
        </w:rPr>
        <w:t>n</w:t>
      </w:r>
      <w:r w:rsidRPr="000B0C6E">
        <w:rPr>
          <w:rFonts w:ascii="Calibri" w:hAnsi="Calibri" w:cs="Arial"/>
          <w:color w:val="222222"/>
          <w:szCs w:val="24"/>
          <w:shd w:val="clear" w:color="auto" w:fill="FFFFFF"/>
        </w:rPr>
        <w:t>/Off Site Experience Activities ($5,000 and up)</w:t>
      </w:r>
      <w:r w:rsidRPr="000B0C6E">
        <w:rPr>
          <w:rFonts w:ascii="Calibri" w:hAnsi="Calibri" w:cs="Arial"/>
          <w:color w:val="222222"/>
          <w:szCs w:val="24"/>
          <w:shd w:val="clear" w:color="auto" w:fill="FFFFFF"/>
        </w:rPr>
        <w:tab/>
      </w:r>
    </w:p>
    <w:p w:rsidR="000B0C6E" w:rsidRPr="000B0C6E" w:rsidRDefault="000B0C6E" w:rsidP="000B0C6E">
      <w:pPr>
        <w:ind w:left="540"/>
        <w:rPr>
          <w:rFonts w:ascii="Calibri" w:hAnsi="Calibri" w:cs="Arial"/>
          <w:b/>
          <w:color w:val="222222"/>
          <w:szCs w:val="24"/>
          <w:u w:val="single"/>
          <w:shd w:val="clear" w:color="auto" w:fill="FFFFFF"/>
        </w:rPr>
      </w:pPr>
      <w:r w:rsidRPr="000B0C6E">
        <w:rPr>
          <w:rFonts w:ascii="Calibri" w:hAnsi="Calibri" w:cs="Arial"/>
          <w:b/>
          <w:color w:val="222222"/>
          <w:szCs w:val="24"/>
          <w:u w:val="single"/>
          <w:shd w:val="clear" w:color="auto" w:fill="FFFFFF"/>
        </w:rPr>
        <w:t>Technology/Advertising</w:t>
      </w:r>
    </w:p>
    <w:p w:rsidR="000B0C6E" w:rsidRPr="000B0C6E" w:rsidRDefault="000B0C6E" w:rsidP="000B0C6E">
      <w:pPr>
        <w:numPr>
          <w:ilvl w:val="0"/>
          <w:numId w:val="27"/>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Push Notification ($1,500)</w:t>
      </w:r>
    </w:p>
    <w:p w:rsidR="000B0C6E" w:rsidRPr="000B0C6E" w:rsidRDefault="000B0C6E" w:rsidP="000B0C6E">
      <w:pPr>
        <w:numPr>
          <w:ilvl w:val="0"/>
          <w:numId w:val="27"/>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Ad on Mobile App ($2,000)</w:t>
      </w:r>
    </w:p>
    <w:p w:rsidR="000B0C6E" w:rsidRPr="000B0C6E" w:rsidRDefault="000B0C6E" w:rsidP="000B0C6E">
      <w:pPr>
        <w:numPr>
          <w:ilvl w:val="0"/>
          <w:numId w:val="27"/>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Ad in PLA Magazine ($2,387 – 4/C, Print)</w:t>
      </w:r>
    </w:p>
    <w:p w:rsidR="000B0C6E" w:rsidRPr="000B0C6E" w:rsidRDefault="000B0C6E" w:rsidP="000B0C6E">
      <w:pPr>
        <w:numPr>
          <w:ilvl w:val="0"/>
          <w:numId w:val="27"/>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PLA Eblast ($1,500)</w:t>
      </w:r>
    </w:p>
    <w:p w:rsidR="000B0C6E" w:rsidRPr="000B0C6E" w:rsidRDefault="000B0C6E" w:rsidP="000B0C6E">
      <w:pPr>
        <w:numPr>
          <w:ilvl w:val="0"/>
          <w:numId w:val="27"/>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PLA Webinar ($1,000)</w:t>
      </w:r>
    </w:p>
    <w:p w:rsidR="000B0C6E" w:rsidRDefault="000B0C6E" w:rsidP="000B0C6E">
      <w:pPr>
        <w:rPr>
          <w:rFonts w:ascii="Calibri" w:hAnsi="Calibri" w:cs="Arial"/>
          <w:color w:val="222222"/>
          <w:sz w:val="18"/>
          <w:szCs w:val="18"/>
          <w:shd w:val="clear" w:color="auto" w:fill="FFFFFF"/>
        </w:rPr>
        <w:sectPr w:rsidR="000B0C6E" w:rsidSect="000B0C6E">
          <w:type w:val="continuous"/>
          <w:pgSz w:w="12240" w:h="15840"/>
          <w:pgMar w:top="1980" w:right="864" w:bottom="90" w:left="864" w:header="288" w:footer="0" w:gutter="0"/>
          <w:cols w:num="2" w:space="180"/>
          <w:docGrid w:linePitch="360"/>
        </w:sectPr>
      </w:pPr>
    </w:p>
    <w:p w:rsidR="000B0C6E" w:rsidRPr="000B0C6E" w:rsidRDefault="000B0C6E" w:rsidP="000B0C6E">
      <w:pPr>
        <w:rPr>
          <w:rFonts w:ascii="Calibri" w:hAnsi="Calibri" w:cs="Arial"/>
          <w:color w:val="222222"/>
          <w:sz w:val="18"/>
          <w:szCs w:val="18"/>
          <w:shd w:val="clear" w:color="auto" w:fill="FFFFFF"/>
        </w:rPr>
      </w:pPr>
      <w:r w:rsidRPr="000B0C6E">
        <w:rPr>
          <w:rFonts w:ascii="Calibri" w:hAnsi="Calibri" w:cs="Arial"/>
          <w:color w:val="222222"/>
          <w:sz w:val="18"/>
          <w:szCs w:val="18"/>
          <w:shd w:val="clear" w:color="auto" w:fill="FFFFFF"/>
        </w:rPr>
        <w:t>*Conference opportunities based on 2018 events and are subject to change as the PLA’s planning groups determine the final content for 2020</w:t>
      </w:r>
    </w:p>
    <w:p w:rsidR="000B0C6E" w:rsidRPr="000B0C6E" w:rsidRDefault="000B0C6E" w:rsidP="000B0C6E">
      <w:pPr>
        <w:rPr>
          <w:rFonts w:ascii="Calibri" w:hAnsi="Calibri" w:cs="Arial"/>
          <w:color w:val="222222"/>
          <w:szCs w:val="24"/>
          <w:shd w:val="clear" w:color="auto" w:fill="FFFFFF"/>
        </w:rPr>
      </w:pPr>
    </w:p>
    <w:p w:rsidR="000B0C6E" w:rsidRPr="000B0C6E" w:rsidRDefault="000B0C6E" w:rsidP="000B0C6E">
      <w:pPr>
        <w:rPr>
          <w:rFonts w:ascii="Calibri" w:hAnsi="Calibri" w:cs="Arial"/>
          <w:color w:val="222222"/>
          <w:szCs w:val="24"/>
          <w:shd w:val="clear" w:color="auto" w:fill="FFFFFF"/>
        </w:rPr>
      </w:pPr>
      <w:r w:rsidRPr="000B0C6E">
        <w:rPr>
          <w:rFonts w:ascii="Calibri" w:hAnsi="Calibri" w:cs="Arial"/>
          <w:color w:val="222222"/>
          <w:szCs w:val="24"/>
          <w:shd w:val="clear" w:color="auto" w:fill="FFFFFF"/>
        </w:rPr>
        <w:t>All Conference Partners receive the following additional benefits:</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Recognition on the PLA Conference website and www.pla.org</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Recognition on the main PLA sponsor banner at the entrance of the Conference</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Verbal recognition from the podium at the Opening General Session and Closing Session</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Recognition on PLA sponsor slideshow during walk-in and walk-out of the Opening and Closing Sessions</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Sponsor recognition in Show Daily</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 xml:space="preserve">Priority booth selection for the PLA 2022National Conference (priority determined by sponsorship level along with number of years exhibiting and total </w:t>
      </w:r>
      <w:proofErr w:type="spellStart"/>
      <w:r w:rsidRPr="000B0C6E">
        <w:rPr>
          <w:rFonts w:ascii="Calibri" w:hAnsi="Calibri" w:cs="Arial"/>
          <w:color w:val="222222"/>
          <w:szCs w:val="24"/>
          <w:shd w:val="clear" w:color="auto" w:fill="FFFFFF"/>
        </w:rPr>
        <w:t>sqft</w:t>
      </w:r>
      <w:proofErr w:type="spellEnd"/>
      <w:r w:rsidRPr="000B0C6E">
        <w:rPr>
          <w:rFonts w:ascii="Calibri" w:hAnsi="Calibri" w:cs="Arial"/>
          <w:color w:val="222222"/>
          <w:szCs w:val="24"/>
          <w:shd w:val="clear" w:color="auto" w:fill="FFFFFF"/>
        </w:rPr>
        <w:t xml:space="preserve"> of exhibit space)</w:t>
      </w:r>
    </w:p>
    <w:p w:rsidR="000B0C6E" w:rsidRPr="000B0C6E" w:rsidRDefault="000B0C6E" w:rsidP="000B0C6E">
      <w:pPr>
        <w:numPr>
          <w:ilvl w:val="0"/>
          <w:numId w:val="28"/>
        </w:numPr>
        <w:rPr>
          <w:rFonts w:ascii="Calibri" w:hAnsi="Calibri" w:cs="Arial"/>
          <w:color w:val="222222"/>
          <w:szCs w:val="24"/>
          <w:shd w:val="clear" w:color="auto" w:fill="FFFFFF"/>
        </w:rPr>
      </w:pPr>
      <w:r w:rsidRPr="000B0C6E">
        <w:rPr>
          <w:rFonts w:ascii="Calibri" w:hAnsi="Calibri" w:cs="Arial"/>
          <w:color w:val="222222"/>
          <w:szCs w:val="24"/>
          <w:shd w:val="clear" w:color="auto" w:fill="FFFFFF"/>
        </w:rPr>
        <w:t>Sponsor badge ribbons for your booth staff at the National Conference</w:t>
      </w:r>
    </w:p>
    <w:p w:rsidR="000B0C6E" w:rsidRPr="000B0C6E" w:rsidRDefault="000B0C6E" w:rsidP="000B0C6E">
      <w:pPr>
        <w:ind w:left="540"/>
        <w:rPr>
          <w:rFonts w:ascii="Calibri" w:hAnsi="Calibri" w:cs="Arial"/>
          <w:color w:val="222222"/>
          <w:szCs w:val="24"/>
          <w:shd w:val="clear" w:color="auto" w:fill="FFFFFF"/>
        </w:rPr>
      </w:pPr>
    </w:p>
    <w:p w:rsidR="000B0C6E" w:rsidRPr="000B0C6E" w:rsidRDefault="000B0C6E" w:rsidP="000B0C6E">
      <w:pPr>
        <w:rPr>
          <w:rFonts w:ascii="Calibri" w:hAnsi="Calibri" w:cs="Arial"/>
          <w:b/>
          <w:color w:val="222222"/>
          <w:szCs w:val="24"/>
          <w:shd w:val="clear" w:color="auto" w:fill="FFFFFF"/>
        </w:rPr>
      </w:pPr>
      <w:r w:rsidRPr="000B0C6E">
        <w:rPr>
          <w:rFonts w:ascii="Calibri" w:hAnsi="Calibri" w:cs="Arial"/>
          <w:b/>
          <w:color w:val="222222"/>
          <w:szCs w:val="24"/>
          <w:shd w:val="clear" w:color="auto" w:fill="FFFFFF"/>
        </w:rPr>
        <w:t>PUBLICATIONS &amp; ADVERTISING</w:t>
      </w:r>
    </w:p>
    <w:p w:rsidR="000B0C6E" w:rsidRPr="000B0C6E" w:rsidRDefault="000B0C6E" w:rsidP="000B0C6E">
      <w:pPr>
        <w:rPr>
          <w:rFonts w:ascii="Calibri" w:hAnsi="Calibri" w:cs="Arial"/>
          <w:color w:val="222222"/>
          <w:szCs w:val="24"/>
          <w:shd w:val="clear" w:color="auto" w:fill="FFFFFF"/>
        </w:rPr>
        <w:sectPr w:rsidR="000B0C6E" w:rsidRPr="000B0C6E" w:rsidSect="006A79D0">
          <w:type w:val="continuous"/>
          <w:pgSz w:w="12240" w:h="15840"/>
          <w:pgMar w:top="1980" w:right="864" w:bottom="90" w:left="864" w:header="288" w:footer="0" w:gutter="0"/>
          <w:cols w:space="180"/>
          <w:docGrid w:linePitch="360"/>
        </w:sectPr>
      </w:pPr>
      <w:r w:rsidRPr="000B0C6E">
        <w:rPr>
          <w:rFonts w:ascii="Calibri" w:hAnsi="Calibri" w:cs="Arial"/>
          <w:color w:val="222222"/>
          <w:szCs w:val="24"/>
          <w:shd w:val="clear" w:color="auto" w:fill="FFFFFF"/>
        </w:rPr>
        <w:t xml:space="preserve">PLA keeps its members up-to-date on activity in the public library field and educates them about critical issues in serving communities through PLA E-news, </w:t>
      </w:r>
      <w:hyperlink r:id="rId21" w:history="1">
        <w:r w:rsidRPr="000B0C6E">
          <w:rPr>
            <w:rFonts w:ascii="Calibri" w:hAnsi="Calibri"/>
            <w:i/>
            <w:color w:val="0000FF"/>
            <w:u w:val="single"/>
          </w:rPr>
          <w:t>Public Libraries</w:t>
        </w:r>
        <w:r w:rsidRPr="000B0C6E">
          <w:rPr>
            <w:rFonts w:ascii="Calibri" w:hAnsi="Calibri"/>
            <w:color w:val="0000FF"/>
            <w:u w:val="single"/>
          </w:rPr>
          <w:t xml:space="preserve"> Magazine</w:t>
        </w:r>
      </w:hyperlink>
      <w:r w:rsidRPr="000B0C6E">
        <w:rPr>
          <w:rFonts w:ascii="Calibri" w:hAnsi="Calibri"/>
          <w:szCs w:val="24"/>
        </w:rPr>
        <w:t>,</w:t>
      </w:r>
      <w:r w:rsidRPr="000B0C6E">
        <w:rPr>
          <w:rFonts w:ascii="Calibri" w:hAnsi="Calibri" w:cs="Arial"/>
          <w:color w:val="222222"/>
          <w:szCs w:val="24"/>
          <w:shd w:val="clear" w:color="auto" w:fill="FFFFFF"/>
        </w:rPr>
        <w:t xml:space="preserve"> </w:t>
      </w:r>
      <w:hyperlink r:id="rId22" w:history="1">
        <w:r w:rsidRPr="000B0C6E">
          <w:rPr>
            <w:rFonts w:ascii="Calibri" w:hAnsi="Calibri"/>
            <w:color w:val="0000FF"/>
            <w:u w:val="single"/>
          </w:rPr>
          <w:t>Public Libraries Online</w:t>
        </w:r>
      </w:hyperlink>
      <w:r w:rsidRPr="000B0C6E">
        <w:rPr>
          <w:rFonts w:ascii="Calibri" w:hAnsi="Calibri"/>
          <w:szCs w:val="24"/>
        </w:rPr>
        <w:t xml:space="preserve">, </w:t>
      </w:r>
      <w:hyperlink r:id="rId23" w:history="1">
        <w:r w:rsidRPr="000B0C6E">
          <w:rPr>
            <w:rFonts w:ascii="Calibri" w:hAnsi="Calibri"/>
            <w:color w:val="0000FF"/>
            <w:u w:val="single"/>
          </w:rPr>
          <w:t>The Public Libraries Podcast</w:t>
        </w:r>
      </w:hyperlink>
      <w:r w:rsidRPr="000B0C6E">
        <w:rPr>
          <w:rFonts w:ascii="Calibri" w:hAnsi="Calibri"/>
          <w:szCs w:val="24"/>
        </w:rPr>
        <w:t xml:space="preserve">, and more. PLA’s new </w:t>
      </w:r>
      <w:hyperlink r:id="rId24" w:history="1">
        <w:r w:rsidRPr="000B0C6E">
          <w:rPr>
            <w:rFonts w:ascii="Calibri" w:hAnsi="Calibri"/>
            <w:color w:val="0000FF"/>
            <w:u w:val="single"/>
          </w:rPr>
          <w:t>Quick Reads</w:t>
        </w:r>
      </w:hyperlink>
      <w:r w:rsidRPr="000B0C6E">
        <w:rPr>
          <w:rFonts w:ascii="Calibri" w:hAnsi="Calibri"/>
          <w:szCs w:val="24"/>
        </w:rPr>
        <w:t xml:space="preserve"> series educates librarians about essential topics in under 100 pages. </w:t>
      </w:r>
      <w:r w:rsidRPr="000B0C6E">
        <w:rPr>
          <w:rFonts w:ascii="Calibri" w:hAnsi="Calibri"/>
        </w:rPr>
        <w:t xml:space="preserve">The PLA </w:t>
      </w:r>
      <w:hyperlink r:id="rId25" w:history="1">
        <w:r w:rsidRPr="000B0C6E">
          <w:rPr>
            <w:rFonts w:ascii="Calibri" w:hAnsi="Calibri"/>
            <w:color w:val="0000FF"/>
            <w:u w:val="single"/>
          </w:rPr>
          <w:t>website</w:t>
        </w:r>
      </w:hyperlink>
      <w:r w:rsidRPr="000B0C6E">
        <w:rPr>
          <w:rFonts w:ascii="Calibri" w:hAnsi="Calibri"/>
          <w:szCs w:val="24"/>
        </w:rPr>
        <w:t xml:space="preserve"> includes</w:t>
      </w:r>
      <w:r w:rsidRPr="000B0C6E">
        <w:rPr>
          <w:rFonts w:ascii="Calibri" w:hAnsi="Calibri"/>
        </w:rPr>
        <w:t xml:space="preserve"> </w:t>
      </w:r>
      <w:hyperlink r:id="rId26" w:history="1">
        <w:r w:rsidRPr="000B0C6E">
          <w:rPr>
            <w:rFonts w:ascii="Calibri" w:hAnsi="Calibri"/>
            <w:color w:val="0000FF"/>
            <w:u w:val="single"/>
          </w:rPr>
          <w:t>Professional Tools</w:t>
        </w:r>
      </w:hyperlink>
      <w:r w:rsidRPr="000B0C6E">
        <w:rPr>
          <w:rFonts w:ascii="Calibri" w:hAnsi="Calibri"/>
          <w:szCs w:val="24"/>
        </w:rPr>
        <w:t xml:space="preserve"> that library staff consult to make sure their programs, services and policies are exemplary. Reach a broad public library audience through advertising and sponsorship of PLA’s publications. Help PLA develop new publications by suggesting and sponsoring a topic. Opportunities start as low as $500.</w:t>
      </w:r>
    </w:p>
    <w:p w:rsidR="000B0C6E" w:rsidRPr="000B0C6E" w:rsidRDefault="000B0C6E" w:rsidP="000B0C6E">
      <w:pPr>
        <w:ind w:left="540"/>
        <w:rPr>
          <w:rFonts w:ascii="Calibri" w:hAnsi="Calibri"/>
          <w:szCs w:val="24"/>
        </w:rPr>
      </w:pPr>
    </w:p>
    <w:p w:rsidR="000B0C6E" w:rsidRPr="000B0C6E" w:rsidRDefault="000B0C6E" w:rsidP="000B0C6E">
      <w:pPr>
        <w:ind w:firstLine="360"/>
        <w:rPr>
          <w:rFonts w:ascii="Calibri" w:hAnsi="Calibri" w:cs="Arial"/>
          <w:b/>
          <w:color w:val="222222"/>
          <w:szCs w:val="24"/>
          <w:u w:val="single"/>
          <w:shd w:val="clear" w:color="auto" w:fill="FFFFFF"/>
        </w:rPr>
      </w:pPr>
      <w:r w:rsidRPr="000B0C6E">
        <w:rPr>
          <w:rFonts w:ascii="Calibri" w:hAnsi="Calibri" w:cs="Arial"/>
          <w:b/>
          <w:color w:val="222222"/>
          <w:szCs w:val="24"/>
          <w:u w:val="single"/>
          <w:shd w:val="clear" w:color="auto" w:fill="FFFFFF"/>
        </w:rPr>
        <w:t>Print Opportunities</w:t>
      </w:r>
    </w:p>
    <w:p w:rsidR="000B0C6E" w:rsidRDefault="000B0C6E" w:rsidP="000B0C6E">
      <w:pPr>
        <w:ind w:firstLine="360"/>
        <w:rPr>
          <w:rFonts w:ascii="Calibri" w:hAnsi="Calibri"/>
          <w:b/>
          <w:i/>
          <w:szCs w:val="24"/>
        </w:rPr>
      </w:pPr>
      <w:r w:rsidRPr="000B0C6E">
        <w:rPr>
          <w:rFonts w:ascii="Calibri" w:hAnsi="Calibri" w:cs="Arial"/>
          <w:b/>
          <w:i/>
          <w:color w:val="222222"/>
          <w:szCs w:val="24"/>
          <w:shd w:val="clear" w:color="auto" w:fill="FFFFFF"/>
        </w:rPr>
        <w:t>Public Libraries Magazine</w:t>
      </w:r>
    </w:p>
    <w:p w:rsidR="000B0C6E" w:rsidRPr="000B0C6E" w:rsidRDefault="000B0C6E" w:rsidP="000B0C6E">
      <w:pPr>
        <w:ind w:left="360"/>
        <w:rPr>
          <w:rFonts w:ascii="Calibri" w:hAnsi="Calibri"/>
          <w:b/>
          <w:i/>
          <w:szCs w:val="24"/>
        </w:rPr>
      </w:pPr>
      <w:r w:rsidRPr="000B0C6E">
        <w:rPr>
          <w:rFonts w:ascii="Calibri" w:hAnsi="Calibri"/>
          <w:szCs w:val="24"/>
        </w:rPr>
        <w:t>Published bimonthly, Public Libraries is the official journal of the Public Library Association (PLA), a division of the American Library Association. Its purpose is to address the continuing education and professional development needs of public librarians and trustees. Feature articles and regular columns deal with current issues and trends in public library service.</w:t>
      </w:r>
    </w:p>
    <w:p w:rsidR="000B0C6E" w:rsidRPr="000B0C6E" w:rsidRDefault="000B0C6E" w:rsidP="000B0C6E">
      <w:pPr>
        <w:ind w:left="720" w:firstLine="360"/>
        <w:rPr>
          <w:rFonts w:ascii="Calibri" w:hAnsi="Calibri"/>
          <w:szCs w:val="24"/>
        </w:rPr>
      </w:pPr>
    </w:p>
    <w:p w:rsidR="000B0C6E" w:rsidRPr="000B0C6E" w:rsidRDefault="000B0C6E" w:rsidP="000B0C6E">
      <w:pPr>
        <w:ind w:firstLine="360"/>
        <w:rPr>
          <w:rFonts w:ascii="Calibri" w:hAnsi="Calibri"/>
          <w:b/>
          <w:szCs w:val="24"/>
          <w:u w:val="single"/>
        </w:rPr>
      </w:pPr>
      <w:r w:rsidRPr="000B0C6E">
        <w:rPr>
          <w:rFonts w:ascii="Calibri" w:hAnsi="Calibri"/>
          <w:b/>
          <w:szCs w:val="24"/>
          <w:u w:val="single"/>
        </w:rPr>
        <w:t>Digital Opportunities</w:t>
      </w:r>
    </w:p>
    <w:p w:rsidR="000B0C6E" w:rsidRPr="000B0C6E" w:rsidRDefault="000B0C6E" w:rsidP="000B0C6E">
      <w:pPr>
        <w:numPr>
          <w:ilvl w:val="0"/>
          <w:numId w:val="29"/>
        </w:numPr>
        <w:rPr>
          <w:rFonts w:ascii="Calibri" w:hAnsi="Calibri"/>
          <w:b/>
          <w:szCs w:val="24"/>
        </w:rPr>
      </w:pPr>
      <w:r w:rsidRPr="000B0C6E">
        <w:rPr>
          <w:rFonts w:ascii="Calibri" w:hAnsi="Calibri" w:cs="Arial"/>
          <w:b/>
          <w:color w:val="222222"/>
          <w:szCs w:val="24"/>
          <w:shd w:val="clear" w:color="auto" w:fill="FFFFFF"/>
        </w:rPr>
        <w:t>Public Libraries Online</w:t>
      </w:r>
    </w:p>
    <w:p w:rsidR="000B0C6E" w:rsidRDefault="000B0C6E" w:rsidP="000B0C6E">
      <w:pPr>
        <w:numPr>
          <w:ilvl w:val="0"/>
          <w:numId w:val="29"/>
        </w:numPr>
        <w:rPr>
          <w:rFonts w:ascii="Calibri" w:hAnsi="Calibri"/>
          <w:b/>
          <w:szCs w:val="24"/>
        </w:rPr>
      </w:pPr>
      <w:r w:rsidRPr="000B0C6E">
        <w:rPr>
          <w:rFonts w:ascii="Calibri" w:hAnsi="Calibri" w:cs="Arial"/>
          <w:b/>
          <w:color w:val="222222"/>
          <w:szCs w:val="24"/>
          <w:shd w:val="clear" w:color="auto" w:fill="FFFFFF"/>
        </w:rPr>
        <w:t xml:space="preserve">PLA E-News </w:t>
      </w:r>
      <w:r w:rsidRPr="000B0C6E">
        <w:rPr>
          <w:rFonts w:ascii="Calibri" w:hAnsi="Calibri" w:cs="Arial"/>
          <w:color w:val="222222"/>
          <w:szCs w:val="24"/>
          <w:shd w:val="clear" w:color="auto" w:fill="FFFFFF"/>
        </w:rPr>
        <w:t>Banner advertisement featured in a monthly email from PLA to membership base</w:t>
      </w:r>
    </w:p>
    <w:p w:rsidR="000B0C6E" w:rsidRDefault="000B0C6E" w:rsidP="000B0C6E">
      <w:pPr>
        <w:numPr>
          <w:ilvl w:val="0"/>
          <w:numId w:val="29"/>
        </w:numPr>
        <w:rPr>
          <w:rFonts w:ascii="Calibri" w:hAnsi="Calibri" w:cs="Arial"/>
          <w:color w:val="222222"/>
          <w:shd w:val="clear" w:color="auto" w:fill="FFFFFF"/>
        </w:rPr>
      </w:pPr>
      <w:r w:rsidRPr="000B0C6E">
        <w:rPr>
          <w:rFonts w:ascii="Calibri" w:hAnsi="Calibri" w:cs="Arial"/>
          <w:b/>
          <w:color w:val="222222"/>
          <w:szCs w:val="24"/>
          <w:shd w:val="clear" w:color="auto" w:fill="FFFFFF"/>
        </w:rPr>
        <w:t xml:space="preserve">PLA E-Blast </w:t>
      </w:r>
      <w:r w:rsidRPr="000B0C6E">
        <w:rPr>
          <w:rFonts w:ascii="Calibri" w:hAnsi="Calibri" w:cs="Arial"/>
          <w:color w:val="222222"/>
          <w:shd w:val="clear" w:color="auto" w:fill="FFFFFF"/>
        </w:rPr>
        <w:t>Your custom HTML message will be sent to approximately 2,000 members who have opted to receive third-party emails via PLA</w:t>
      </w:r>
    </w:p>
    <w:p w:rsidR="00E77F96" w:rsidRPr="000349EE" w:rsidRDefault="000B0C6E" w:rsidP="000B0C6E">
      <w:pPr>
        <w:numPr>
          <w:ilvl w:val="0"/>
          <w:numId w:val="29"/>
        </w:numPr>
        <w:rPr>
          <w:rFonts w:asciiTheme="minorHAnsi" w:hAnsiTheme="minorHAnsi"/>
          <w:sz w:val="23"/>
          <w:szCs w:val="23"/>
        </w:rPr>
      </w:pPr>
      <w:r w:rsidRPr="000B0C6E">
        <w:rPr>
          <w:rFonts w:ascii="Calibri" w:hAnsi="Calibri" w:cs="Arial"/>
          <w:b/>
          <w:color w:val="222222"/>
          <w:shd w:val="clear" w:color="auto" w:fill="FFFFFF"/>
        </w:rPr>
        <w:t>PLA Webinar</w:t>
      </w:r>
      <w:r w:rsidRPr="000349EE">
        <w:rPr>
          <w:rFonts w:ascii="Calibri" w:hAnsi="Calibri" w:cs="Arial"/>
          <w:b/>
          <w:color w:val="222222"/>
          <w:shd w:val="clear" w:color="auto" w:fill="FFFFFF"/>
        </w:rPr>
        <w:t xml:space="preserve"> </w:t>
      </w:r>
      <w:r w:rsidRPr="000B0C6E">
        <w:rPr>
          <w:rFonts w:ascii="Calibri" w:hAnsi="Calibri"/>
        </w:rPr>
        <w:t xml:space="preserve">PLA hosts monthly webinars that are specifically designed for the public library world. Topics address current issues as well as perennial subjects and offer peer-to-peer learning opportunities </w:t>
      </w:r>
    </w:p>
    <w:sectPr w:rsidR="00E77F96" w:rsidRPr="000349EE" w:rsidSect="00CB6294">
      <w:headerReference w:type="default" r:id="rId27"/>
      <w:footerReference w:type="default" r:id="rId28"/>
      <w:type w:val="continuous"/>
      <w:pgSz w:w="12240" w:h="15840"/>
      <w:pgMar w:top="720" w:right="864" w:bottom="720" w:left="86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29" w:rsidRDefault="00275729" w:rsidP="00835953">
      <w:r>
        <w:separator/>
      </w:r>
    </w:p>
  </w:endnote>
  <w:endnote w:type="continuationSeparator" w:id="0">
    <w:p w:rsidR="00275729" w:rsidRDefault="00275729"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sdt>
        <w:sdtPr>
          <w:id w:val="250395305"/>
          <w:docPartObj>
            <w:docPartGallery w:val="Page Numbers (Top of Page)"/>
            <w:docPartUnique/>
          </w:docPartObj>
        </w:sdtPr>
        <w:sdtEndPr/>
        <w:sdtContent>
          <w:p w:rsidR="0064505B" w:rsidRDefault="0064505B" w:rsidP="0064505B">
            <w:pPr>
              <w:jc w:val="right"/>
            </w:pPr>
            <w:r>
              <w:t xml:space="preserve">Page </w:t>
            </w:r>
            <w:r w:rsidR="00C56526">
              <w:rPr>
                <w:noProof/>
              </w:rPr>
              <w:fldChar w:fldCharType="begin"/>
            </w:r>
            <w:r w:rsidR="00C56526">
              <w:rPr>
                <w:noProof/>
              </w:rPr>
              <w:instrText xml:space="preserve"> PAGE </w:instrText>
            </w:r>
            <w:r w:rsidR="00C56526">
              <w:rPr>
                <w:noProof/>
              </w:rPr>
              <w:fldChar w:fldCharType="separate"/>
            </w:r>
            <w:r w:rsidR="009A799C">
              <w:rPr>
                <w:noProof/>
              </w:rPr>
              <w:t>7</w:t>
            </w:r>
            <w:r w:rsidR="00C56526">
              <w:rPr>
                <w:noProof/>
              </w:rPr>
              <w:fldChar w:fldCharType="end"/>
            </w:r>
            <w:r>
              <w:t xml:space="preserve"> of </w:t>
            </w:r>
            <w:r w:rsidR="00C56526">
              <w:rPr>
                <w:noProof/>
              </w:rPr>
              <w:fldChar w:fldCharType="begin"/>
            </w:r>
            <w:r w:rsidR="00C56526">
              <w:rPr>
                <w:noProof/>
              </w:rPr>
              <w:instrText xml:space="preserve"> NUMPAGES  </w:instrText>
            </w:r>
            <w:r w:rsidR="00C56526">
              <w:rPr>
                <w:noProof/>
              </w:rPr>
              <w:fldChar w:fldCharType="separate"/>
            </w:r>
            <w:r w:rsidR="009A799C">
              <w:rPr>
                <w:noProof/>
              </w:rPr>
              <w:t>7</w:t>
            </w:r>
            <w:r w:rsidR="00C56526">
              <w:rPr>
                <w:noProof/>
              </w:rPr>
              <w:fldChar w:fldCharType="end"/>
            </w:r>
          </w:p>
        </w:sdtContent>
      </w:sdt>
      <w:p w:rsidR="0064505B" w:rsidRPr="00744EC4" w:rsidRDefault="0079575D">
        <w:pPr>
          <w:pStyle w:val="Footer"/>
          <w:jc w:val="right"/>
          <w:rPr>
            <w:rFonts w:asciiTheme="minorHAnsi" w:hAnsiTheme="minorHAnsi"/>
          </w:rPr>
        </w:pPr>
      </w:p>
    </w:sdtContent>
  </w:sdt>
  <w:p w:rsidR="0064505B" w:rsidRDefault="0064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FD" w:rsidRPr="002209E4" w:rsidRDefault="0079575D" w:rsidP="0022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29" w:rsidRDefault="00275729" w:rsidP="00835953">
      <w:r>
        <w:separator/>
      </w:r>
    </w:p>
  </w:footnote>
  <w:footnote w:type="continuationSeparator" w:id="0">
    <w:p w:rsidR="00275729" w:rsidRDefault="00275729"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5B" w:rsidRPr="007077E5" w:rsidRDefault="0064505B" w:rsidP="00DA25E3">
    <w:pPr>
      <w:pStyle w:val="Header"/>
      <w:jc w:val="right"/>
      <w:rPr>
        <w:rFonts w:asciiTheme="minorHAnsi" w:hAnsiTheme="minorHAnsi"/>
      </w:rPr>
    </w:pPr>
    <w:r w:rsidRPr="007077E5">
      <w:rPr>
        <w:rFonts w:asciiTheme="minorHAnsi" w:hAnsiTheme="minorHAnsi"/>
      </w:rPr>
      <w:t>PLA Board of Directors</w:t>
    </w:r>
  </w:p>
  <w:p w:rsidR="0064505B" w:rsidRDefault="0064505B" w:rsidP="007077E5">
    <w:pPr>
      <w:pStyle w:val="Header"/>
      <w:tabs>
        <w:tab w:val="left" w:pos="5280"/>
      </w:tabs>
      <w:jc w:val="right"/>
      <w:rPr>
        <w:rFonts w:asciiTheme="minorHAnsi" w:hAnsiTheme="minorHAnsi" w:cs="Arial"/>
      </w:rPr>
    </w:pPr>
    <w:r>
      <w:rPr>
        <w:rFonts w:asciiTheme="minorHAnsi" w:hAnsiTheme="minorHAnsi" w:cs="Arial"/>
      </w:rPr>
      <w:t>Midwinter Meeting</w:t>
    </w:r>
    <w:r w:rsidR="00C56526">
      <w:rPr>
        <w:rFonts w:asciiTheme="minorHAnsi" w:hAnsiTheme="minorHAnsi" w:cs="Arial"/>
      </w:rPr>
      <w:t xml:space="preserve"> 2019</w:t>
    </w:r>
  </w:p>
  <w:p w:rsidR="0064505B" w:rsidRDefault="00C56526" w:rsidP="000F0442">
    <w:pPr>
      <w:pStyle w:val="Header"/>
      <w:tabs>
        <w:tab w:val="left" w:pos="5280"/>
      </w:tabs>
      <w:jc w:val="right"/>
      <w:rPr>
        <w:rFonts w:asciiTheme="minorHAnsi" w:hAnsiTheme="minorHAnsi" w:cs="Arial"/>
      </w:rPr>
    </w:pPr>
    <w:r>
      <w:rPr>
        <w:rFonts w:asciiTheme="minorHAnsi" w:hAnsiTheme="minorHAnsi" w:cs="Arial"/>
      </w:rPr>
      <w:t xml:space="preserve">Document no.: </w:t>
    </w:r>
    <w:r w:rsidR="0064505B">
      <w:rPr>
        <w:rFonts w:asciiTheme="minorHAnsi" w:hAnsiTheme="minorHAnsi" w:cs="Arial"/>
      </w:rPr>
      <w:t>2019.</w:t>
    </w:r>
    <w:r w:rsidR="0079575D">
      <w:rPr>
        <w:rFonts w:asciiTheme="minorHAnsi" w:hAnsiTheme="minorHAnsi" w:cs="Arial"/>
      </w:rPr>
      <w:t>48</w:t>
    </w:r>
  </w:p>
  <w:p w:rsidR="00C56526" w:rsidRPr="000F0442" w:rsidRDefault="00C56526" w:rsidP="000F0442">
    <w:pPr>
      <w:pStyle w:val="Header"/>
      <w:tabs>
        <w:tab w:val="left" w:pos="5280"/>
      </w:tabs>
      <w:jc w:val="right"/>
      <w:rPr>
        <w:rFonts w:asciiTheme="minorHAnsi" w:hAnsiTheme="minorHAns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FD" w:rsidRDefault="0079575D" w:rsidP="00F17ECC">
    <w:pPr>
      <w:tabs>
        <w:tab w:val="right" w:pos="10224"/>
      </w:tabs>
      <w:suppressAutoHyphens/>
      <w:spacing w:before="100" w:beforeAutospacing="1" w:after="100" w:afterAutospacing="1"/>
    </w:pPr>
    <w:r>
      <w:rPr>
        <w:noProof/>
      </w:rPr>
      <w:pict>
        <v:shapetype id="_x0000_t202" coordsize="21600,21600" o:spt="202" path="m,l,21600r21600,l21600,xe">
          <v:stroke joinstyle="miter"/>
          <v:path gradientshapeok="t" o:connecttype="rect"/>
        </v:shapetype>
        <v:shape id="Text Box 2" o:spid="_x0000_s23558" type="#_x0000_t202" style="position:absolute;margin-left:315.3pt;margin-top:17.05pt;width:200.25pt;height:62.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3vNwIAAEAEAAAOAAAAZHJzL2Uyb0RvYy54bWysU8mO2zAMvRfoPwi6J17qLDbiDCYJUhSY&#10;LsBMP0CR5QW1RVVSYk+L+fdScpJJ21tRHwxRJB/J98TV3dC15CS0aUDmNJqGlAjJoWhkldOvT/vJ&#10;khJjmSxYC1Lk9FkYerd++2bVq0zEUENbCE0QRJqsVzmtrVVZEBhei46ZKSgh0VmC7phFU1dBoVmP&#10;6F0bxGE4D3rQhdLAhTF4uxuddO3xy1Jw+7ksjbCkzSn2Zv1f+//B/YP1imWVZqpu+LkN9g9ddKyR&#10;WPQKtWOWkaNu/oLqGq7BQGmnHLoAyrLhws+A00ThH9M81kwJPwuSY9SVJvP/YPmn0xdNmiKnMSWS&#10;dSjRkxgs2cBAYsdOr0yGQY8Kw+yA16iyn9SoB+DfDJGwrZmsxL3W0NeCFdhd5DKDm9QRxziQQ/8R&#10;CizDjhY80FDqzlGHZBBER5Wer8q4VjhexrPkXbSYUcLRt0jDGZ5dCZZdspU29r2AjrhDTjUq79HZ&#10;6cHYMfQS4ooZaJti37StN3R12LaanBi+kr3/zui/hbXSBUtwaSPieINNYg3nc+161X+mUZyEmzid&#10;7OfLxSQpk9kkXYTLSRilm3QeJmmy27+ci1zyPWGOo5EtOxwGr4xn05F5gOIZGdQwPmNcOzzUoH9Q&#10;0uMTzqn5fmRaUNJ+kKhCGiWJe/PeSGaLGA196zncepjkCJVTS8l43NpxT45KN1WNlUbdJdyjcmXj&#10;SX3t6qw3PlMvy3ml3B7c2j7qdfHXvwAAAP//AwBQSwMEFAAGAAgAAAAhACfN1NreAAAACwEAAA8A&#10;AABkcnMvZG93bnJldi54bWxMj8FOwzAMhu9IvENkJC6IpaVbNkrTCZBAXDf2AG6TtRWNUzXZ2r09&#10;3gluv+VPvz8X29n14mzH0HnSkC4SEJZqbzpqNBy+Px43IEJEMth7shouNsC2vL0pMDd+op0972Mj&#10;uIRCjhraGIdcylC31mFY+MES745+dBh5HBtpRpy43PXyKUmUdNgRX2hxsO+trX/2J6fh+DU9rJ6n&#10;6jMe1rulesNuXfmL1vd38+sLiGjn+AfDVZ/VoWSnyp/IBNFrUFmiGNWQLVMQVyDJUk4Vp9VGgSwL&#10;+f+H8hcAAP//AwBQSwECLQAUAAYACAAAACEAtoM4kv4AAADhAQAAEwAAAAAAAAAAAAAAAAAAAAAA&#10;W0NvbnRlbnRfVHlwZXNdLnhtbFBLAQItABQABgAIAAAAIQA4/SH/1gAAAJQBAAALAAAAAAAAAAAA&#10;AAAAAC8BAABfcmVscy8ucmVsc1BLAQItABQABgAIAAAAIQAQJ43vNwIAAEAEAAAOAAAAAAAAAAAA&#10;AAAAAC4CAABkcnMvZTJvRG9jLnhtbFBLAQItABQABgAIAAAAIQAnzdTa3gAAAAsBAAAPAAAAAAAA&#10;AAAAAAAAAJEEAABkcnMvZG93bnJldi54bWxQSwUGAAAAAAQABADzAAAAnAUAAAAA&#10;" stroked="f">
          <v:textbox>
            <w:txbxContent>
              <w:p w:rsidR="00BC4EFD" w:rsidRDefault="00275729">
                <w:r>
                  <w:rPr>
                    <w:rFonts w:ascii="Verdana" w:hAnsi="Verdana"/>
                    <w:b/>
                    <w:bCs/>
                    <w:spacing w:val="-5"/>
                    <w:sz w:val="40"/>
                  </w:rPr>
                  <w:t>Sponsorship Opportunities</w:t>
                </w:r>
              </w:p>
            </w:txbxContent>
          </v:textbox>
          <w10:wrap type="square"/>
        </v:shape>
      </w:pict>
    </w:r>
    <w:r w:rsidR="00275729">
      <w:rPr>
        <w:noProof/>
      </w:rPr>
      <w:drawing>
        <wp:inline distT="0" distB="0" distL="0" distR="0">
          <wp:extent cx="3162300" cy="914400"/>
          <wp:effectExtent l="0" t="0" r="0" b="0"/>
          <wp:docPr id="6" name="Picture 3" descr="P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F42"/>
    <w:multiLevelType w:val="hybridMultilevel"/>
    <w:tmpl w:val="4006B8D0"/>
    <w:lvl w:ilvl="0" w:tplc="54048D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66D7"/>
    <w:multiLevelType w:val="hybridMultilevel"/>
    <w:tmpl w:val="34FE674C"/>
    <w:lvl w:ilvl="0" w:tplc="603C413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428D6"/>
    <w:multiLevelType w:val="hybridMultilevel"/>
    <w:tmpl w:val="934C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96FF1"/>
    <w:multiLevelType w:val="hybridMultilevel"/>
    <w:tmpl w:val="6EF4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C07CF"/>
    <w:multiLevelType w:val="hybridMultilevel"/>
    <w:tmpl w:val="91641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4D89"/>
    <w:multiLevelType w:val="hybridMultilevel"/>
    <w:tmpl w:val="A2A87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3A3765"/>
    <w:multiLevelType w:val="hybridMultilevel"/>
    <w:tmpl w:val="B9EC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14DA"/>
    <w:multiLevelType w:val="hybridMultilevel"/>
    <w:tmpl w:val="2CCE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73370"/>
    <w:multiLevelType w:val="hybridMultilevel"/>
    <w:tmpl w:val="7B2A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E2010"/>
    <w:multiLevelType w:val="hybridMultilevel"/>
    <w:tmpl w:val="75466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710B63"/>
    <w:multiLevelType w:val="hybridMultilevel"/>
    <w:tmpl w:val="560A4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A05A3"/>
    <w:multiLevelType w:val="hybridMultilevel"/>
    <w:tmpl w:val="C46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B490C"/>
    <w:multiLevelType w:val="hybridMultilevel"/>
    <w:tmpl w:val="12CC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3"/>
  </w:num>
  <w:num w:numId="6">
    <w:abstractNumId w:val="24"/>
  </w:num>
  <w:num w:numId="7">
    <w:abstractNumId w:val="19"/>
  </w:num>
  <w:num w:numId="8">
    <w:abstractNumId w:val="12"/>
  </w:num>
  <w:num w:numId="9">
    <w:abstractNumId w:val="9"/>
  </w:num>
  <w:num w:numId="10">
    <w:abstractNumId w:val="4"/>
  </w:num>
  <w:num w:numId="11">
    <w:abstractNumId w:val="13"/>
  </w:num>
  <w:num w:numId="12">
    <w:abstractNumId w:val="2"/>
  </w:num>
  <w:num w:numId="13">
    <w:abstractNumId w:val="5"/>
  </w:num>
  <w:num w:numId="14">
    <w:abstractNumId w:val="8"/>
  </w:num>
  <w:num w:numId="15">
    <w:abstractNumId w:val="10"/>
  </w:num>
  <w:num w:numId="16">
    <w:abstractNumId w:val="27"/>
  </w:num>
  <w:num w:numId="17">
    <w:abstractNumId w:val="26"/>
  </w:num>
  <w:num w:numId="18">
    <w:abstractNumId w:val="1"/>
  </w:num>
  <w:num w:numId="19">
    <w:abstractNumId w:val="11"/>
  </w:num>
  <w:num w:numId="20">
    <w:abstractNumId w:val="0"/>
  </w:num>
  <w:num w:numId="21">
    <w:abstractNumId w:val="14"/>
  </w:num>
  <w:num w:numId="22">
    <w:abstractNumId w:val="22"/>
  </w:num>
  <w:num w:numId="23">
    <w:abstractNumId w:val="16"/>
  </w:num>
  <w:num w:numId="24">
    <w:abstractNumId w:val="6"/>
  </w:num>
  <w:num w:numId="25">
    <w:abstractNumId w:val="28"/>
  </w:num>
  <w:num w:numId="26">
    <w:abstractNumId w:val="21"/>
  </w:num>
  <w:num w:numId="27">
    <w:abstractNumId w:val="25"/>
  </w:num>
  <w:num w:numId="28">
    <w:abstractNumId w:val="18"/>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560"/>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349EE"/>
    <w:rsid w:val="0005048D"/>
    <w:rsid w:val="00076442"/>
    <w:rsid w:val="000847C4"/>
    <w:rsid w:val="000A7E59"/>
    <w:rsid w:val="000B0C6E"/>
    <w:rsid w:val="000D2EE7"/>
    <w:rsid w:val="000D793A"/>
    <w:rsid w:val="000E38FF"/>
    <w:rsid w:val="000E47EB"/>
    <w:rsid w:val="000E5BCA"/>
    <w:rsid w:val="000F0442"/>
    <w:rsid w:val="000F6932"/>
    <w:rsid w:val="00105AEE"/>
    <w:rsid w:val="001122F3"/>
    <w:rsid w:val="00151A36"/>
    <w:rsid w:val="00162E05"/>
    <w:rsid w:val="00195073"/>
    <w:rsid w:val="00196ADF"/>
    <w:rsid w:val="001A709A"/>
    <w:rsid w:val="001B7E1E"/>
    <w:rsid w:val="001C2C69"/>
    <w:rsid w:val="001D0115"/>
    <w:rsid w:val="001D5E60"/>
    <w:rsid w:val="002150E4"/>
    <w:rsid w:val="0022448B"/>
    <w:rsid w:val="002466C4"/>
    <w:rsid w:val="00256710"/>
    <w:rsid w:val="00260E42"/>
    <w:rsid w:val="00275729"/>
    <w:rsid w:val="002E01B5"/>
    <w:rsid w:val="002E3A1B"/>
    <w:rsid w:val="002E7B05"/>
    <w:rsid w:val="00305AE2"/>
    <w:rsid w:val="003652E8"/>
    <w:rsid w:val="00374BFB"/>
    <w:rsid w:val="00375084"/>
    <w:rsid w:val="003B472D"/>
    <w:rsid w:val="00411B01"/>
    <w:rsid w:val="00425F1F"/>
    <w:rsid w:val="00430180"/>
    <w:rsid w:val="004351F1"/>
    <w:rsid w:val="004433B2"/>
    <w:rsid w:val="00444E72"/>
    <w:rsid w:val="00454924"/>
    <w:rsid w:val="00455BF0"/>
    <w:rsid w:val="00476284"/>
    <w:rsid w:val="004846F0"/>
    <w:rsid w:val="004A30BB"/>
    <w:rsid w:val="004A6BC5"/>
    <w:rsid w:val="004C70CD"/>
    <w:rsid w:val="00522221"/>
    <w:rsid w:val="00547829"/>
    <w:rsid w:val="00564907"/>
    <w:rsid w:val="0057312B"/>
    <w:rsid w:val="00580C8D"/>
    <w:rsid w:val="00581118"/>
    <w:rsid w:val="005965B6"/>
    <w:rsid w:val="005B6E14"/>
    <w:rsid w:val="005C4936"/>
    <w:rsid w:val="0061037A"/>
    <w:rsid w:val="00612679"/>
    <w:rsid w:val="00637AA4"/>
    <w:rsid w:val="0064505B"/>
    <w:rsid w:val="0066245F"/>
    <w:rsid w:val="00667DAE"/>
    <w:rsid w:val="0067319A"/>
    <w:rsid w:val="0068318B"/>
    <w:rsid w:val="00686528"/>
    <w:rsid w:val="00694B07"/>
    <w:rsid w:val="00697ABD"/>
    <w:rsid w:val="006A4455"/>
    <w:rsid w:val="006A66D6"/>
    <w:rsid w:val="006B170D"/>
    <w:rsid w:val="006B491B"/>
    <w:rsid w:val="006B7262"/>
    <w:rsid w:val="006D0EFC"/>
    <w:rsid w:val="006D446B"/>
    <w:rsid w:val="007007E5"/>
    <w:rsid w:val="00705AD6"/>
    <w:rsid w:val="007077E5"/>
    <w:rsid w:val="007343B2"/>
    <w:rsid w:val="00737586"/>
    <w:rsid w:val="00744EC4"/>
    <w:rsid w:val="0076016D"/>
    <w:rsid w:val="007638FA"/>
    <w:rsid w:val="007644E1"/>
    <w:rsid w:val="00771CA1"/>
    <w:rsid w:val="0077574C"/>
    <w:rsid w:val="0079575D"/>
    <w:rsid w:val="007A210D"/>
    <w:rsid w:val="007B19FF"/>
    <w:rsid w:val="007E0E8F"/>
    <w:rsid w:val="0082048C"/>
    <w:rsid w:val="00826798"/>
    <w:rsid w:val="0083547B"/>
    <w:rsid w:val="00835953"/>
    <w:rsid w:val="00835FCD"/>
    <w:rsid w:val="00863077"/>
    <w:rsid w:val="00880AAD"/>
    <w:rsid w:val="008812E9"/>
    <w:rsid w:val="008A0E90"/>
    <w:rsid w:val="008A51AF"/>
    <w:rsid w:val="008A7A09"/>
    <w:rsid w:val="008C6AC5"/>
    <w:rsid w:val="008E56F5"/>
    <w:rsid w:val="008E5812"/>
    <w:rsid w:val="00914FDD"/>
    <w:rsid w:val="009223C0"/>
    <w:rsid w:val="00922E8B"/>
    <w:rsid w:val="00931C4E"/>
    <w:rsid w:val="009334D0"/>
    <w:rsid w:val="00944480"/>
    <w:rsid w:val="009702A8"/>
    <w:rsid w:val="00971B89"/>
    <w:rsid w:val="009957EB"/>
    <w:rsid w:val="009A799C"/>
    <w:rsid w:val="009B3BE4"/>
    <w:rsid w:val="009B5532"/>
    <w:rsid w:val="009C2AF4"/>
    <w:rsid w:val="009C5517"/>
    <w:rsid w:val="009E1B85"/>
    <w:rsid w:val="00A00A4B"/>
    <w:rsid w:val="00A10F71"/>
    <w:rsid w:val="00A14EF4"/>
    <w:rsid w:val="00A15DD4"/>
    <w:rsid w:val="00A269D0"/>
    <w:rsid w:val="00A41365"/>
    <w:rsid w:val="00A827CE"/>
    <w:rsid w:val="00A83CC7"/>
    <w:rsid w:val="00A85154"/>
    <w:rsid w:val="00A911F8"/>
    <w:rsid w:val="00AC3377"/>
    <w:rsid w:val="00AC390A"/>
    <w:rsid w:val="00AC4978"/>
    <w:rsid w:val="00AC608C"/>
    <w:rsid w:val="00AF79B4"/>
    <w:rsid w:val="00B01E2F"/>
    <w:rsid w:val="00B074EE"/>
    <w:rsid w:val="00B14A60"/>
    <w:rsid w:val="00B17813"/>
    <w:rsid w:val="00B272BA"/>
    <w:rsid w:val="00B30B65"/>
    <w:rsid w:val="00B371CD"/>
    <w:rsid w:val="00B40584"/>
    <w:rsid w:val="00B42804"/>
    <w:rsid w:val="00B432CF"/>
    <w:rsid w:val="00B45BEA"/>
    <w:rsid w:val="00B51E73"/>
    <w:rsid w:val="00BD61C0"/>
    <w:rsid w:val="00BE7E5D"/>
    <w:rsid w:val="00BF5E98"/>
    <w:rsid w:val="00BF6F45"/>
    <w:rsid w:val="00C20142"/>
    <w:rsid w:val="00C233E4"/>
    <w:rsid w:val="00C33993"/>
    <w:rsid w:val="00C402F7"/>
    <w:rsid w:val="00C415C9"/>
    <w:rsid w:val="00C512A0"/>
    <w:rsid w:val="00C56526"/>
    <w:rsid w:val="00C75495"/>
    <w:rsid w:val="00C819D0"/>
    <w:rsid w:val="00C8430D"/>
    <w:rsid w:val="00C905D4"/>
    <w:rsid w:val="00CC29EF"/>
    <w:rsid w:val="00CE2628"/>
    <w:rsid w:val="00CF73D5"/>
    <w:rsid w:val="00D0639D"/>
    <w:rsid w:val="00D17D73"/>
    <w:rsid w:val="00D413DF"/>
    <w:rsid w:val="00D44DD8"/>
    <w:rsid w:val="00D467A6"/>
    <w:rsid w:val="00D63777"/>
    <w:rsid w:val="00D6774D"/>
    <w:rsid w:val="00D73C7A"/>
    <w:rsid w:val="00D964F6"/>
    <w:rsid w:val="00DA25E3"/>
    <w:rsid w:val="00DB5357"/>
    <w:rsid w:val="00DD493B"/>
    <w:rsid w:val="00DF2FD3"/>
    <w:rsid w:val="00E00B5E"/>
    <w:rsid w:val="00E037F4"/>
    <w:rsid w:val="00E1011C"/>
    <w:rsid w:val="00E13FF5"/>
    <w:rsid w:val="00E44F65"/>
    <w:rsid w:val="00E5565A"/>
    <w:rsid w:val="00E654EB"/>
    <w:rsid w:val="00E7634D"/>
    <w:rsid w:val="00E77F96"/>
    <w:rsid w:val="00E923DC"/>
    <w:rsid w:val="00EA03F8"/>
    <w:rsid w:val="00EB6B7B"/>
    <w:rsid w:val="00F05A6C"/>
    <w:rsid w:val="00F22CBE"/>
    <w:rsid w:val="00F23CA6"/>
    <w:rsid w:val="00F5343C"/>
    <w:rsid w:val="00F9311A"/>
    <w:rsid w:val="00F93728"/>
    <w:rsid w:val="00FB6359"/>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60"/>
    <o:shapelayout v:ext="edit">
      <o:idmap v:ext="edit" data="1"/>
    </o:shapelayout>
  </w:shapeDefaults>
  <w:decimalSymbol w:val="."/>
  <w:listSeparator w:val=","/>
  <w14:docId w14:val="055ED94E"/>
  <w15:docId w15:val="{BA5F8688-2A15-4780-848D-1AA6EA86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3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customStyle="1" w:styleId="UnresolvedMention1">
    <w:name w:val="Unresolved Mention1"/>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table" w:customStyle="1" w:styleId="TableGrid2">
    <w:name w:val="Table Grid2"/>
    <w:basedOn w:val="TableNormal"/>
    <w:next w:val="TableGrid"/>
    <w:uiPriority w:val="59"/>
    <w:rsid w:val="000B0C6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a.org/pla/initiatives/performancemeasurement" TargetMode="External"/><Relationship Id="rId18" Type="http://schemas.openxmlformats.org/officeDocument/2006/relationships/hyperlink" Target="http://www.ala.org/pla/leadership/development" TargetMode="External"/><Relationship Id="rId26" Type="http://schemas.openxmlformats.org/officeDocument/2006/relationships/hyperlink" Target="http://www.ala.org/pla/resources/tools" TargetMode="External"/><Relationship Id="rId3" Type="http://schemas.openxmlformats.org/officeDocument/2006/relationships/settings" Target="settings.xml"/><Relationship Id="rId21" Type="http://schemas.openxmlformats.org/officeDocument/2006/relationships/hyperlink" Target="http://www.ala.org/pla/resources/publications/publiclibraries" TargetMode="External"/><Relationship Id="rId7" Type="http://schemas.openxmlformats.org/officeDocument/2006/relationships/header" Target="header1.xml"/><Relationship Id="rId12" Type="http://schemas.openxmlformats.org/officeDocument/2006/relationships/hyperlink" Target="https://training.digitallearn.org/" TargetMode="External"/><Relationship Id="rId17" Type="http://schemas.openxmlformats.org/officeDocument/2006/relationships/hyperlink" Target="http://www.ala.org/pla/initiatives/healthliteracy" TargetMode="External"/><Relationship Id="rId25" Type="http://schemas.openxmlformats.org/officeDocument/2006/relationships/hyperlink" Target="http://www.ala.org/pla/" TargetMode="External"/><Relationship Id="rId2" Type="http://schemas.openxmlformats.org/officeDocument/2006/relationships/styles" Target="styles.xml"/><Relationship Id="rId16" Type="http://schemas.openxmlformats.org/officeDocument/2006/relationships/hyperlink" Target="http://www.everychildreadytoread.org/" TargetMode="External"/><Relationship Id="rId20" Type="http://schemas.openxmlformats.org/officeDocument/2006/relationships/hyperlink" Target="http://www.ala.org/pla/initiatives/e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learn.org/" TargetMode="External"/><Relationship Id="rId24" Type="http://schemas.openxmlformats.org/officeDocument/2006/relationships/hyperlink" Target="http://www.ala.org/pla/resources/publications/books" TargetMode="External"/><Relationship Id="rId5" Type="http://schemas.openxmlformats.org/officeDocument/2006/relationships/footnotes" Target="footnotes.xml"/><Relationship Id="rId15" Type="http://schemas.openxmlformats.org/officeDocument/2006/relationships/hyperlink" Target="http://www.ala.org/pla/initiatives/familyengagement" TargetMode="External"/><Relationship Id="rId23" Type="http://schemas.openxmlformats.org/officeDocument/2006/relationships/hyperlink" Target="http://publiclibrariesonline.org/category/media/podcast/" TargetMode="External"/><Relationship Id="rId28" Type="http://schemas.openxmlformats.org/officeDocument/2006/relationships/footer" Target="footer2.xml"/><Relationship Id="rId10" Type="http://schemas.openxmlformats.org/officeDocument/2006/relationships/hyperlink" Target="http://www.ala.org/pla/initiatives/digitalliteracy" TargetMode="External"/><Relationship Id="rId19" Type="http://schemas.openxmlformats.org/officeDocument/2006/relationships/hyperlink" Target="http://www.ala.org/pla/education/inperson/dynamicplanni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projectoutcome.org/" TargetMode="External"/><Relationship Id="rId22" Type="http://schemas.openxmlformats.org/officeDocument/2006/relationships/hyperlink" Target="http://publiclibrariesonline.or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10</cp:revision>
  <dcterms:created xsi:type="dcterms:W3CDTF">2018-12-27T17:16:00Z</dcterms:created>
  <dcterms:modified xsi:type="dcterms:W3CDTF">2019-01-17T17:25:00Z</dcterms:modified>
</cp:coreProperties>
</file>