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4ABD" w14:textId="17DD6ADD" w:rsidR="0011288B" w:rsidRPr="00CA15E6" w:rsidRDefault="0011288B" w:rsidP="00CA3B85">
      <w:pPr>
        <w:jc w:val="center"/>
        <w:rPr>
          <w:rStyle w:val="3oh-"/>
          <w:b/>
          <w:sz w:val="24"/>
          <w:szCs w:val="24"/>
        </w:rPr>
      </w:pPr>
      <w:r w:rsidRPr="00CA15E6">
        <w:rPr>
          <w:rStyle w:val="3oh-"/>
          <w:b/>
          <w:sz w:val="24"/>
          <w:szCs w:val="24"/>
        </w:rPr>
        <w:t xml:space="preserve">Resolution on Monetary Library Fines as a Form of Social </w:t>
      </w:r>
      <w:r w:rsidR="00E22CCE">
        <w:rPr>
          <w:rStyle w:val="3oh-"/>
          <w:b/>
          <w:sz w:val="24"/>
          <w:szCs w:val="24"/>
        </w:rPr>
        <w:t>Inequity</w:t>
      </w:r>
    </w:p>
    <w:p w14:paraId="72D38BC8" w14:textId="77777777" w:rsidR="0011288B" w:rsidRPr="00CA15E6" w:rsidRDefault="0011288B">
      <w:pPr>
        <w:rPr>
          <w:rStyle w:val="3oh-"/>
          <w:sz w:val="24"/>
          <w:szCs w:val="24"/>
        </w:rPr>
      </w:pPr>
    </w:p>
    <w:p w14:paraId="46C65B36" w14:textId="11037C1F" w:rsidR="008A78BB" w:rsidRPr="00CA15E6" w:rsidRDefault="008A78BB" w:rsidP="008A78BB">
      <w:pPr>
        <w:rPr>
          <w:rStyle w:val="3oh-"/>
          <w:sz w:val="24"/>
          <w:szCs w:val="24"/>
        </w:rPr>
      </w:pPr>
      <w:r w:rsidRPr="00CA15E6">
        <w:rPr>
          <w:rStyle w:val="3oh-"/>
          <w:sz w:val="24"/>
          <w:szCs w:val="24"/>
        </w:rPr>
        <w:t>Whereas monetary fines present an economic barrier to access of library materials and services;</w:t>
      </w:r>
    </w:p>
    <w:p w14:paraId="75FC13B5" w14:textId="77777777" w:rsidR="008A78BB" w:rsidRPr="00CA15E6" w:rsidRDefault="008A78BB" w:rsidP="008A78BB">
      <w:pPr>
        <w:rPr>
          <w:rStyle w:val="3oh-"/>
          <w:sz w:val="24"/>
          <w:szCs w:val="24"/>
        </w:rPr>
      </w:pPr>
      <w:r w:rsidRPr="00CA15E6">
        <w:rPr>
          <w:rStyle w:val="3oh-"/>
          <w:sz w:val="24"/>
          <w:szCs w:val="24"/>
        </w:rPr>
        <w:t xml:space="preserve">Whereas there is mounting evidence that indicates </w:t>
      </w:r>
      <w:r w:rsidRPr="00CA15E6">
        <w:rPr>
          <w:sz w:val="24"/>
          <w:szCs w:val="24"/>
        </w:rPr>
        <w:t>eliminating fines increases library card adoption and library usage</w:t>
      </w:r>
      <w:r w:rsidRPr="00CA15E6">
        <w:rPr>
          <w:rStyle w:val="3oh-"/>
          <w:sz w:val="24"/>
          <w:szCs w:val="24"/>
        </w:rPr>
        <w:t>;</w:t>
      </w:r>
      <w:bookmarkStart w:id="0" w:name="_GoBack"/>
      <w:bookmarkEnd w:id="0"/>
    </w:p>
    <w:p w14:paraId="3E778AEC" w14:textId="77777777" w:rsidR="008A78BB" w:rsidRPr="00CA15E6" w:rsidRDefault="008A78BB" w:rsidP="008A78BB">
      <w:pPr>
        <w:rPr>
          <w:rStyle w:val="3oh-"/>
          <w:sz w:val="24"/>
          <w:szCs w:val="24"/>
        </w:rPr>
      </w:pPr>
      <w:r w:rsidRPr="00CA15E6">
        <w:rPr>
          <w:rStyle w:val="3oh-"/>
          <w:sz w:val="24"/>
          <w:szCs w:val="24"/>
        </w:rPr>
        <w:t>Whereas monetary fines create a barrier in public relations, and absorb valuable staff time applying, collecting, and managing dues;</w:t>
      </w:r>
    </w:p>
    <w:p w14:paraId="16E58F8D" w14:textId="65DE3F99" w:rsidR="0011288B" w:rsidRPr="009E2451" w:rsidRDefault="0011288B" w:rsidP="00E22CCE">
      <w:pPr>
        <w:autoSpaceDE w:val="0"/>
        <w:autoSpaceDN w:val="0"/>
        <w:adjustRightInd w:val="0"/>
        <w:spacing w:after="0" w:line="240" w:lineRule="auto"/>
        <w:rPr>
          <w:rFonts w:ascii="Calibri" w:hAnsi="Calibri" w:cs="Calibri"/>
          <w:sz w:val="24"/>
          <w:szCs w:val="24"/>
        </w:rPr>
      </w:pPr>
      <w:r w:rsidRPr="009E2451">
        <w:rPr>
          <w:rStyle w:val="3oh-"/>
          <w:sz w:val="24"/>
          <w:szCs w:val="24"/>
        </w:rPr>
        <w:t xml:space="preserve">Whereas </w:t>
      </w:r>
      <w:r w:rsidR="00E22CCE" w:rsidRPr="009E2451">
        <w:rPr>
          <w:rStyle w:val="3oh-"/>
          <w:sz w:val="24"/>
          <w:szCs w:val="24"/>
        </w:rPr>
        <w:t>the first policy objective listed in</w:t>
      </w:r>
      <w:r w:rsidRPr="009E2451">
        <w:rPr>
          <w:rStyle w:val="3oh-"/>
          <w:sz w:val="24"/>
          <w:szCs w:val="24"/>
        </w:rPr>
        <w:t xml:space="preserve"> ALA</w:t>
      </w:r>
      <w:r w:rsidR="00E22CCE" w:rsidRPr="009E2451">
        <w:rPr>
          <w:rStyle w:val="3oh-"/>
          <w:sz w:val="24"/>
          <w:szCs w:val="24"/>
        </w:rPr>
        <w:t xml:space="preserve"> Policy B</w:t>
      </w:r>
      <w:r w:rsidR="00E22CCE" w:rsidRPr="00F9323B">
        <w:rPr>
          <w:rStyle w:val="3oh-"/>
          <w:sz w:val="24"/>
          <w:szCs w:val="24"/>
        </w:rPr>
        <w:t>.8.10 (Library Services</w:t>
      </w:r>
      <w:r w:rsidR="00E22CCE" w:rsidRPr="001147B4">
        <w:rPr>
          <w:rStyle w:val="3oh-"/>
          <w:sz w:val="24"/>
          <w:szCs w:val="24"/>
        </w:rPr>
        <w:t xml:space="preserve"> to the Poor) as approved by ALA C</w:t>
      </w:r>
      <w:r w:rsidR="00E22CCE" w:rsidRPr="008D156B">
        <w:rPr>
          <w:rStyle w:val="3oh-"/>
          <w:sz w:val="24"/>
          <w:szCs w:val="24"/>
        </w:rPr>
        <w:t>ouncil on January 27, 2019</w:t>
      </w:r>
      <w:r w:rsidR="009E2451" w:rsidRPr="008D156B">
        <w:rPr>
          <w:rStyle w:val="3oh-"/>
          <w:sz w:val="24"/>
          <w:szCs w:val="24"/>
        </w:rPr>
        <w:t>,</w:t>
      </w:r>
      <w:r w:rsidR="00E22CCE" w:rsidRPr="008D156B">
        <w:rPr>
          <w:rStyle w:val="3oh-"/>
          <w:sz w:val="24"/>
          <w:szCs w:val="24"/>
        </w:rPr>
        <w:t xml:space="preserve"> states that </w:t>
      </w:r>
      <w:r w:rsidR="009E2451" w:rsidRPr="008D156B">
        <w:rPr>
          <w:rStyle w:val="3oh-"/>
          <w:sz w:val="24"/>
          <w:szCs w:val="24"/>
        </w:rPr>
        <w:t>t</w:t>
      </w:r>
      <w:r w:rsidR="00E22CCE" w:rsidRPr="008D156B">
        <w:rPr>
          <w:rStyle w:val="3oh-"/>
          <w:sz w:val="24"/>
          <w:szCs w:val="24"/>
        </w:rPr>
        <w:t>he American Library Association shall implement these</w:t>
      </w:r>
      <w:r w:rsidR="009E2451" w:rsidRPr="008D156B">
        <w:rPr>
          <w:rStyle w:val="3oh-"/>
          <w:sz w:val="24"/>
          <w:szCs w:val="24"/>
        </w:rPr>
        <w:t xml:space="preserve"> objectives by “</w:t>
      </w:r>
      <w:r w:rsidR="00E22CCE" w:rsidRPr="009E2451">
        <w:rPr>
          <w:rFonts w:ascii="Calibri" w:hAnsi="Calibri" w:cs="Calibri"/>
          <w:sz w:val="24"/>
          <w:szCs w:val="24"/>
        </w:rPr>
        <w:t>Promoting the removal of barriers to library and information services, particularly fees, and overdue charges”;</w:t>
      </w:r>
    </w:p>
    <w:p w14:paraId="32F0A2CB" w14:textId="77777777" w:rsidR="00E22CCE" w:rsidRPr="009E2451" w:rsidRDefault="00E22CCE" w:rsidP="009E2451">
      <w:pPr>
        <w:autoSpaceDE w:val="0"/>
        <w:autoSpaceDN w:val="0"/>
        <w:adjustRightInd w:val="0"/>
        <w:spacing w:after="0" w:line="240" w:lineRule="auto"/>
        <w:rPr>
          <w:rStyle w:val="3oh-"/>
          <w:sz w:val="24"/>
          <w:szCs w:val="24"/>
        </w:rPr>
      </w:pPr>
    </w:p>
    <w:p w14:paraId="7CC90FD2" w14:textId="77777777" w:rsidR="0011288B" w:rsidRPr="00CA15E6" w:rsidRDefault="0011288B">
      <w:pPr>
        <w:rPr>
          <w:rStyle w:val="3oh-"/>
          <w:sz w:val="24"/>
          <w:szCs w:val="24"/>
        </w:rPr>
      </w:pPr>
      <w:r w:rsidRPr="00CA15E6">
        <w:rPr>
          <w:rStyle w:val="3oh-"/>
          <w:sz w:val="24"/>
          <w:szCs w:val="24"/>
        </w:rPr>
        <w:t>Whereas ALA Policy B.4.2 (Free Access to Information) “asserts that the charging of fees and levies for information services, including those services utilizing the latest information technology, is discriminatory in publicly supported institutions providing library and information services”;</w:t>
      </w:r>
    </w:p>
    <w:p w14:paraId="244A4C65" w14:textId="2CCD0E1A" w:rsidR="0011288B" w:rsidRPr="00CA15E6" w:rsidRDefault="0011288B">
      <w:pPr>
        <w:rPr>
          <w:rStyle w:val="3oh-"/>
          <w:sz w:val="24"/>
          <w:szCs w:val="24"/>
        </w:rPr>
      </w:pPr>
      <w:r w:rsidRPr="00CA15E6">
        <w:rPr>
          <w:rStyle w:val="3oh-"/>
          <w:sz w:val="24"/>
          <w:szCs w:val="24"/>
        </w:rPr>
        <w:t>Whereas in Economic Barriers to Information Access, An Interpretation of the Library Bill of Rights, ALA states “All library policies and procedures, particularly those involving fines, fees, or other user charges, should be scrutinized for po</w:t>
      </w:r>
      <w:r w:rsidR="00735E44">
        <w:rPr>
          <w:rStyle w:val="3oh-"/>
          <w:sz w:val="24"/>
          <w:szCs w:val="24"/>
        </w:rPr>
        <w:t>tential barriers to access;</w:t>
      </w:r>
    </w:p>
    <w:p w14:paraId="5FEF77E1" w14:textId="77777777" w:rsidR="001147B4" w:rsidRDefault="00E304B4" w:rsidP="00805FFF">
      <w:pPr>
        <w:rPr>
          <w:rStyle w:val="3oh-"/>
          <w:sz w:val="24"/>
          <w:szCs w:val="24"/>
        </w:rPr>
      </w:pPr>
      <w:r w:rsidRPr="00CA15E6">
        <w:rPr>
          <w:rStyle w:val="3oh-"/>
          <w:sz w:val="24"/>
          <w:szCs w:val="24"/>
        </w:rPr>
        <w:t>Whereas libraries will need to take determined and pragmatic action to dismantle practices of collecting monetary fines</w:t>
      </w:r>
    </w:p>
    <w:p w14:paraId="5E854F52" w14:textId="0756C076" w:rsidR="00E304B4" w:rsidRPr="00CA15E6" w:rsidRDefault="001147B4" w:rsidP="00805FFF">
      <w:pPr>
        <w:rPr>
          <w:rStyle w:val="3oh-"/>
          <w:sz w:val="24"/>
          <w:szCs w:val="24"/>
        </w:rPr>
      </w:pPr>
      <w:r>
        <w:rPr>
          <w:rStyle w:val="3oh-"/>
          <w:sz w:val="24"/>
          <w:szCs w:val="24"/>
        </w:rPr>
        <w:t>Whereas libraries of all types are responsive to bodies, be they school districts, boards of trustees, college and university administration, or government entities and therefore need to be able to make the case to those bodies about eliminating fines</w:t>
      </w:r>
      <w:r w:rsidR="00E304B4" w:rsidRPr="00CA15E6">
        <w:rPr>
          <w:rStyle w:val="3oh-"/>
          <w:sz w:val="24"/>
          <w:szCs w:val="24"/>
        </w:rPr>
        <w:t>; and</w:t>
      </w:r>
    </w:p>
    <w:p w14:paraId="2717373D" w14:textId="59DF28A3" w:rsidR="0011288B" w:rsidRPr="00CA15E6" w:rsidRDefault="00805FFF">
      <w:pPr>
        <w:rPr>
          <w:rStyle w:val="3oh-"/>
          <w:sz w:val="24"/>
          <w:szCs w:val="24"/>
        </w:rPr>
      </w:pPr>
      <w:r w:rsidRPr="00CA15E6">
        <w:rPr>
          <w:rStyle w:val="3oh-"/>
          <w:sz w:val="24"/>
          <w:szCs w:val="24"/>
        </w:rPr>
        <w:t>Whereas monetary fines</w:t>
      </w:r>
      <w:r w:rsidR="00E304B4" w:rsidRPr="00CA15E6">
        <w:rPr>
          <w:rStyle w:val="3oh-"/>
          <w:sz w:val="24"/>
          <w:szCs w:val="24"/>
        </w:rPr>
        <w:t xml:space="preserve"> </w:t>
      </w:r>
      <w:r w:rsidR="00834721" w:rsidRPr="00CA15E6">
        <w:rPr>
          <w:rStyle w:val="3oh-"/>
          <w:sz w:val="24"/>
          <w:szCs w:val="24"/>
        </w:rPr>
        <w:t>ultimately</w:t>
      </w:r>
      <w:r w:rsidRPr="00CA15E6">
        <w:rPr>
          <w:rStyle w:val="3oh-"/>
          <w:sz w:val="24"/>
          <w:szCs w:val="24"/>
        </w:rPr>
        <w:t xml:space="preserve"> do not serve the core mission of the modern library;</w:t>
      </w:r>
      <w:r w:rsidR="00E304B4" w:rsidRPr="00CA15E6">
        <w:rPr>
          <w:rStyle w:val="3oh-"/>
          <w:sz w:val="24"/>
          <w:szCs w:val="24"/>
        </w:rPr>
        <w:t xml:space="preserve"> </w:t>
      </w:r>
      <w:r w:rsidR="0011288B" w:rsidRPr="00CA15E6">
        <w:rPr>
          <w:rStyle w:val="3oh-"/>
          <w:sz w:val="24"/>
          <w:szCs w:val="24"/>
        </w:rPr>
        <w:t xml:space="preserve">now, therefore, be it </w:t>
      </w:r>
    </w:p>
    <w:p w14:paraId="0E520333" w14:textId="77777777" w:rsidR="0011288B" w:rsidRPr="00CA15E6" w:rsidRDefault="0011288B">
      <w:pPr>
        <w:rPr>
          <w:rStyle w:val="3oh-"/>
          <w:sz w:val="24"/>
          <w:szCs w:val="24"/>
        </w:rPr>
      </w:pPr>
    </w:p>
    <w:p w14:paraId="7F9D79B4" w14:textId="51A2CACB" w:rsidR="0011288B" w:rsidRDefault="0011288B">
      <w:pPr>
        <w:rPr>
          <w:rStyle w:val="3oh-"/>
          <w:sz w:val="24"/>
          <w:szCs w:val="24"/>
        </w:rPr>
      </w:pPr>
    </w:p>
    <w:p w14:paraId="6D4AB54B" w14:textId="6619FF7F" w:rsidR="00735E44" w:rsidRDefault="00735E44">
      <w:pPr>
        <w:rPr>
          <w:rStyle w:val="3oh-"/>
          <w:sz w:val="24"/>
          <w:szCs w:val="24"/>
        </w:rPr>
      </w:pPr>
    </w:p>
    <w:p w14:paraId="0E6B91B8" w14:textId="4FC1E682" w:rsidR="00735E44" w:rsidRDefault="00735E44">
      <w:pPr>
        <w:rPr>
          <w:rStyle w:val="3oh-"/>
          <w:sz w:val="24"/>
          <w:szCs w:val="24"/>
        </w:rPr>
      </w:pPr>
    </w:p>
    <w:p w14:paraId="5CB4D893" w14:textId="20E566F5" w:rsidR="00735E44" w:rsidRDefault="00735E44">
      <w:pPr>
        <w:rPr>
          <w:rStyle w:val="3oh-"/>
          <w:sz w:val="24"/>
          <w:szCs w:val="24"/>
        </w:rPr>
      </w:pPr>
    </w:p>
    <w:p w14:paraId="1BAB7988" w14:textId="77777777" w:rsidR="00735E44" w:rsidRPr="00CA15E6" w:rsidRDefault="00735E44">
      <w:pPr>
        <w:rPr>
          <w:rStyle w:val="3oh-"/>
          <w:sz w:val="24"/>
          <w:szCs w:val="24"/>
        </w:rPr>
      </w:pPr>
    </w:p>
    <w:p w14:paraId="1335098F" w14:textId="77777777" w:rsidR="0011288B" w:rsidRPr="00CA15E6" w:rsidRDefault="0011288B">
      <w:pPr>
        <w:rPr>
          <w:rStyle w:val="3oh-"/>
          <w:sz w:val="24"/>
          <w:szCs w:val="24"/>
        </w:rPr>
      </w:pPr>
      <w:r w:rsidRPr="00CA15E6">
        <w:rPr>
          <w:rStyle w:val="3oh-"/>
          <w:i/>
          <w:sz w:val="24"/>
          <w:szCs w:val="24"/>
        </w:rPr>
        <w:t>Resolved</w:t>
      </w:r>
      <w:r w:rsidRPr="00CA15E6">
        <w:rPr>
          <w:rStyle w:val="3oh-"/>
          <w:sz w:val="24"/>
          <w:szCs w:val="24"/>
        </w:rPr>
        <w:t>, that the American Library Association (ALA), on behalf of its members</w:t>
      </w:r>
    </w:p>
    <w:p w14:paraId="0462810D" w14:textId="58525B46" w:rsidR="0011288B" w:rsidRPr="00CA15E6" w:rsidRDefault="0011288B" w:rsidP="00CA3B85">
      <w:pPr>
        <w:pStyle w:val="ListParagraph"/>
        <w:numPr>
          <w:ilvl w:val="0"/>
          <w:numId w:val="1"/>
        </w:numPr>
        <w:rPr>
          <w:rStyle w:val="3oh-"/>
          <w:sz w:val="24"/>
          <w:szCs w:val="24"/>
        </w:rPr>
      </w:pPr>
      <w:r w:rsidRPr="00CA15E6">
        <w:rPr>
          <w:rStyle w:val="3oh-"/>
          <w:sz w:val="24"/>
          <w:szCs w:val="24"/>
        </w:rPr>
        <w:t xml:space="preserve">adds a statement to the Policy Manual that establishes that “The American Library Association asserts that imposition of monetary library fines </w:t>
      </w:r>
      <w:r w:rsidR="00E22CCE">
        <w:rPr>
          <w:rStyle w:val="3oh-"/>
          <w:sz w:val="24"/>
          <w:szCs w:val="24"/>
        </w:rPr>
        <w:t xml:space="preserve">creates a barrier to </w:t>
      </w:r>
      <w:r w:rsidR="00B6171E">
        <w:rPr>
          <w:rStyle w:val="3oh-"/>
          <w:sz w:val="24"/>
          <w:szCs w:val="24"/>
        </w:rPr>
        <w:t xml:space="preserve">the provision of </w:t>
      </w:r>
      <w:r w:rsidRPr="00CA15E6">
        <w:rPr>
          <w:rStyle w:val="3oh-"/>
          <w:sz w:val="24"/>
          <w:szCs w:val="24"/>
        </w:rPr>
        <w:t>library and information services.”</w:t>
      </w:r>
      <w:r w:rsidR="00CA3B85" w:rsidRPr="00CA15E6">
        <w:rPr>
          <w:rStyle w:val="3oh-"/>
          <w:sz w:val="24"/>
          <w:szCs w:val="24"/>
        </w:rPr>
        <w:t>;</w:t>
      </w:r>
    </w:p>
    <w:p w14:paraId="76D7DC23" w14:textId="615E3DD3" w:rsidR="0011288B" w:rsidRPr="00CA15E6" w:rsidRDefault="00B6171E" w:rsidP="00CA3B85">
      <w:pPr>
        <w:pStyle w:val="ListParagraph"/>
        <w:numPr>
          <w:ilvl w:val="0"/>
          <w:numId w:val="1"/>
        </w:numPr>
        <w:rPr>
          <w:rStyle w:val="3oh-"/>
          <w:sz w:val="24"/>
          <w:szCs w:val="24"/>
        </w:rPr>
      </w:pPr>
      <w:r w:rsidRPr="00B6171E">
        <w:rPr>
          <w:sz w:val="24"/>
          <w:szCs w:val="24"/>
        </w:rPr>
        <w:lastRenderedPageBreak/>
        <w:t>urges libraries to scrutinize their practices of imposing fines on library patrons and actively move towards eliminating them</w:t>
      </w:r>
      <w:r w:rsidR="00CA3B85" w:rsidRPr="00CA15E6">
        <w:rPr>
          <w:rStyle w:val="3oh-"/>
          <w:sz w:val="24"/>
          <w:szCs w:val="24"/>
        </w:rPr>
        <w:t>; and</w:t>
      </w:r>
    </w:p>
    <w:p w14:paraId="4A27942B" w14:textId="30005602" w:rsidR="00CA3B85" w:rsidRPr="00CA15E6" w:rsidRDefault="00CA3B85" w:rsidP="00CA3B85">
      <w:pPr>
        <w:pStyle w:val="ListParagraph"/>
        <w:numPr>
          <w:ilvl w:val="0"/>
          <w:numId w:val="1"/>
        </w:numPr>
        <w:rPr>
          <w:rStyle w:val="3oh-"/>
          <w:sz w:val="24"/>
          <w:szCs w:val="24"/>
        </w:rPr>
      </w:pPr>
      <w:r w:rsidRPr="00CA15E6">
        <w:rPr>
          <w:rStyle w:val="3oh-"/>
          <w:sz w:val="24"/>
          <w:szCs w:val="24"/>
        </w:rPr>
        <w:t xml:space="preserve">urges governing bodies </w:t>
      </w:r>
      <w:r w:rsidR="00475280">
        <w:rPr>
          <w:rStyle w:val="3oh-"/>
          <w:sz w:val="24"/>
          <w:szCs w:val="24"/>
        </w:rPr>
        <w:t xml:space="preserve">of libraries </w:t>
      </w:r>
      <w:r w:rsidRPr="00CA15E6">
        <w:rPr>
          <w:rStyle w:val="3oh-"/>
          <w:sz w:val="24"/>
          <w:szCs w:val="24"/>
        </w:rPr>
        <w:t xml:space="preserve">to </w:t>
      </w:r>
      <w:r w:rsidR="00475280">
        <w:rPr>
          <w:rStyle w:val="3oh-"/>
          <w:sz w:val="24"/>
          <w:szCs w:val="24"/>
        </w:rPr>
        <w:t xml:space="preserve">strengthen funding support for libraries </w:t>
      </w:r>
      <w:r w:rsidRPr="00CA15E6">
        <w:rPr>
          <w:rStyle w:val="3oh-"/>
          <w:sz w:val="24"/>
          <w:szCs w:val="24"/>
        </w:rPr>
        <w:t>so they are not dependent on monetary fines as a necessary source of revenue.</w:t>
      </w:r>
    </w:p>
    <w:p w14:paraId="72EA195C" w14:textId="77777777" w:rsidR="0011288B" w:rsidRPr="00CA15E6" w:rsidRDefault="0011288B">
      <w:pPr>
        <w:rPr>
          <w:rStyle w:val="3oh-"/>
          <w:sz w:val="24"/>
          <w:szCs w:val="24"/>
        </w:rPr>
      </w:pPr>
    </w:p>
    <w:p w14:paraId="2140A5BC" w14:textId="77777777" w:rsidR="0011288B" w:rsidRPr="00CA15E6" w:rsidRDefault="0011288B">
      <w:pPr>
        <w:rPr>
          <w:rStyle w:val="3oh-"/>
          <w:sz w:val="24"/>
          <w:szCs w:val="24"/>
        </w:rPr>
      </w:pPr>
    </w:p>
    <w:p w14:paraId="67DF5845" w14:textId="77777777" w:rsidR="0011288B" w:rsidRPr="00CA15E6" w:rsidRDefault="0011288B">
      <w:pPr>
        <w:rPr>
          <w:rStyle w:val="3oh-"/>
          <w:sz w:val="24"/>
          <w:szCs w:val="24"/>
        </w:rPr>
      </w:pPr>
      <w:r w:rsidRPr="00CA15E6">
        <w:rPr>
          <w:rStyle w:val="3oh-"/>
          <w:sz w:val="24"/>
          <w:szCs w:val="24"/>
        </w:rPr>
        <w:t>Mover: Peter Hepburn, Councilor At-Large, 773.426.8082</w:t>
      </w:r>
    </w:p>
    <w:p w14:paraId="6D8FAC16" w14:textId="3700D236" w:rsidR="00CA3B85" w:rsidRPr="00CA15E6" w:rsidRDefault="0011288B">
      <w:pPr>
        <w:rPr>
          <w:rStyle w:val="3oh-"/>
          <w:sz w:val="24"/>
          <w:szCs w:val="24"/>
        </w:rPr>
      </w:pPr>
      <w:r w:rsidRPr="00CA15E6">
        <w:rPr>
          <w:rStyle w:val="3oh-"/>
          <w:sz w:val="24"/>
          <w:szCs w:val="24"/>
        </w:rPr>
        <w:t>Seconder</w:t>
      </w:r>
      <w:r w:rsidR="00CA15E6" w:rsidRPr="00CA15E6">
        <w:rPr>
          <w:rStyle w:val="3oh-"/>
          <w:sz w:val="24"/>
          <w:szCs w:val="24"/>
        </w:rPr>
        <w:t>s</w:t>
      </w:r>
      <w:r w:rsidRPr="00CA15E6">
        <w:rPr>
          <w:rStyle w:val="3oh-"/>
          <w:sz w:val="24"/>
          <w:szCs w:val="24"/>
        </w:rPr>
        <w:t xml:space="preserve">: Matt </w:t>
      </w:r>
      <w:proofErr w:type="spellStart"/>
      <w:r w:rsidRPr="00CA15E6">
        <w:rPr>
          <w:rStyle w:val="3oh-"/>
          <w:sz w:val="24"/>
          <w:szCs w:val="24"/>
        </w:rPr>
        <w:t>Ciszek</w:t>
      </w:r>
      <w:proofErr w:type="spellEnd"/>
      <w:r w:rsidRPr="00CA15E6">
        <w:rPr>
          <w:rStyle w:val="3oh-"/>
          <w:sz w:val="24"/>
          <w:szCs w:val="24"/>
        </w:rPr>
        <w:t xml:space="preserve">, Councilor At-Large, </w:t>
      </w:r>
      <w:bookmarkStart w:id="1" w:name="_Hlk535314886"/>
      <w:r w:rsidR="00CA3B85" w:rsidRPr="00CA15E6">
        <w:rPr>
          <w:rStyle w:val="3oh-"/>
          <w:sz w:val="24"/>
          <w:szCs w:val="24"/>
        </w:rPr>
        <w:t>330</w:t>
      </w:r>
      <w:r w:rsidRPr="00CA15E6">
        <w:rPr>
          <w:rStyle w:val="3oh-"/>
          <w:sz w:val="24"/>
          <w:szCs w:val="24"/>
        </w:rPr>
        <w:t>.</w:t>
      </w:r>
      <w:r w:rsidR="00CA3B85" w:rsidRPr="00CA15E6">
        <w:rPr>
          <w:rStyle w:val="3oh-"/>
          <w:sz w:val="24"/>
          <w:szCs w:val="24"/>
        </w:rPr>
        <w:t>397</w:t>
      </w:r>
      <w:r w:rsidRPr="00CA15E6">
        <w:rPr>
          <w:rStyle w:val="3oh-"/>
          <w:sz w:val="24"/>
          <w:szCs w:val="24"/>
        </w:rPr>
        <w:t>.</w:t>
      </w:r>
      <w:r w:rsidR="00CA3B85" w:rsidRPr="00CA15E6">
        <w:rPr>
          <w:rStyle w:val="3oh-"/>
          <w:sz w:val="24"/>
          <w:szCs w:val="24"/>
        </w:rPr>
        <w:t>3650</w:t>
      </w:r>
      <w:bookmarkEnd w:id="1"/>
    </w:p>
    <w:p w14:paraId="21C8FF8F" w14:textId="77777777" w:rsidR="00CA15E6" w:rsidRPr="00CA15E6" w:rsidRDefault="003A20D3" w:rsidP="00CA15E6">
      <w:pPr>
        <w:ind w:left="1170"/>
        <w:rPr>
          <w:sz w:val="24"/>
          <w:szCs w:val="24"/>
        </w:rPr>
      </w:pPr>
      <w:r w:rsidRPr="00CA15E6">
        <w:rPr>
          <w:rStyle w:val="3oh-"/>
          <w:sz w:val="24"/>
          <w:szCs w:val="24"/>
        </w:rPr>
        <w:t xml:space="preserve">Sara Dallas, Councilor At-Large, </w:t>
      </w:r>
      <w:r w:rsidR="00CA15E6" w:rsidRPr="00CA15E6">
        <w:rPr>
          <w:sz w:val="24"/>
          <w:szCs w:val="24"/>
        </w:rPr>
        <w:t>518.859.0742</w:t>
      </w:r>
    </w:p>
    <w:p w14:paraId="1F52B130" w14:textId="77777777" w:rsidR="00CA15E6" w:rsidRPr="00CA15E6" w:rsidRDefault="003A20D3" w:rsidP="00CA15E6">
      <w:pPr>
        <w:ind w:left="1170"/>
        <w:rPr>
          <w:sz w:val="24"/>
          <w:szCs w:val="24"/>
        </w:rPr>
      </w:pPr>
      <w:r w:rsidRPr="00CA15E6">
        <w:rPr>
          <w:rStyle w:val="3oh-"/>
          <w:sz w:val="24"/>
          <w:szCs w:val="24"/>
        </w:rPr>
        <w:t xml:space="preserve">Ed Garcia, Councilor At-Large, </w:t>
      </w:r>
      <w:r w:rsidR="00CA15E6" w:rsidRPr="00CA15E6">
        <w:rPr>
          <w:sz w:val="24"/>
          <w:szCs w:val="24"/>
        </w:rPr>
        <w:t>401-497-8992</w:t>
      </w:r>
    </w:p>
    <w:p w14:paraId="0F17D11E" w14:textId="01C3D045" w:rsidR="003A20D3" w:rsidRPr="00CA15E6" w:rsidRDefault="003A20D3">
      <w:pPr>
        <w:rPr>
          <w:rStyle w:val="3oh-"/>
          <w:sz w:val="24"/>
          <w:szCs w:val="24"/>
        </w:rPr>
      </w:pPr>
    </w:p>
    <w:p w14:paraId="4351E31B" w14:textId="77777777" w:rsidR="00CA3B85" w:rsidRPr="00CA15E6" w:rsidRDefault="00CA3B85">
      <w:pPr>
        <w:rPr>
          <w:rStyle w:val="3oh-"/>
          <w:sz w:val="24"/>
          <w:szCs w:val="24"/>
        </w:rPr>
      </w:pPr>
    </w:p>
    <w:p w14:paraId="1F70FABF" w14:textId="77777777" w:rsidR="00CA3B85" w:rsidRPr="00CA15E6" w:rsidRDefault="00CA3B85">
      <w:pPr>
        <w:rPr>
          <w:rStyle w:val="3oh-"/>
          <w:sz w:val="24"/>
          <w:szCs w:val="24"/>
        </w:rPr>
      </w:pPr>
    </w:p>
    <w:p w14:paraId="09B56C54" w14:textId="3367DA29" w:rsidR="00004EED" w:rsidRPr="00CA15E6" w:rsidRDefault="0011288B">
      <w:pPr>
        <w:rPr>
          <w:sz w:val="24"/>
          <w:szCs w:val="24"/>
        </w:rPr>
      </w:pPr>
      <w:r w:rsidRPr="00CA15E6">
        <w:rPr>
          <w:rStyle w:val="3oh-"/>
          <w:sz w:val="24"/>
          <w:szCs w:val="24"/>
        </w:rPr>
        <w:t xml:space="preserve">Version: </w:t>
      </w:r>
      <w:r w:rsidR="003A20D3" w:rsidRPr="00CA15E6">
        <w:rPr>
          <w:rStyle w:val="3oh-"/>
          <w:sz w:val="24"/>
          <w:szCs w:val="24"/>
        </w:rPr>
        <w:t xml:space="preserve"> Final.  </w:t>
      </w:r>
      <w:r w:rsidRPr="00CA15E6">
        <w:rPr>
          <w:rStyle w:val="3oh-"/>
          <w:sz w:val="24"/>
          <w:szCs w:val="24"/>
        </w:rPr>
        <w:t>1.</w:t>
      </w:r>
      <w:r w:rsidR="00F9323B" w:rsidRPr="00CA15E6">
        <w:rPr>
          <w:rStyle w:val="3oh-"/>
          <w:sz w:val="24"/>
          <w:szCs w:val="24"/>
        </w:rPr>
        <w:t>2</w:t>
      </w:r>
      <w:r w:rsidR="00F9323B">
        <w:rPr>
          <w:rStyle w:val="3oh-"/>
          <w:sz w:val="24"/>
          <w:szCs w:val="24"/>
        </w:rPr>
        <w:t>7</w:t>
      </w:r>
      <w:r w:rsidR="003A20D3" w:rsidRPr="00CA15E6">
        <w:rPr>
          <w:rStyle w:val="3oh-"/>
          <w:sz w:val="24"/>
          <w:szCs w:val="24"/>
        </w:rPr>
        <w:t xml:space="preserve">.19 </w:t>
      </w:r>
      <w:r w:rsidRPr="00CA15E6">
        <w:rPr>
          <w:rStyle w:val="3oh-"/>
          <w:sz w:val="24"/>
          <w:szCs w:val="24"/>
        </w:rPr>
        <w:t xml:space="preserve"> </w:t>
      </w:r>
      <w:r w:rsidR="00475280">
        <w:rPr>
          <w:rStyle w:val="3oh-"/>
          <w:sz w:val="24"/>
          <w:szCs w:val="24"/>
        </w:rPr>
        <w:t>4:51 P</w:t>
      </w:r>
      <w:r w:rsidR="00CA3B85" w:rsidRPr="00CA15E6">
        <w:rPr>
          <w:rStyle w:val="3oh-"/>
          <w:sz w:val="24"/>
          <w:szCs w:val="24"/>
        </w:rPr>
        <w:t>M</w:t>
      </w:r>
    </w:p>
    <w:sectPr w:rsidR="00004EED" w:rsidRPr="00CA15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A297" w14:textId="77777777" w:rsidR="00735E44" w:rsidRDefault="00735E44" w:rsidP="00735E44">
      <w:pPr>
        <w:spacing w:after="0" w:line="240" w:lineRule="auto"/>
      </w:pPr>
      <w:r>
        <w:separator/>
      </w:r>
    </w:p>
  </w:endnote>
  <w:endnote w:type="continuationSeparator" w:id="0">
    <w:p w14:paraId="27B4206D" w14:textId="77777777" w:rsidR="00735E44" w:rsidRDefault="00735E44" w:rsidP="0073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82C2" w14:textId="77777777" w:rsidR="00735E44" w:rsidRDefault="00735E44" w:rsidP="00735E44">
      <w:pPr>
        <w:spacing w:after="0" w:line="240" w:lineRule="auto"/>
      </w:pPr>
      <w:r>
        <w:separator/>
      </w:r>
    </w:p>
  </w:footnote>
  <w:footnote w:type="continuationSeparator" w:id="0">
    <w:p w14:paraId="14248977" w14:textId="77777777" w:rsidR="00735E44" w:rsidRDefault="00735E44" w:rsidP="0073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2CBB" w14:textId="25747FFC" w:rsidR="00735E44" w:rsidRPr="00E12083" w:rsidRDefault="00735E44" w:rsidP="00735E44">
    <w:pPr>
      <w:pStyle w:val="ListParagraph"/>
      <w:ind w:left="5490" w:firstLine="270"/>
      <w:jc w:val="right"/>
      <w:rPr>
        <w:rFonts w:ascii="Century Gothic" w:hAnsi="Century Gothic" w:cs="Tahoma"/>
        <w:b/>
        <w:bCs/>
      </w:rPr>
    </w:pPr>
    <w:r w:rsidRPr="00E12083">
      <w:rPr>
        <w:rFonts w:ascii="Century Gothic" w:hAnsi="Century Gothic" w:cs="Tahoma"/>
        <w:b/>
        <w:bCs/>
      </w:rPr>
      <w:t>2018-2019 ALA CD#</w:t>
    </w:r>
    <w:r>
      <w:rPr>
        <w:rFonts w:ascii="Century Gothic" w:hAnsi="Century Gothic" w:cs="Tahoma"/>
        <w:b/>
        <w:bCs/>
      </w:rPr>
      <w:t xml:space="preserve"> 38</w:t>
    </w:r>
    <w:r w:rsidR="00F432F3">
      <w:rPr>
        <w:rFonts w:ascii="Century Gothic" w:hAnsi="Century Gothic" w:cs="Tahoma"/>
        <w:b/>
        <w:bCs/>
      </w:rPr>
      <w:t xml:space="preserve"> (Rev.1/27</w:t>
    </w:r>
    <w:r>
      <w:rPr>
        <w:rFonts w:ascii="Century Gothic" w:hAnsi="Century Gothic" w:cs="Tahoma"/>
        <w:b/>
        <w:bCs/>
      </w:rPr>
      <w:t>)</w:t>
    </w:r>
  </w:p>
  <w:p w14:paraId="659CFA31" w14:textId="77777777" w:rsidR="00735E44" w:rsidRPr="00E12083" w:rsidRDefault="00735E44" w:rsidP="00735E44">
    <w:pPr>
      <w:pStyle w:val="ListParagraph"/>
      <w:ind w:left="5220" w:firstLine="540"/>
      <w:jc w:val="right"/>
      <w:rPr>
        <w:rFonts w:ascii="Century Gothic" w:hAnsi="Century Gothic" w:cs="Tahoma"/>
        <w:b/>
        <w:bCs/>
      </w:rPr>
    </w:pPr>
    <w:r w:rsidRPr="00E12083">
      <w:rPr>
        <w:rFonts w:ascii="Century Gothic" w:hAnsi="Century Gothic" w:cs="Tahoma"/>
        <w:b/>
        <w:bCs/>
      </w:rPr>
      <w:t>2019 ALA Midwinter Meeting</w:t>
    </w:r>
  </w:p>
  <w:p w14:paraId="5258E915" w14:textId="77777777" w:rsidR="00735E44" w:rsidRDefault="00735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DCB"/>
    <w:multiLevelType w:val="hybridMultilevel"/>
    <w:tmpl w:val="6C2A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8B"/>
    <w:rsid w:val="00004EED"/>
    <w:rsid w:val="0011288B"/>
    <w:rsid w:val="001147B4"/>
    <w:rsid w:val="00256938"/>
    <w:rsid w:val="003A20D3"/>
    <w:rsid w:val="00475280"/>
    <w:rsid w:val="0056532B"/>
    <w:rsid w:val="00735E44"/>
    <w:rsid w:val="00805FFF"/>
    <w:rsid w:val="00834721"/>
    <w:rsid w:val="0087258B"/>
    <w:rsid w:val="008A78BB"/>
    <w:rsid w:val="008D156B"/>
    <w:rsid w:val="009E2451"/>
    <w:rsid w:val="00A17BDC"/>
    <w:rsid w:val="00B6171E"/>
    <w:rsid w:val="00BC196B"/>
    <w:rsid w:val="00C43C55"/>
    <w:rsid w:val="00CA15E6"/>
    <w:rsid w:val="00CA3B85"/>
    <w:rsid w:val="00D373E6"/>
    <w:rsid w:val="00E22CCE"/>
    <w:rsid w:val="00E304B4"/>
    <w:rsid w:val="00ED565E"/>
    <w:rsid w:val="00F432F3"/>
    <w:rsid w:val="00F9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A5F5"/>
  <w15:chartTrackingRefBased/>
  <w15:docId w15:val="{0B54CF10-D1E0-4FC0-A9AD-F4AB7C7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11288B"/>
  </w:style>
  <w:style w:type="paragraph" w:styleId="ListParagraph">
    <w:name w:val="List Paragraph"/>
    <w:basedOn w:val="Normal"/>
    <w:uiPriority w:val="34"/>
    <w:qFormat/>
    <w:rsid w:val="00CA3B85"/>
    <w:pPr>
      <w:ind w:left="720"/>
      <w:contextualSpacing/>
    </w:pPr>
  </w:style>
  <w:style w:type="character" w:styleId="CommentReference">
    <w:name w:val="annotation reference"/>
    <w:basedOn w:val="DefaultParagraphFont"/>
    <w:uiPriority w:val="99"/>
    <w:semiHidden/>
    <w:unhideWhenUsed/>
    <w:rsid w:val="008A78BB"/>
    <w:rPr>
      <w:sz w:val="18"/>
      <w:szCs w:val="18"/>
    </w:rPr>
  </w:style>
  <w:style w:type="paragraph" w:styleId="CommentText">
    <w:name w:val="annotation text"/>
    <w:basedOn w:val="Normal"/>
    <w:link w:val="CommentTextChar"/>
    <w:uiPriority w:val="99"/>
    <w:semiHidden/>
    <w:unhideWhenUsed/>
    <w:rsid w:val="008A78BB"/>
    <w:pPr>
      <w:spacing w:line="240" w:lineRule="auto"/>
    </w:pPr>
    <w:rPr>
      <w:sz w:val="24"/>
      <w:szCs w:val="24"/>
    </w:rPr>
  </w:style>
  <w:style w:type="character" w:customStyle="1" w:styleId="CommentTextChar">
    <w:name w:val="Comment Text Char"/>
    <w:basedOn w:val="DefaultParagraphFont"/>
    <w:link w:val="CommentText"/>
    <w:uiPriority w:val="99"/>
    <w:semiHidden/>
    <w:rsid w:val="008A78BB"/>
    <w:rPr>
      <w:sz w:val="24"/>
      <w:szCs w:val="24"/>
    </w:rPr>
  </w:style>
  <w:style w:type="paragraph" w:styleId="BalloonText">
    <w:name w:val="Balloon Text"/>
    <w:basedOn w:val="Normal"/>
    <w:link w:val="BalloonTextChar"/>
    <w:uiPriority w:val="99"/>
    <w:semiHidden/>
    <w:unhideWhenUsed/>
    <w:rsid w:val="008A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BB"/>
    <w:rPr>
      <w:rFonts w:ascii="Segoe UI" w:hAnsi="Segoe UI" w:cs="Segoe UI"/>
      <w:sz w:val="18"/>
      <w:szCs w:val="18"/>
    </w:rPr>
  </w:style>
  <w:style w:type="paragraph" w:styleId="Header">
    <w:name w:val="header"/>
    <w:basedOn w:val="Normal"/>
    <w:link w:val="HeaderChar"/>
    <w:uiPriority w:val="99"/>
    <w:unhideWhenUsed/>
    <w:rsid w:val="0073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44"/>
  </w:style>
  <w:style w:type="paragraph" w:styleId="Footer">
    <w:name w:val="footer"/>
    <w:basedOn w:val="Normal"/>
    <w:link w:val="FooterChar"/>
    <w:uiPriority w:val="99"/>
    <w:unhideWhenUsed/>
    <w:rsid w:val="0073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6735">
      <w:bodyDiv w:val="1"/>
      <w:marLeft w:val="0"/>
      <w:marRight w:val="0"/>
      <w:marTop w:val="0"/>
      <w:marBottom w:val="0"/>
      <w:divBdr>
        <w:top w:val="none" w:sz="0" w:space="0" w:color="auto"/>
        <w:left w:val="none" w:sz="0" w:space="0" w:color="auto"/>
        <w:bottom w:val="none" w:sz="0" w:space="0" w:color="auto"/>
        <w:right w:val="none" w:sz="0" w:space="0" w:color="auto"/>
      </w:divBdr>
    </w:div>
    <w:div w:id="17257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Hepburn</dc:creator>
  <cp:keywords/>
  <dc:description/>
  <cp:lastModifiedBy>Datasis</cp:lastModifiedBy>
  <cp:revision>3</cp:revision>
  <dcterms:created xsi:type="dcterms:W3CDTF">2019-01-28T15:05:00Z</dcterms:created>
  <dcterms:modified xsi:type="dcterms:W3CDTF">2019-01-28T15:05:00Z</dcterms:modified>
</cp:coreProperties>
</file>