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E5B" w:rsidRDefault="00BE1E5B" w:rsidP="007E36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bookmarkEnd w:id="0"/>
    </w:p>
    <w:p w:rsidR="007E363F" w:rsidRPr="00B27AC2" w:rsidRDefault="007E363F" w:rsidP="007E363F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000000" w:themeColor="text1"/>
          <w:kern w:val="36"/>
          <w:sz w:val="24"/>
          <w:szCs w:val="24"/>
        </w:rPr>
      </w:pPr>
      <w:r w:rsidRPr="00B27AC2">
        <w:rPr>
          <w:rFonts w:eastAsia="Times New Roman" w:cs="Times New Roman"/>
          <w:b/>
          <w:bCs/>
          <w:color w:val="000000" w:themeColor="text1"/>
          <w:kern w:val="36"/>
          <w:sz w:val="24"/>
          <w:szCs w:val="24"/>
        </w:rPr>
        <w:t>ALA ALCTS CaMMS Subject Analysis Committee</w:t>
      </w:r>
    </w:p>
    <w:p w:rsidR="007E363F" w:rsidRPr="00B27AC2" w:rsidRDefault="007E363F" w:rsidP="007E363F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000000" w:themeColor="text1"/>
          <w:kern w:val="36"/>
          <w:sz w:val="24"/>
          <w:szCs w:val="24"/>
        </w:rPr>
      </w:pPr>
      <w:r w:rsidRPr="00B27AC2">
        <w:rPr>
          <w:rFonts w:eastAsia="Times New Roman" w:cs="Times New Roman"/>
          <w:b/>
          <w:bCs/>
          <w:color w:val="000000" w:themeColor="text1"/>
          <w:kern w:val="36"/>
          <w:sz w:val="24"/>
          <w:szCs w:val="24"/>
        </w:rPr>
        <w:t xml:space="preserve">ALA </w:t>
      </w:r>
      <w:r w:rsidR="00396141">
        <w:rPr>
          <w:rFonts w:eastAsia="Times New Roman" w:cs="Times New Roman"/>
          <w:b/>
          <w:bCs/>
          <w:color w:val="000000" w:themeColor="text1"/>
          <w:kern w:val="36"/>
          <w:sz w:val="24"/>
          <w:szCs w:val="24"/>
        </w:rPr>
        <w:t>Annual</w:t>
      </w:r>
      <w:r w:rsidR="009A0886" w:rsidRPr="00B27AC2">
        <w:rPr>
          <w:rFonts w:eastAsia="Times New Roman" w:cs="Times New Roman"/>
          <w:b/>
          <w:bCs/>
          <w:color w:val="000000" w:themeColor="text1"/>
          <w:kern w:val="36"/>
          <w:sz w:val="24"/>
          <w:szCs w:val="24"/>
        </w:rPr>
        <w:t xml:space="preserve"> </w:t>
      </w:r>
      <w:r w:rsidRPr="00B27AC2">
        <w:rPr>
          <w:rFonts w:eastAsia="Times New Roman" w:cs="Times New Roman"/>
          <w:b/>
          <w:bCs/>
          <w:color w:val="000000" w:themeColor="text1"/>
          <w:kern w:val="36"/>
          <w:sz w:val="24"/>
          <w:szCs w:val="24"/>
        </w:rPr>
        <w:t xml:space="preserve">Conference </w:t>
      </w:r>
      <w:r w:rsidR="00396141">
        <w:rPr>
          <w:rFonts w:eastAsia="Times New Roman" w:cs="Times New Roman"/>
          <w:b/>
          <w:bCs/>
          <w:color w:val="000000" w:themeColor="text1"/>
          <w:kern w:val="36"/>
          <w:sz w:val="24"/>
          <w:szCs w:val="24"/>
        </w:rPr>
        <w:t>Washington, D.C.</w:t>
      </w:r>
      <w:r w:rsidR="009A0886" w:rsidRPr="00B27AC2">
        <w:rPr>
          <w:rFonts w:eastAsia="Times New Roman" w:cs="Times New Roman"/>
          <w:b/>
          <w:bCs/>
          <w:color w:val="000000" w:themeColor="text1"/>
          <w:kern w:val="36"/>
          <w:sz w:val="24"/>
          <w:szCs w:val="24"/>
        </w:rPr>
        <w:t>, J</w:t>
      </w:r>
      <w:r w:rsidR="00396141">
        <w:rPr>
          <w:rFonts w:eastAsia="Times New Roman" w:cs="Times New Roman"/>
          <w:b/>
          <w:bCs/>
          <w:color w:val="000000" w:themeColor="text1"/>
          <w:kern w:val="36"/>
          <w:sz w:val="24"/>
          <w:szCs w:val="24"/>
        </w:rPr>
        <w:t>une</w:t>
      </w:r>
      <w:r w:rsidR="00B27AC2" w:rsidRPr="00B27AC2">
        <w:rPr>
          <w:rFonts w:eastAsia="Times New Roman" w:cs="Times New Roman"/>
          <w:b/>
          <w:bCs/>
          <w:color w:val="000000" w:themeColor="text1"/>
          <w:kern w:val="36"/>
          <w:sz w:val="24"/>
          <w:szCs w:val="24"/>
        </w:rPr>
        <w:t xml:space="preserve"> </w:t>
      </w:r>
      <w:r w:rsidR="009A0886" w:rsidRPr="00B27AC2">
        <w:rPr>
          <w:rFonts w:eastAsia="Times New Roman" w:cs="Times New Roman"/>
          <w:b/>
          <w:bCs/>
          <w:color w:val="000000" w:themeColor="text1"/>
          <w:kern w:val="36"/>
          <w:sz w:val="24"/>
          <w:szCs w:val="24"/>
        </w:rPr>
        <w:t>201</w:t>
      </w:r>
      <w:r w:rsidR="00B27AC2" w:rsidRPr="00B27AC2">
        <w:rPr>
          <w:rFonts w:eastAsia="Times New Roman" w:cs="Times New Roman"/>
          <w:b/>
          <w:bCs/>
          <w:color w:val="000000" w:themeColor="text1"/>
          <w:kern w:val="36"/>
          <w:sz w:val="24"/>
          <w:szCs w:val="24"/>
        </w:rPr>
        <w:t>9</w:t>
      </w:r>
    </w:p>
    <w:p w:rsidR="007E363F" w:rsidRPr="00B27AC2" w:rsidRDefault="007E363F" w:rsidP="007E363F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000000" w:themeColor="text1"/>
          <w:kern w:val="36"/>
          <w:sz w:val="24"/>
          <w:szCs w:val="24"/>
        </w:rPr>
      </w:pPr>
      <w:r w:rsidRPr="00B27AC2">
        <w:rPr>
          <w:rFonts w:eastAsia="Times New Roman" w:cs="Times New Roman"/>
          <w:b/>
          <w:bCs/>
          <w:color w:val="000000" w:themeColor="text1"/>
          <w:kern w:val="36"/>
          <w:sz w:val="24"/>
          <w:szCs w:val="24"/>
        </w:rPr>
        <w:t>Report from the International Federation of Library Associations and Institutions (IFLA)</w:t>
      </w:r>
    </w:p>
    <w:p w:rsidR="007E363F" w:rsidRPr="00B27AC2" w:rsidRDefault="007E363F" w:rsidP="007E363F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:rsidR="007E363F" w:rsidRPr="00B27AC2" w:rsidRDefault="007E363F" w:rsidP="007E363F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B27AC2">
        <w:rPr>
          <w:rFonts w:eastAsia="Times New Roman" w:cs="Times New Roman"/>
          <w:b/>
          <w:sz w:val="24"/>
          <w:szCs w:val="24"/>
        </w:rPr>
        <w:t>Submitted by George Prager</w:t>
      </w:r>
    </w:p>
    <w:p w:rsidR="007E363F" w:rsidRPr="00B27AC2" w:rsidRDefault="007E363F" w:rsidP="007E363F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B27AC2">
        <w:rPr>
          <w:rFonts w:eastAsia="Times New Roman" w:cs="Times New Roman"/>
          <w:b/>
          <w:sz w:val="24"/>
          <w:szCs w:val="24"/>
        </w:rPr>
        <w:t>IFLA Liaison to SAC</w:t>
      </w:r>
    </w:p>
    <w:p w:rsidR="00110800" w:rsidRPr="00B27AC2" w:rsidRDefault="00396141" w:rsidP="007E363F">
      <w:pPr>
        <w:spacing w:after="0" w:line="240" w:lineRule="auto"/>
        <w:jc w:val="center"/>
        <w:rPr>
          <w:rFonts w:eastAsia="Times New Roman" w:cs="Times New Roman"/>
          <w:b/>
          <w:color w:val="000000" w:themeColor="text1"/>
          <w:sz w:val="24"/>
          <w:szCs w:val="24"/>
        </w:rPr>
      </w:pPr>
      <w:r>
        <w:rPr>
          <w:rFonts w:eastAsia="Times New Roman" w:cs="Times New Roman"/>
          <w:b/>
          <w:color w:val="000000" w:themeColor="text1"/>
          <w:sz w:val="24"/>
          <w:szCs w:val="24"/>
        </w:rPr>
        <w:t>June 24</w:t>
      </w:r>
      <w:r w:rsidR="00B27AC2" w:rsidRPr="00B27AC2">
        <w:rPr>
          <w:rFonts w:eastAsia="Times New Roman" w:cs="Times New Roman"/>
          <w:b/>
          <w:color w:val="000000" w:themeColor="text1"/>
          <w:sz w:val="24"/>
          <w:szCs w:val="24"/>
        </w:rPr>
        <w:t>, 2019</w:t>
      </w:r>
    </w:p>
    <w:p w:rsidR="00E95088" w:rsidRDefault="00E95088" w:rsidP="00E95088">
      <w:pPr>
        <w:rPr>
          <w:rFonts w:eastAsia="Times New Roman" w:cs="Times New Roman"/>
          <w:sz w:val="24"/>
          <w:szCs w:val="24"/>
        </w:rPr>
      </w:pPr>
    </w:p>
    <w:p w:rsidR="003815B2" w:rsidRDefault="003815B2" w:rsidP="003815B2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B27AC2">
        <w:rPr>
          <w:rFonts w:eastAsia="Times New Roman" w:cs="Times New Roman"/>
          <w:b/>
          <w:sz w:val="24"/>
          <w:szCs w:val="24"/>
        </w:rPr>
        <w:t>Upcoming Meetings and Programs in August 201</w:t>
      </w:r>
      <w:r w:rsidR="00B27AC2">
        <w:rPr>
          <w:rFonts w:eastAsia="Times New Roman" w:cs="Times New Roman"/>
          <w:b/>
          <w:sz w:val="24"/>
          <w:szCs w:val="24"/>
        </w:rPr>
        <w:t>9</w:t>
      </w:r>
    </w:p>
    <w:p w:rsidR="009257CC" w:rsidRPr="00B27AC2" w:rsidRDefault="009257CC" w:rsidP="003815B2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AB0223" w:rsidRDefault="003815B2" w:rsidP="00A733E6">
      <w:pPr>
        <w:shd w:val="clear" w:color="auto" w:fill="FFFFFF"/>
        <w:rPr>
          <w:rFonts w:eastAsia="Times New Roman" w:cs="Times New Roman"/>
          <w:sz w:val="24"/>
          <w:szCs w:val="24"/>
        </w:rPr>
      </w:pPr>
      <w:r w:rsidRPr="00B27AC2">
        <w:rPr>
          <w:rFonts w:eastAsia="Times New Roman" w:cs="Times New Roman"/>
          <w:sz w:val="24"/>
          <w:szCs w:val="24"/>
        </w:rPr>
        <w:t xml:space="preserve">The next IFLA Conference will be held in </w:t>
      </w:r>
      <w:r w:rsidR="00B27AC2">
        <w:rPr>
          <w:rFonts w:eastAsia="Times New Roman" w:cs="Times New Roman"/>
          <w:sz w:val="24"/>
          <w:szCs w:val="24"/>
        </w:rPr>
        <w:t>Athens, Greece</w:t>
      </w:r>
      <w:r w:rsidRPr="00B27AC2">
        <w:rPr>
          <w:rFonts w:eastAsia="Times New Roman" w:cs="Times New Roman"/>
          <w:sz w:val="24"/>
          <w:szCs w:val="24"/>
        </w:rPr>
        <w:t>, from August 24-30, 201</w:t>
      </w:r>
      <w:r w:rsidR="00B27AC2">
        <w:rPr>
          <w:rFonts w:eastAsia="Times New Roman" w:cs="Times New Roman"/>
          <w:sz w:val="24"/>
          <w:szCs w:val="24"/>
        </w:rPr>
        <w:t>9</w:t>
      </w:r>
      <w:r w:rsidRPr="00B27AC2">
        <w:rPr>
          <w:rFonts w:eastAsia="Times New Roman" w:cs="Times New Roman"/>
          <w:sz w:val="24"/>
          <w:szCs w:val="24"/>
        </w:rPr>
        <w:t xml:space="preserve">. </w:t>
      </w:r>
    </w:p>
    <w:p w:rsidR="00C7082D" w:rsidRDefault="00C7082D" w:rsidP="00A733E6">
      <w:pPr>
        <w:shd w:val="clear" w:color="auto" w:fill="FFFFFF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Prior to the 2019 Conference, the Aristotle University of Thessaloniki Library &amp; Information Centre will be hosting two satellite meetings: </w:t>
      </w:r>
      <w:r w:rsidRPr="00A75061">
        <w:rPr>
          <w:rFonts w:eastAsia="Times New Roman" w:cs="Times New Roman"/>
          <w:i/>
          <w:sz w:val="24"/>
          <w:szCs w:val="24"/>
        </w:rPr>
        <w:t>RDA 2019</w:t>
      </w:r>
      <w:r>
        <w:rPr>
          <w:rFonts w:eastAsia="Times New Roman" w:cs="Times New Roman"/>
          <w:sz w:val="24"/>
          <w:szCs w:val="24"/>
        </w:rPr>
        <w:t xml:space="preserve">: will be a full-day meeting </w:t>
      </w:r>
      <w:r w:rsidR="00A75061">
        <w:rPr>
          <w:rFonts w:eastAsia="Times New Roman" w:cs="Times New Roman"/>
          <w:sz w:val="24"/>
          <w:szCs w:val="24"/>
        </w:rPr>
        <w:t xml:space="preserve">on August 21 </w:t>
      </w:r>
      <w:r>
        <w:rPr>
          <w:rFonts w:eastAsia="Times New Roman" w:cs="Times New Roman"/>
          <w:sz w:val="24"/>
          <w:szCs w:val="24"/>
        </w:rPr>
        <w:t xml:space="preserve">“presenting the new, totally revised RDA … and its implications for cataloguing worldwide.” This event has been co-organized by </w:t>
      </w:r>
      <w:r w:rsidR="00A75061">
        <w:rPr>
          <w:rFonts w:eastAsia="Times New Roman" w:cs="Times New Roman"/>
          <w:sz w:val="24"/>
          <w:szCs w:val="24"/>
        </w:rPr>
        <w:t xml:space="preserve">the </w:t>
      </w:r>
      <w:r>
        <w:rPr>
          <w:rFonts w:eastAsia="Times New Roman" w:cs="Times New Roman"/>
          <w:sz w:val="24"/>
          <w:szCs w:val="24"/>
        </w:rPr>
        <w:t>IFLA Cataloguing Section, the IFLA Committee on Standards, and EURIG (The European RDA Interest Group).  On August 22, there will be a</w:t>
      </w:r>
      <w:r w:rsidR="00AB0223">
        <w:rPr>
          <w:rFonts w:eastAsia="Times New Roman" w:cs="Times New Roman"/>
          <w:sz w:val="24"/>
          <w:szCs w:val="24"/>
        </w:rPr>
        <w:t>nother</w:t>
      </w:r>
      <w:r>
        <w:rPr>
          <w:rFonts w:eastAsia="Times New Roman" w:cs="Times New Roman"/>
          <w:sz w:val="24"/>
          <w:szCs w:val="24"/>
        </w:rPr>
        <w:t xml:space="preserve"> full day meeting</w:t>
      </w:r>
      <w:r w:rsidR="00A75061">
        <w:rPr>
          <w:rFonts w:eastAsia="Times New Roman" w:cs="Times New Roman"/>
          <w:sz w:val="24"/>
          <w:szCs w:val="24"/>
        </w:rPr>
        <w:t xml:space="preserve">: </w:t>
      </w:r>
      <w:r w:rsidRPr="00A75061">
        <w:rPr>
          <w:rFonts w:eastAsia="Times New Roman" w:cs="Times New Roman"/>
          <w:i/>
          <w:sz w:val="24"/>
          <w:szCs w:val="24"/>
        </w:rPr>
        <w:t>Metadata Specialists in the Machine Age</w:t>
      </w:r>
      <w:r w:rsidR="00A75061">
        <w:rPr>
          <w:rFonts w:eastAsia="Times New Roman" w:cs="Times New Roman"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</w:rPr>
        <w:t xml:space="preserve"> This event </w:t>
      </w:r>
      <w:r w:rsidR="00AB0223">
        <w:rPr>
          <w:rFonts w:eastAsia="Times New Roman" w:cs="Times New Roman"/>
          <w:sz w:val="24"/>
          <w:szCs w:val="24"/>
        </w:rPr>
        <w:t>is co-organized by the Cataloguing, Subject Analysis and Access</w:t>
      </w:r>
      <w:r w:rsidR="00A75061">
        <w:rPr>
          <w:rFonts w:eastAsia="Times New Roman" w:cs="Times New Roman"/>
          <w:sz w:val="24"/>
          <w:szCs w:val="24"/>
        </w:rPr>
        <w:t xml:space="preserve"> (SA&amp;A)</w:t>
      </w:r>
      <w:r w:rsidR="00AB0223">
        <w:rPr>
          <w:rFonts w:eastAsia="Times New Roman" w:cs="Times New Roman"/>
          <w:sz w:val="24"/>
          <w:szCs w:val="24"/>
        </w:rPr>
        <w:t xml:space="preserve">, Information Technology, and Bibliography Sections. </w:t>
      </w:r>
      <w:r w:rsidR="00A75061">
        <w:rPr>
          <w:rFonts w:eastAsia="Times New Roman" w:cs="Times New Roman"/>
          <w:sz w:val="24"/>
          <w:szCs w:val="24"/>
        </w:rPr>
        <w:t xml:space="preserve">Caroline Saccucci, Library of Congress Dewey Program Liaison to SAC and SA&amp;A member, will be one of the speakers. </w:t>
      </w:r>
      <w:hyperlink r:id="rId7" w:history="1">
        <w:r w:rsidR="00AB0223" w:rsidRPr="00A75061">
          <w:rPr>
            <w:rStyle w:val="Hyperlink"/>
            <w:rFonts w:eastAsia="Times New Roman" w:cs="Times New Roman"/>
            <w:sz w:val="24"/>
            <w:szCs w:val="24"/>
          </w:rPr>
          <w:t>Both events</w:t>
        </w:r>
      </w:hyperlink>
      <w:r w:rsidR="00AB0223">
        <w:rPr>
          <w:rFonts w:eastAsia="Times New Roman" w:cs="Times New Roman"/>
          <w:sz w:val="24"/>
          <w:szCs w:val="24"/>
        </w:rPr>
        <w:t xml:space="preserve"> are free, but require prior registration. </w:t>
      </w:r>
    </w:p>
    <w:p w:rsidR="00AB0223" w:rsidRDefault="00AB0223" w:rsidP="00AB0223">
      <w:pPr>
        <w:shd w:val="clear" w:color="auto" w:fill="FFFFFF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As usual, </w:t>
      </w:r>
      <w:r w:rsidR="00A75061">
        <w:rPr>
          <w:rFonts w:eastAsia="Times New Roman" w:cs="Times New Roman"/>
          <w:sz w:val="24"/>
          <w:szCs w:val="24"/>
        </w:rPr>
        <w:t xml:space="preserve">SA&amp;A </w:t>
      </w:r>
      <w:r w:rsidRPr="00B27AC2">
        <w:rPr>
          <w:rFonts w:eastAsia="Times New Roman" w:cs="Times New Roman"/>
          <w:sz w:val="24"/>
          <w:szCs w:val="24"/>
        </w:rPr>
        <w:t xml:space="preserve">will </w:t>
      </w:r>
      <w:r>
        <w:rPr>
          <w:rFonts w:eastAsia="Times New Roman" w:cs="Times New Roman"/>
          <w:sz w:val="24"/>
          <w:szCs w:val="24"/>
        </w:rPr>
        <w:t>hold</w:t>
      </w:r>
      <w:r w:rsidRPr="00B27AC2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two </w:t>
      </w:r>
      <w:r w:rsidR="00A75061">
        <w:rPr>
          <w:rFonts w:eastAsia="Times New Roman" w:cs="Times New Roman"/>
          <w:sz w:val="24"/>
          <w:szCs w:val="24"/>
        </w:rPr>
        <w:t xml:space="preserve">business </w:t>
      </w:r>
      <w:r>
        <w:rPr>
          <w:rFonts w:eastAsia="Times New Roman" w:cs="Times New Roman"/>
          <w:sz w:val="24"/>
          <w:szCs w:val="24"/>
        </w:rPr>
        <w:t>meetings during the conference, the first on Saturday, August 24, 3:45-5:45 P.M. (Session 42), and the second one on Thursday, August 29, from 8:00-10:30 A.M (Session 246).</w:t>
      </w:r>
    </w:p>
    <w:p w:rsidR="0053271F" w:rsidRDefault="003815B2" w:rsidP="006C1570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27AC2">
        <w:rPr>
          <w:rFonts w:eastAsia="Times New Roman" w:cs="Times New Roman"/>
          <w:sz w:val="24"/>
          <w:szCs w:val="24"/>
        </w:rPr>
        <w:t xml:space="preserve">SA&amp;A will </w:t>
      </w:r>
      <w:r w:rsidR="00A733E6" w:rsidRPr="00B27AC2">
        <w:rPr>
          <w:rFonts w:eastAsia="Times New Roman" w:cs="Times New Roman"/>
          <w:sz w:val="24"/>
          <w:szCs w:val="24"/>
        </w:rPr>
        <w:t xml:space="preserve">also </w:t>
      </w:r>
      <w:r w:rsidRPr="00B27AC2">
        <w:rPr>
          <w:rFonts w:eastAsia="Times New Roman" w:cs="Times New Roman"/>
          <w:sz w:val="24"/>
          <w:szCs w:val="24"/>
        </w:rPr>
        <w:t xml:space="preserve">be </w:t>
      </w:r>
      <w:r w:rsidR="00AB0223">
        <w:rPr>
          <w:rFonts w:eastAsia="Times New Roman" w:cs="Times New Roman"/>
          <w:sz w:val="24"/>
          <w:szCs w:val="24"/>
        </w:rPr>
        <w:t>sponsoring</w:t>
      </w:r>
      <w:r w:rsidRPr="00B27AC2">
        <w:rPr>
          <w:rFonts w:eastAsia="Times New Roman" w:cs="Times New Roman"/>
          <w:sz w:val="24"/>
          <w:szCs w:val="24"/>
        </w:rPr>
        <w:t xml:space="preserve"> a</w:t>
      </w:r>
      <w:r w:rsidR="00E419A2">
        <w:rPr>
          <w:rFonts w:eastAsia="Times New Roman" w:cs="Times New Roman"/>
          <w:sz w:val="24"/>
          <w:szCs w:val="24"/>
        </w:rPr>
        <w:t xml:space="preserve"> </w:t>
      </w:r>
      <w:r w:rsidR="00396141">
        <w:rPr>
          <w:rFonts w:eastAsia="Times New Roman" w:cs="Times New Roman"/>
          <w:sz w:val="24"/>
          <w:szCs w:val="24"/>
        </w:rPr>
        <w:t>two</w:t>
      </w:r>
      <w:r w:rsidR="00E419A2">
        <w:rPr>
          <w:rFonts w:eastAsia="Times New Roman" w:cs="Times New Roman"/>
          <w:sz w:val="24"/>
          <w:szCs w:val="24"/>
        </w:rPr>
        <w:t xml:space="preserve"> hour</w:t>
      </w:r>
      <w:r w:rsidRPr="00B27AC2">
        <w:rPr>
          <w:rFonts w:eastAsia="Times New Roman" w:cs="Times New Roman"/>
          <w:sz w:val="24"/>
          <w:szCs w:val="24"/>
        </w:rPr>
        <w:t xml:space="preserve"> open session</w:t>
      </w:r>
      <w:r w:rsidR="00F7782F">
        <w:rPr>
          <w:rFonts w:eastAsia="Times New Roman" w:cs="Times New Roman"/>
          <w:sz w:val="24"/>
          <w:szCs w:val="24"/>
        </w:rPr>
        <w:t xml:space="preserve"> jointly with the Art Libraries Section.</w:t>
      </w:r>
      <w:r w:rsidRPr="00B27AC2">
        <w:rPr>
          <w:rFonts w:eastAsia="Times New Roman" w:cs="Times New Roman"/>
          <w:sz w:val="24"/>
          <w:szCs w:val="24"/>
        </w:rPr>
        <w:t xml:space="preserve"> The title of the session is: </w:t>
      </w:r>
      <w:r w:rsidR="00F7782F" w:rsidRPr="00A75061">
        <w:rPr>
          <w:rFonts w:eastAsia="Times New Roman" w:cs="Times New Roman"/>
          <w:i/>
          <w:sz w:val="24"/>
          <w:szCs w:val="24"/>
        </w:rPr>
        <w:t>Libraries, Archives and Museums in Dialogue: Improving Access to Compl</w:t>
      </w:r>
      <w:r w:rsidR="0053271F" w:rsidRPr="00A75061">
        <w:rPr>
          <w:rFonts w:eastAsia="Times New Roman" w:cs="Times New Roman"/>
          <w:i/>
          <w:sz w:val="24"/>
          <w:szCs w:val="24"/>
        </w:rPr>
        <w:t>e</w:t>
      </w:r>
      <w:r w:rsidR="00F7782F" w:rsidRPr="00A75061">
        <w:rPr>
          <w:rFonts w:eastAsia="Times New Roman" w:cs="Times New Roman"/>
          <w:i/>
          <w:sz w:val="24"/>
          <w:szCs w:val="24"/>
        </w:rPr>
        <w:t>mentary Collections</w:t>
      </w:r>
      <w:r w:rsidR="0053271F">
        <w:rPr>
          <w:rFonts w:eastAsia="Times New Roman" w:cs="Times New Roman"/>
          <w:sz w:val="24"/>
          <w:szCs w:val="24"/>
        </w:rPr>
        <w:t>. Lucile Trunel (Chair of the IFLA Art Libraries Section) and Andreas Oskar Kempf (</w:t>
      </w:r>
      <w:r w:rsidR="003D45C2">
        <w:rPr>
          <w:rFonts w:eastAsia="Times New Roman" w:cs="Times New Roman"/>
          <w:sz w:val="24"/>
          <w:szCs w:val="24"/>
        </w:rPr>
        <w:t>SA&amp;A</w:t>
      </w:r>
      <w:r w:rsidR="0053271F">
        <w:rPr>
          <w:rFonts w:eastAsia="Times New Roman" w:cs="Times New Roman"/>
          <w:sz w:val="24"/>
          <w:szCs w:val="24"/>
        </w:rPr>
        <w:t xml:space="preserve">) are co-chairing the open session. </w:t>
      </w:r>
      <w:r w:rsidR="00396141">
        <w:rPr>
          <w:rFonts w:eastAsia="Times New Roman" w:cs="Times New Roman"/>
          <w:sz w:val="24"/>
          <w:szCs w:val="24"/>
        </w:rPr>
        <w:t>The session will be held on Wednesday, August 28, from 8:30-10:30 A.M.</w:t>
      </w:r>
      <w:r w:rsidR="009257CC">
        <w:rPr>
          <w:rFonts w:eastAsia="Times New Roman" w:cs="Times New Roman"/>
          <w:sz w:val="24"/>
          <w:szCs w:val="24"/>
        </w:rPr>
        <w:t xml:space="preserve"> </w:t>
      </w:r>
      <w:r w:rsidR="00396141">
        <w:rPr>
          <w:rFonts w:eastAsia="Times New Roman" w:cs="Times New Roman"/>
          <w:sz w:val="24"/>
          <w:szCs w:val="24"/>
        </w:rPr>
        <w:t xml:space="preserve"> The list of presentations is available </w:t>
      </w:r>
      <w:r w:rsidR="00AB3231">
        <w:rPr>
          <w:rFonts w:eastAsia="Times New Roman" w:cs="Times New Roman"/>
          <w:sz w:val="24"/>
          <w:szCs w:val="24"/>
        </w:rPr>
        <w:t xml:space="preserve">under Session 206 in the </w:t>
      </w:r>
      <w:hyperlink r:id="rId8" w:history="1">
        <w:r w:rsidR="00AB3231" w:rsidRPr="00AB3231">
          <w:rPr>
            <w:rStyle w:val="Hyperlink"/>
            <w:rFonts w:eastAsia="Times New Roman" w:cs="Times New Roman"/>
            <w:sz w:val="24"/>
            <w:szCs w:val="24"/>
          </w:rPr>
          <w:t>Conference program</w:t>
        </w:r>
      </w:hyperlink>
      <w:r w:rsidR="00AB0223">
        <w:rPr>
          <w:rFonts w:eastAsia="Times New Roman" w:cs="Times New Roman"/>
          <w:sz w:val="24"/>
          <w:szCs w:val="24"/>
        </w:rPr>
        <w:t>.</w:t>
      </w:r>
    </w:p>
    <w:p w:rsidR="00711F98" w:rsidRDefault="00711F98" w:rsidP="003815B2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3815B2" w:rsidRPr="00B27AC2" w:rsidRDefault="00D92C8A" w:rsidP="003815B2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Information on the SA&amp;A Section is available </w:t>
      </w:r>
      <w:hyperlink r:id="rId9" w:history="1">
        <w:r w:rsidRPr="00D92C8A">
          <w:rPr>
            <w:rStyle w:val="Hyperlink"/>
            <w:rFonts w:eastAsia="Times New Roman" w:cs="Times New Roman"/>
            <w:sz w:val="24"/>
            <w:szCs w:val="24"/>
          </w:rPr>
          <w:t>here</w:t>
        </w:r>
      </w:hyperlink>
      <w:r>
        <w:rPr>
          <w:rFonts w:eastAsia="Times New Roman" w:cs="Times New Roman"/>
          <w:sz w:val="24"/>
          <w:szCs w:val="24"/>
        </w:rPr>
        <w:t>.</w:t>
      </w:r>
      <w:r w:rsidRPr="00B27AC2">
        <w:rPr>
          <w:rFonts w:eastAsia="Times New Roman" w:cs="Times New Roman"/>
          <w:sz w:val="24"/>
          <w:szCs w:val="24"/>
        </w:rPr>
        <w:t xml:space="preserve"> </w:t>
      </w:r>
      <w:r w:rsidR="008A37C2">
        <w:rPr>
          <w:rFonts w:eastAsia="Times New Roman" w:cs="Times New Roman"/>
          <w:sz w:val="24"/>
          <w:szCs w:val="24"/>
        </w:rPr>
        <w:t xml:space="preserve">The Section also has its own </w:t>
      </w:r>
      <w:hyperlink r:id="rId10" w:history="1">
        <w:r w:rsidR="004F0EEF" w:rsidRPr="004F0EEF">
          <w:rPr>
            <w:rStyle w:val="Hyperlink"/>
            <w:rFonts w:eastAsia="Times New Roman" w:cs="Times New Roman"/>
            <w:sz w:val="24"/>
            <w:szCs w:val="24"/>
          </w:rPr>
          <w:t>blog.</w:t>
        </w:r>
      </w:hyperlink>
      <w:r w:rsidR="004F0EEF">
        <w:rPr>
          <w:rFonts w:eastAsia="Times New Roman" w:cs="Times New Roman"/>
          <w:sz w:val="24"/>
          <w:szCs w:val="24"/>
        </w:rPr>
        <w:t xml:space="preserve"> </w:t>
      </w:r>
    </w:p>
    <w:p w:rsidR="00AB0223" w:rsidRDefault="00AB0223" w:rsidP="0011189A">
      <w:pPr>
        <w:rPr>
          <w:rFonts w:eastAsia="Times New Roman" w:cs="Times New Roman"/>
          <w:sz w:val="24"/>
          <w:szCs w:val="24"/>
        </w:rPr>
      </w:pPr>
    </w:p>
    <w:p w:rsidR="007915C8" w:rsidRPr="00B27AC2" w:rsidRDefault="007912E6" w:rsidP="0011189A">
      <w:pPr>
        <w:rPr>
          <w:rStyle w:val="Hyperlink"/>
          <w:rFonts w:eastAsia="Times New Roman" w:cs="Times New Roman"/>
          <w:color w:val="auto"/>
          <w:sz w:val="24"/>
          <w:szCs w:val="24"/>
          <w:u w:val="none"/>
        </w:rPr>
      </w:pPr>
      <w:r>
        <w:rPr>
          <w:rFonts w:eastAsia="Times New Roman" w:cs="Times New Roman"/>
          <w:sz w:val="24"/>
          <w:szCs w:val="24"/>
        </w:rPr>
        <w:t>There will be another</w:t>
      </w:r>
      <w:r w:rsidR="00C9320A" w:rsidRPr="00B27AC2">
        <w:rPr>
          <w:rFonts w:eastAsia="Times New Roman" w:cs="Times New Roman"/>
          <w:sz w:val="24"/>
          <w:szCs w:val="24"/>
        </w:rPr>
        <w:t xml:space="preserve"> joint session of the Bibliography, Cataloguing, and SA&amp;A sections entitled “</w:t>
      </w:r>
      <w:r w:rsidR="00AB3231">
        <w:rPr>
          <w:rFonts w:eastAsia="Times New Roman" w:cs="Times New Roman"/>
          <w:sz w:val="24"/>
          <w:szCs w:val="24"/>
        </w:rPr>
        <w:t xml:space="preserve">IFLA </w:t>
      </w:r>
      <w:r w:rsidR="00C9320A" w:rsidRPr="00B27AC2">
        <w:rPr>
          <w:rFonts w:eastAsia="Times New Roman" w:cs="Times New Roman"/>
          <w:sz w:val="24"/>
          <w:szCs w:val="24"/>
        </w:rPr>
        <w:t>Metadata Reports”, held</w:t>
      </w:r>
      <w:r w:rsidR="00B109C0" w:rsidRPr="00B27AC2">
        <w:rPr>
          <w:rFonts w:eastAsia="Times New Roman" w:cs="Times New Roman"/>
          <w:sz w:val="24"/>
          <w:szCs w:val="24"/>
        </w:rPr>
        <w:t xml:space="preserve"> </w:t>
      </w:r>
      <w:r w:rsidR="00AB3231">
        <w:rPr>
          <w:rFonts w:eastAsia="Times New Roman" w:cs="Times New Roman"/>
          <w:sz w:val="24"/>
          <w:szCs w:val="24"/>
        </w:rPr>
        <w:t>on Wednesday, August 28, 1:45-3:45 P.M (Session 235).</w:t>
      </w:r>
    </w:p>
    <w:p w:rsidR="00BC4C24" w:rsidRPr="00B27AC2" w:rsidRDefault="00BC4C24" w:rsidP="00110800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A75061" w:rsidRDefault="00A75061" w:rsidP="00110800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B15EE9" w:rsidRPr="00B27AC2" w:rsidRDefault="007915C8" w:rsidP="00110800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B27AC2">
        <w:rPr>
          <w:rFonts w:eastAsia="Times New Roman" w:cs="Times New Roman"/>
          <w:b/>
          <w:sz w:val="24"/>
          <w:szCs w:val="24"/>
        </w:rPr>
        <w:lastRenderedPageBreak/>
        <w:t>IFLA Metadata Newsletter</w:t>
      </w:r>
    </w:p>
    <w:p w:rsidR="00D53122" w:rsidRDefault="00D53122" w:rsidP="00110800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D2076" w:rsidRDefault="00B15EE9" w:rsidP="00110800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27AC2">
        <w:rPr>
          <w:rFonts w:eastAsia="Times New Roman" w:cs="Times New Roman"/>
          <w:sz w:val="24"/>
          <w:szCs w:val="24"/>
        </w:rPr>
        <w:t xml:space="preserve">The Subject Analysis and Access Section publishes the </w:t>
      </w:r>
      <w:r w:rsidRPr="00B27AC2">
        <w:rPr>
          <w:rFonts w:eastAsia="Times New Roman" w:cs="Times New Roman"/>
          <w:i/>
          <w:sz w:val="24"/>
          <w:szCs w:val="24"/>
        </w:rPr>
        <w:t>IFLA Metadata Newsletter</w:t>
      </w:r>
      <w:r w:rsidRPr="00B27AC2">
        <w:rPr>
          <w:rFonts w:eastAsia="Times New Roman" w:cs="Times New Roman"/>
          <w:sz w:val="24"/>
          <w:szCs w:val="24"/>
        </w:rPr>
        <w:t xml:space="preserve"> jointly with the Cataloguing and Bibliography sections. </w:t>
      </w:r>
      <w:hyperlink r:id="rId11" w:history="1">
        <w:r w:rsidR="00A733E6" w:rsidRPr="00AB0223">
          <w:rPr>
            <w:rStyle w:val="Hyperlink"/>
            <w:rFonts w:eastAsia="Times New Roman" w:cs="Times New Roman"/>
            <w:sz w:val="24"/>
            <w:szCs w:val="24"/>
          </w:rPr>
          <w:t xml:space="preserve">The </w:t>
        </w:r>
        <w:r w:rsidR="00AB0223" w:rsidRPr="00AB0223">
          <w:rPr>
            <w:rStyle w:val="Hyperlink"/>
            <w:rFonts w:eastAsia="Times New Roman" w:cs="Times New Roman"/>
            <w:sz w:val="24"/>
            <w:szCs w:val="24"/>
          </w:rPr>
          <w:t>December 2018 newsletter</w:t>
        </w:r>
      </w:hyperlink>
      <w:r w:rsidR="00AB0223">
        <w:rPr>
          <w:rFonts w:eastAsia="Times New Roman" w:cs="Times New Roman"/>
          <w:sz w:val="24"/>
          <w:szCs w:val="24"/>
        </w:rPr>
        <w:t xml:space="preserve"> i</w:t>
      </w:r>
      <w:r w:rsidR="002D2076">
        <w:rPr>
          <w:rFonts w:eastAsia="Times New Roman" w:cs="Times New Roman"/>
          <w:sz w:val="24"/>
          <w:szCs w:val="24"/>
        </w:rPr>
        <w:t>s the latest available.</w:t>
      </w:r>
    </w:p>
    <w:p w:rsidR="00CD404E" w:rsidRPr="00B27AC2" w:rsidRDefault="002D2076" w:rsidP="00110800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B27AC2">
        <w:rPr>
          <w:rFonts w:eastAsia="Times New Roman" w:cs="Times New Roman"/>
          <w:b/>
          <w:sz w:val="24"/>
          <w:szCs w:val="24"/>
        </w:rPr>
        <w:t xml:space="preserve"> </w:t>
      </w:r>
    </w:p>
    <w:p w:rsidR="00D53122" w:rsidRDefault="00D53122" w:rsidP="00110800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110800" w:rsidRPr="00B27AC2" w:rsidRDefault="00110800" w:rsidP="00110800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B27AC2">
        <w:rPr>
          <w:rFonts w:eastAsia="Times New Roman" w:cs="Times New Roman"/>
          <w:b/>
          <w:sz w:val="24"/>
          <w:szCs w:val="24"/>
        </w:rPr>
        <w:t>Working Groups</w:t>
      </w:r>
    </w:p>
    <w:p w:rsidR="00E94D51" w:rsidRDefault="00E94D51" w:rsidP="00E94D5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B27AC2">
        <w:rPr>
          <w:rFonts w:eastAsia="Times New Roman" w:cs="Times New Roman"/>
          <w:sz w:val="24"/>
          <w:szCs w:val="24"/>
        </w:rPr>
        <w:t xml:space="preserve">The Genre/Form Working Group </w:t>
      </w:r>
      <w:r>
        <w:rPr>
          <w:rFonts w:eastAsia="Times New Roman" w:cs="Times New Roman"/>
          <w:sz w:val="24"/>
          <w:szCs w:val="24"/>
        </w:rPr>
        <w:t xml:space="preserve">is a joint working group of the Cataloguing and SA&amp;A Sections. It </w:t>
      </w:r>
      <w:r w:rsidRPr="00B27AC2">
        <w:rPr>
          <w:rFonts w:eastAsia="Times New Roman" w:cs="Times New Roman"/>
          <w:sz w:val="24"/>
          <w:szCs w:val="24"/>
        </w:rPr>
        <w:t>continues its work under the leadership of co-chairs Ricardo Santos Muñoz, a member of the Cataloguing Section Standing Committee, and Ana Stevanovic, a member of the Subject Analysis and Access Section Standing Committee. It currently has 1</w:t>
      </w:r>
      <w:r w:rsidR="00A04252">
        <w:rPr>
          <w:rFonts w:eastAsia="Times New Roman" w:cs="Times New Roman"/>
          <w:sz w:val="24"/>
          <w:szCs w:val="24"/>
        </w:rPr>
        <w:t>6</w:t>
      </w:r>
      <w:r w:rsidRPr="00B27AC2">
        <w:rPr>
          <w:rFonts w:eastAsia="Times New Roman" w:cs="Times New Roman"/>
          <w:sz w:val="24"/>
          <w:szCs w:val="24"/>
        </w:rPr>
        <w:t xml:space="preserve"> members, about half of whom are interested colleagues not currently serving on an IFLA standing committee.</w:t>
      </w:r>
      <w:r>
        <w:rPr>
          <w:rFonts w:eastAsia="Times New Roman" w:cs="Times New Roman"/>
          <w:sz w:val="24"/>
          <w:szCs w:val="24"/>
        </w:rPr>
        <w:t xml:space="preserve"> The WG held a meeting </w:t>
      </w:r>
      <w:r w:rsidR="00A75061">
        <w:rPr>
          <w:rFonts w:eastAsia="Times New Roman" w:cs="Times New Roman"/>
          <w:sz w:val="24"/>
          <w:szCs w:val="24"/>
        </w:rPr>
        <w:t>last</w:t>
      </w:r>
      <w:r>
        <w:rPr>
          <w:rFonts w:eastAsia="Times New Roman" w:cs="Times New Roman"/>
          <w:sz w:val="24"/>
          <w:szCs w:val="24"/>
        </w:rPr>
        <w:t xml:space="preserve"> August 28, and discussed what should be its next project. It decided on gather a list of existent vocabularies, thesauri, etc., related to, or useful for G/F, and also collect bibliographic references about this topic. The earlier genre/form survey completed by the WG could be used as a source to collect ongoing vocabularies. A shared document has been created in Google Drive for this project. The group </w:t>
      </w:r>
      <w:r w:rsidR="00AB3231">
        <w:rPr>
          <w:rFonts w:eastAsia="Times New Roman" w:cs="Times New Roman"/>
          <w:sz w:val="24"/>
          <w:szCs w:val="24"/>
        </w:rPr>
        <w:t xml:space="preserve">had hoped to meet </w:t>
      </w:r>
      <w:r>
        <w:rPr>
          <w:rFonts w:eastAsia="Times New Roman" w:cs="Times New Roman"/>
          <w:sz w:val="24"/>
          <w:szCs w:val="24"/>
        </w:rPr>
        <w:t xml:space="preserve">in Belgrade in early 2019 to revise the </w:t>
      </w:r>
      <w:r w:rsidR="00A04252">
        <w:rPr>
          <w:rFonts w:eastAsia="Times New Roman" w:cs="Times New Roman"/>
          <w:sz w:val="24"/>
          <w:szCs w:val="24"/>
        </w:rPr>
        <w:t xml:space="preserve">results, </w:t>
      </w:r>
      <w:r w:rsidR="00AB0223">
        <w:rPr>
          <w:rFonts w:eastAsia="Times New Roman" w:cs="Times New Roman"/>
          <w:sz w:val="24"/>
          <w:szCs w:val="24"/>
        </w:rPr>
        <w:t>b</w:t>
      </w:r>
      <w:r w:rsidR="00AB3231">
        <w:rPr>
          <w:rFonts w:eastAsia="Times New Roman" w:cs="Times New Roman"/>
          <w:sz w:val="24"/>
          <w:szCs w:val="24"/>
        </w:rPr>
        <w:t xml:space="preserve">ut funding was not yet available. The Working Group will hold a business meeting on Tuesday, August 27, from 1:30-4:00 P.M (Session 176). </w:t>
      </w:r>
    </w:p>
    <w:p w:rsidR="00E94D51" w:rsidRPr="00B27AC2" w:rsidRDefault="00E94D51" w:rsidP="00E94D5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27AC2">
        <w:rPr>
          <w:rFonts w:eastAsia="Times New Roman" w:cs="Times New Roman"/>
          <w:sz w:val="24"/>
          <w:szCs w:val="24"/>
        </w:rPr>
        <w:t xml:space="preserve">Additional information about the working group is available from its </w:t>
      </w:r>
      <w:hyperlink r:id="rId12" w:history="1">
        <w:r w:rsidRPr="00E94D51">
          <w:rPr>
            <w:rStyle w:val="Hyperlink"/>
            <w:rFonts w:eastAsia="Times New Roman" w:cs="Times New Roman"/>
            <w:sz w:val="24"/>
            <w:szCs w:val="24"/>
          </w:rPr>
          <w:t>web page.</w:t>
        </w:r>
      </w:hyperlink>
    </w:p>
    <w:p w:rsidR="00E94D51" w:rsidRDefault="00E94D51" w:rsidP="00737F90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E4E6A" w:rsidRDefault="001E4E6A" w:rsidP="00737F90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27AC2">
        <w:rPr>
          <w:rFonts w:eastAsia="Times New Roman" w:cs="Times New Roman"/>
          <w:sz w:val="24"/>
          <w:szCs w:val="24"/>
        </w:rPr>
        <w:t>A new working group on Automatic Indexing was formed during th</w:t>
      </w:r>
      <w:r w:rsidR="00FD5F60" w:rsidRPr="00B27AC2">
        <w:rPr>
          <w:rFonts w:eastAsia="Times New Roman" w:cs="Times New Roman"/>
          <w:sz w:val="24"/>
          <w:szCs w:val="24"/>
        </w:rPr>
        <w:t>e 2017</w:t>
      </w:r>
      <w:r w:rsidRPr="00B27AC2">
        <w:rPr>
          <w:rFonts w:eastAsia="Times New Roman" w:cs="Times New Roman"/>
          <w:sz w:val="24"/>
          <w:szCs w:val="24"/>
        </w:rPr>
        <w:t xml:space="preserve"> conference, chaired by Harriet Aagaard, Information Coordinator of the Subject Analysis and Access Section.</w:t>
      </w:r>
    </w:p>
    <w:p w:rsidR="00E94D51" w:rsidRPr="00B27AC2" w:rsidRDefault="00E94D51" w:rsidP="00737F90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986351" w:rsidRDefault="00986351" w:rsidP="00BD63C0">
      <w:pPr>
        <w:spacing w:after="0" w:line="240" w:lineRule="auto"/>
        <w:rPr>
          <w:rStyle w:val="Hyperlink"/>
          <w:rFonts w:cs="Times New Roman"/>
          <w:b/>
          <w:color w:val="auto"/>
          <w:sz w:val="24"/>
          <w:szCs w:val="24"/>
          <w:u w:val="none"/>
        </w:rPr>
      </w:pPr>
    </w:p>
    <w:p w:rsidR="008A0998" w:rsidRPr="008A0998" w:rsidRDefault="008A0998" w:rsidP="00BD63C0">
      <w:pPr>
        <w:spacing w:after="0" w:line="240" w:lineRule="auto"/>
        <w:rPr>
          <w:rStyle w:val="Hyperlink"/>
          <w:rFonts w:cs="Times New Roman"/>
          <w:b/>
          <w:color w:val="auto"/>
          <w:sz w:val="24"/>
          <w:szCs w:val="24"/>
          <w:u w:val="none"/>
        </w:rPr>
      </w:pPr>
      <w:r w:rsidRPr="008A0998">
        <w:rPr>
          <w:rStyle w:val="Hyperlink"/>
          <w:rFonts w:cs="Times New Roman"/>
          <w:b/>
          <w:color w:val="auto"/>
          <w:sz w:val="24"/>
          <w:szCs w:val="24"/>
          <w:u w:val="none"/>
        </w:rPr>
        <w:t>New IFLA Web Site</w:t>
      </w:r>
    </w:p>
    <w:p w:rsidR="008A0998" w:rsidRDefault="008A0998" w:rsidP="00BD63C0">
      <w:pPr>
        <w:spacing w:after="0" w:line="240" w:lineRule="auto"/>
        <w:rPr>
          <w:rStyle w:val="Hyperlink"/>
          <w:rFonts w:cs="Times New Roman"/>
          <w:color w:val="auto"/>
          <w:sz w:val="24"/>
          <w:szCs w:val="24"/>
          <w:u w:val="none"/>
        </w:rPr>
      </w:pPr>
      <w:r>
        <w:rPr>
          <w:rStyle w:val="Hyperlink"/>
          <w:rFonts w:cs="Times New Roman"/>
          <w:color w:val="auto"/>
          <w:sz w:val="24"/>
          <w:szCs w:val="24"/>
          <w:u w:val="none"/>
        </w:rPr>
        <w:t>A new IFLA web site was started in 2017, and will be unveiled in July 2019 just before this year’s conference.</w:t>
      </w:r>
    </w:p>
    <w:p w:rsidR="00325DCD" w:rsidRDefault="00325DCD" w:rsidP="00BD63C0">
      <w:pPr>
        <w:spacing w:after="0" w:line="240" w:lineRule="auto"/>
        <w:rPr>
          <w:rStyle w:val="Hyperlink"/>
          <w:rFonts w:cs="Times New Roman"/>
          <w:color w:val="auto"/>
          <w:sz w:val="24"/>
          <w:szCs w:val="24"/>
          <w:u w:val="none"/>
        </w:rPr>
      </w:pPr>
    </w:p>
    <w:p w:rsidR="00325DCD" w:rsidRPr="00325DCD" w:rsidRDefault="00325DCD" w:rsidP="00BD63C0">
      <w:pPr>
        <w:spacing w:after="0" w:line="240" w:lineRule="auto"/>
        <w:rPr>
          <w:rStyle w:val="Hyperlink"/>
          <w:rFonts w:cs="Times New Roman"/>
          <w:b/>
          <w:color w:val="auto"/>
          <w:sz w:val="24"/>
          <w:szCs w:val="24"/>
          <w:u w:val="none"/>
        </w:rPr>
      </w:pPr>
      <w:r w:rsidRPr="00325DCD">
        <w:rPr>
          <w:rStyle w:val="Hyperlink"/>
          <w:rFonts w:cs="Times New Roman"/>
          <w:b/>
          <w:color w:val="auto"/>
          <w:sz w:val="24"/>
          <w:szCs w:val="24"/>
          <w:u w:val="none"/>
        </w:rPr>
        <w:t>Location of 2020 IFLA Conference</w:t>
      </w:r>
    </w:p>
    <w:p w:rsidR="00902D2B" w:rsidRPr="00B27AC2" w:rsidRDefault="00325DCD" w:rsidP="00325DCD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Style w:val="Hyperlink"/>
          <w:rFonts w:cs="Times New Roman"/>
          <w:color w:val="auto"/>
          <w:sz w:val="24"/>
          <w:szCs w:val="24"/>
          <w:u w:val="none"/>
        </w:rPr>
        <w:t xml:space="preserve">At last year’s IFLA Conference, the Auckland Convention Centre was announced as the location for the 2020 Conference. Because the Convention Centre might not be completed in time for the 2020 </w:t>
      </w:r>
      <w:r w:rsidR="00A75061">
        <w:rPr>
          <w:rStyle w:val="Hyperlink"/>
          <w:rFonts w:cs="Times New Roman"/>
          <w:color w:val="auto"/>
          <w:sz w:val="24"/>
          <w:szCs w:val="24"/>
          <w:u w:val="none"/>
        </w:rPr>
        <w:t>IFLA C</w:t>
      </w:r>
      <w:r>
        <w:rPr>
          <w:rStyle w:val="Hyperlink"/>
          <w:rFonts w:cs="Times New Roman"/>
          <w:color w:val="auto"/>
          <w:sz w:val="24"/>
          <w:szCs w:val="24"/>
          <w:u w:val="none"/>
        </w:rPr>
        <w:t xml:space="preserve">onference, </w:t>
      </w:r>
      <w:r w:rsidR="00990C30">
        <w:rPr>
          <w:rStyle w:val="Hyperlink"/>
          <w:rFonts w:cs="Times New Roman"/>
          <w:color w:val="auto"/>
          <w:sz w:val="24"/>
          <w:szCs w:val="24"/>
          <w:u w:val="none"/>
        </w:rPr>
        <w:t>it</w:t>
      </w:r>
      <w:r>
        <w:rPr>
          <w:rStyle w:val="Hyperlink"/>
          <w:rFonts w:cs="Times New Roman"/>
          <w:color w:val="auto"/>
          <w:sz w:val="24"/>
          <w:szCs w:val="24"/>
          <w:u w:val="none"/>
        </w:rPr>
        <w:t xml:space="preserve"> will be held in a different location, which will be announced during the 2019 </w:t>
      </w:r>
      <w:r w:rsidR="00990C30">
        <w:rPr>
          <w:rStyle w:val="Hyperlink"/>
          <w:rFonts w:cs="Times New Roman"/>
          <w:color w:val="auto"/>
          <w:sz w:val="24"/>
          <w:szCs w:val="24"/>
          <w:u w:val="none"/>
        </w:rPr>
        <w:t>C</w:t>
      </w:r>
      <w:r>
        <w:rPr>
          <w:rStyle w:val="Hyperlink"/>
          <w:rFonts w:cs="Times New Roman"/>
          <w:color w:val="auto"/>
          <w:sz w:val="24"/>
          <w:szCs w:val="24"/>
          <w:u w:val="none"/>
        </w:rPr>
        <w:t xml:space="preserve">onference. Auckland is </w:t>
      </w:r>
      <w:r w:rsidR="00AB0223">
        <w:rPr>
          <w:rStyle w:val="Hyperlink"/>
          <w:rFonts w:cs="Times New Roman"/>
          <w:color w:val="auto"/>
          <w:sz w:val="24"/>
          <w:szCs w:val="24"/>
          <w:u w:val="none"/>
        </w:rPr>
        <w:t>now scheduled</w:t>
      </w:r>
      <w:r>
        <w:rPr>
          <w:rStyle w:val="Hyperlink"/>
          <w:rFonts w:cs="Times New Roman"/>
          <w:color w:val="auto"/>
          <w:sz w:val="24"/>
          <w:szCs w:val="24"/>
          <w:u w:val="none"/>
        </w:rPr>
        <w:t xml:space="preserve"> to be the venue for the IFLA 2022 </w:t>
      </w:r>
      <w:r w:rsidR="00990C30">
        <w:rPr>
          <w:rStyle w:val="Hyperlink"/>
          <w:rFonts w:cs="Times New Roman"/>
          <w:color w:val="auto"/>
          <w:sz w:val="24"/>
          <w:szCs w:val="24"/>
          <w:u w:val="none"/>
        </w:rPr>
        <w:t>C</w:t>
      </w:r>
      <w:r>
        <w:rPr>
          <w:rStyle w:val="Hyperlink"/>
          <w:rFonts w:cs="Times New Roman"/>
          <w:color w:val="auto"/>
          <w:sz w:val="24"/>
          <w:szCs w:val="24"/>
          <w:u w:val="none"/>
        </w:rPr>
        <w:t>onference.</w:t>
      </w:r>
      <w:r w:rsidRPr="00B27AC2">
        <w:rPr>
          <w:rFonts w:eastAsia="Times New Roman" w:cs="Times New Roman"/>
          <w:sz w:val="24"/>
          <w:szCs w:val="24"/>
        </w:rPr>
        <w:t xml:space="preserve"> </w:t>
      </w:r>
    </w:p>
    <w:p w:rsidR="00902D2B" w:rsidRPr="00B27AC2" w:rsidRDefault="00902D2B" w:rsidP="001E4E6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1E4E6A" w:rsidRPr="00B27AC2" w:rsidRDefault="001E4E6A" w:rsidP="00AB224D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</w:rPr>
      </w:pPr>
    </w:p>
    <w:p w:rsidR="007E445A" w:rsidRPr="00B27AC2" w:rsidRDefault="007E445A">
      <w:pPr>
        <w:rPr>
          <w:sz w:val="24"/>
          <w:szCs w:val="24"/>
        </w:rPr>
      </w:pPr>
    </w:p>
    <w:sectPr w:rsidR="007E445A" w:rsidRPr="00B27AC2" w:rsidSect="003E69D4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E2B" w:rsidRDefault="00E60E2B" w:rsidP="00E60E2B">
      <w:pPr>
        <w:spacing w:after="0" w:line="240" w:lineRule="auto"/>
      </w:pPr>
      <w:r>
        <w:separator/>
      </w:r>
    </w:p>
  </w:endnote>
  <w:endnote w:type="continuationSeparator" w:id="0">
    <w:p w:rsidR="00E60E2B" w:rsidRDefault="00E60E2B" w:rsidP="00E60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97500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0E2B" w:rsidRDefault="00E60E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1D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60E2B" w:rsidRDefault="00E60E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E2B" w:rsidRDefault="00E60E2B" w:rsidP="00E60E2B">
      <w:pPr>
        <w:spacing w:after="0" w:line="240" w:lineRule="auto"/>
      </w:pPr>
      <w:r>
        <w:separator/>
      </w:r>
    </w:p>
  </w:footnote>
  <w:footnote w:type="continuationSeparator" w:id="0">
    <w:p w:rsidR="00E60E2B" w:rsidRDefault="00E60E2B" w:rsidP="00E60E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C65AF"/>
    <w:multiLevelType w:val="multilevel"/>
    <w:tmpl w:val="6F78D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A54D84"/>
    <w:multiLevelType w:val="hybridMultilevel"/>
    <w:tmpl w:val="06BA8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8733D"/>
    <w:multiLevelType w:val="multilevel"/>
    <w:tmpl w:val="7E307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4068E2"/>
    <w:multiLevelType w:val="multilevel"/>
    <w:tmpl w:val="DD5E0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7D5726"/>
    <w:multiLevelType w:val="multilevel"/>
    <w:tmpl w:val="07628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6A"/>
    <w:rsid w:val="000F78AC"/>
    <w:rsid w:val="00110800"/>
    <w:rsid w:val="0011189A"/>
    <w:rsid w:val="00155244"/>
    <w:rsid w:val="001E4E6A"/>
    <w:rsid w:val="001E7334"/>
    <w:rsid w:val="00217EB3"/>
    <w:rsid w:val="00232490"/>
    <w:rsid w:val="002877BB"/>
    <w:rsid w:val="002D2076"/>
    <w:rsid w:val="002D42EB"/>
    <w:rsid w:val="00325DCD"/>
    <w:rsid w:val="003563CF"/>
    <w:rsid w:val="003815B2"/>
    <w:rsid w:val="00396141"/>
    <w:rsid w:val="003C04BC"/>
    <w:rsid w:val="003D45C2"/>
    <w:rsid w:val="003E69D4"/>
    <w:rsid w:val="00431AF0"/>
    <w:rsid w:val="004C7882"/>
    <w:rsid w:val="004F03E8"/>
    <w:rsid w:val="004F0EEF"/>
    <w:rsid w:val="0053271F"/>
    <w:rsid w:val="00536BC8"/>
    <w:rsid w:val="005618D8"/>
    <w:rsid w:val="0056287D"/>
    <w:rsid w:val="00596CE5"/>
    <w:rsid w:val="00611F91"/>
    <w:rsid w:val="00615B06"/>
    <w:rsid w:val="0067595B"/>
    <w:rsid w:val="006963F5"/>
    <w:rsid w:val="006A18A2"/>
    <w:rsid w:val="006B71B2"/>
    <w:rsid w:val="006C1570"/>
    <w:rsid w:val="006E2D6D"/>
    <w:rsid w:val="00711F98"/>
    <w:rsid w:val="00737F90"/>
    <w:rsid w:val="007912E6"/>
    <w:rsid w:val="007915C8"/>
    <w:rsid w:val="007C6458"/>
    <w:rsid w:val="007E363F"/>
    <w:rsid w:val="007E445A"/>
    <w:rsid w:val="007F277C"/>
    <w:rsid w:val="00870136"/>
    <w:rsid w:val="008A0998"/>
    <w:rsid w:val="008A0AC5"/>
    <w:rsid w:val="008A37C2"/>
    <w:rsid w:val="008D3FAE"/>
    <w:rsid w:val="00902D2B"/>
    <w:rsid w:val="009035A4"/>
    <w:rsid w:val="009257CC"/>
    <w:rsid w:val="0096363F"/>
    <w:rsid w:val="00986351"/>
    <w:rsid w:val="00990C30"/>
    <w:rsid w:val="009A0886"/>
    <w:rsid w:val="009B4CB3"/>
    <w:rsid w:val="00A04252"/>
    <w:rsid w:val="00A61B2E"/>
    <w:rsid w:val="00A73079"/>
    <w:rsid w:val="00A733E6"/>
    <w:rsid w:val="00A75061"/>
    <w:rsid w:val="00AB0223"/>
    <w:rsid w:val="00AB224D"/>
    <w:rsid w:val="00AB3231"/>
    <w:rsid w:val="00B109C0"/>
    <w:rsid w:val="00B15EE9"/>
    <w:rsid w:val="00B27AC2"/>
    <w:rsid w:val="00B4234C"/>
    <w:rsid w:val="00B5765C"/>
    <w:rsid w:val="00B946BA"/>
    <w:rsid w:val="00BB35EA"/>
    <w:rsid w:val="00BC4C24"/>
    <w:rsid w:val="00BD63C0"/>
    <w:rsid w:val="00BE1E5B"/>
    <w:rsid w:val="00BE2A9E"/>
    <w:rsid w:val="00BF0F2C"/>
    <w:rsid w:val="00C00B77"/>
    <w:rsid w:val="00C156B6"/>
    <w:rsid w:val="00C21A8D"/>
    <w:rsid w:val="00C61DE4"/>
    <w:rsid w:val="00C7082D"/>
    <w:rsid w:val="00C7328D"/>
    <w:rsid w:val="00C9320A"/>
    <w:rsid w:val="00CA05C3"/>
    <w:rsid w:val="00CD404E"/>
    <w:rsid w:val="00D51D0F"/>
    <w:rsid w:val="00D53122"/>
    <w:rsid w:val="00D63C9E"/>
    <w:rsid w:val="00D92C8A"/>
    <w:rsid w:val="00DA5EA6"/>
    <w:rsid w:val="00DD02B1"/>
    <w:rsid w:val="00DD165F"/>
    <w:rsid w:val="00DD6E15"/>
    <w:rsid w:val="00E253B4"/>
    <w:rsid w:val="00E419A2"/>
    <w:rsid w:val="00E60E2B"/>
    <w:rsid w:val="00E63D42"/>
    <w:rsid w:val="00E94D51"/>
    <w:rsid w:val="00E95088"/>
    <w:rsid w:val="00EC3C1E"/>
    <w:rsid w:val="00ED3447"/>
    <w:rsid w:val="00F64127"/>
    <w:rsid w:val="00F7782F"/>
    <w:rsid w:val="00FB613C"/>
    <w:rsid w:val="00FD0A95"/>
    <w:rsid w:val="00FD2BF0"/>
    <w:rsid w:val="00FD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1B6850-D665-4920-BCED-3999D9E6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9D4"/>
  </w:style>
  <w:style w:type="paragraph" w:styleId="Heading1">
    <w:name w:val="heading 1"/>
    <w:basedOn w:val="Normal"/>
    <w:link w:val="Heading1Char"/>
    <w:uiPriority w:val="9"/>
    <w:qFormat/>
    <w:rsid w:val="001E4E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E4E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E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E4E6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1E4E6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E4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E4E6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E6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D42E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42EB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2877B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D3FAE"/>
    <w:rPr>
      <w:color w:val="800080" w:themeColor="followedHyperlink"/>
      <w:u w:val="single"/>
    </w:rPr>
  </w:style>
  <w:style w:type="character" w:customStyle="1" w:styleId="personname">
    <w:name w:val="person_name"/>
    <w:basedOn w:val="DefaultParagraphFont"/>
    <w:rsid w:val="00DD02B1"/>
  </w:style>
  <w:style w:type="paragraph" w:styleId="Header">
    <w:name w:val="header"/>
    <w:basedOn w:val="Normal"/>
    <w:link w:val="HeaderChar"/>
    <w:uiPriority w:val="99"/>
    <w:unhideWhenUsed/>
    <w:rsid w:val="00E60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E2B"/>
  </w:style>
  <w:style w:type="paragraph" w:styleId="Footer">
    <w:name w:val="footer"/>
    <w:basedOn w:val="Normal"/>
    <w:link w:val="FooterChar"/>
    <w:uiPriority w:val="99"/>
    <w:unhideWhenUsed/>
    <w:rsid w:val="00E60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8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65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8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essionalabstracts.com/iflawlic2019/programme-iflawlic2019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ib.auth.gr/en/iflawlic2019/" TargetMode="External"/><Relationship Id="rId12" Type="http://schemas.openxmlformats.org/officeDocument/2006/relationships/hyperlink" Target="https://www.ifla.org/node/85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fla.org/files/assets/classification-and-indexing/newsletters/metadata_newsletter-20181217.pdf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blogs.ifla.org/c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fla.org/subject-analysis-and-acces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4020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 School of Law</Company>
  <LinksUpToDate>false</LinksUpToDate>
  <CharactersWithSpaces>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Prager, George</dc:creator>
  <cp:lastModifiedBy>Prager, George</cp:lastModifiedBy>
  <cp:revision>2</cp:revision>
  <cp:lastPrinted>2019-05-29T18:30:00Z</cp:lastPrinted>
  <dcterms:created xsi:type="dcterms:W3CDTF">2019-06-07T15:52:00Z</dcterms:created>
  <dcterms:modified xsi:type="dcterms:W3CDTF">2019-06-07T15:52:00Z</dcterms:modified>
</cp:coreProperties>
</file>