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(selected list) Action Items were voted on by ALA Council at the ALA AC 2022: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https://www.ala.org/aboutala/virtual-january-and-annual-conference-council-meetings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 I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 CD#10.2, Resolution calling for Student Loan Cancellation, Adopted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 CD#36, Transforming ALA Governance, Motion Carries as Amended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 CD#48, Scholarship and Grants Committee, Passed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 CD#55, Resolution in the Defense of the Right to Engage in Political Boycotts, as amended, Defeated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 CD#57, Resolution on Damage and Destruction of Libraries, Schools, and other Cultural institutions in Ukraine, Adopted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 CD#59, Resolution on Continuing Virtual Access to ALA Membership Meetings, Motion referred to BARC, Adopted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 II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 CD#27.1, Committee on Organization, Changes to Committee Structure for the Office of Diversity, Literacy, and Outreach Services Advisory Committee, Motion Carries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 CD #41.1, Committee on Education, Core Competencies for Librarianship, Motion Carries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 CD#56, Resolution to Discontinue ALA Council Forum, Adopted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 III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 CD#13.3, ALA Treasurer’s Report, Approval of the Annual Estimates of Income for FY 2023, Motion Carries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 CD#25.3 Constitution and Bylaws, Motion 1, (ALA Constitution be Rescinded), Motion Carries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2, Bylaws revision vote at LLX in New Orleans, LA, in January 2023, Motion Carries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 CD#58, Resolution in Support of Immigrant Rights as Amended, Motion Carries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 CD#61, Resolution on Body Autonomy, Equity and ALA Conference Sites, Motion Defeated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Report of Jacquelyn A. Bryant, Division Councilor, ALA AC 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la.org/aboutala/virtual-january-and-annual-conference-council-meetings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