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ackground Header ACRL"/>
      </w:tblPr>
      <w:tblGrid>
        <w:gridCol w:w="4518"/>
        <w:gridCol w:w="5058"/>
      </w:tblGrid>
      <w:tr w:rsidR="00CD338C" w14:paraId="5D9FC02A" w14:textId="77777777" w:rsidTr="0097075D">
        <w:tc>
          <w:tcPr>
            <w:tcW w:w="4518" w:type="dxa"/>
            <w:vAlign w:val="center"/>
          </w:tcPr>
          <w:p w14:paraId="48C83344" w14:textId="77777777" w:rsidR="00CD338C" w:rsidRPr="00154208" w:rsidRDefault="00CD338C" w:rsidP="0097075D">
            <w:pPr>
              <w:pStyle w:val="NoSpacing"/>
              <w:rPr>
                <w:sz w:val="20"/>
                <w:szCs w:val="20"/>
              </w:rPr>
            </w:pPr>
            <w:r w:rsidRPr="00154208">
              <w:rPr>
                <w:sz w:val="20"/>
                <w:szCs w:val="20"/>
              </w:rPr>
              <w:t>Association of College &amp; Research Libraries</w:t>
            </w:r>
          </w:p>
          <w:p w14:paraId="4363821B" w14:textId="77777777" w:rsidR="00CD338C" w:rsidRPr="00154208" w:rsidRDefault="00CD338C" w:rsidP="0097075D">
            <w:pPr>
              <w:pStyle w:val="NoSpacing"/>
              <w:rPr>
                <w:sz w:val="20"/>
                <w:szCs w:val="20"/>
              </w:rPr>
            </w:pPr>
            <w:r w:rsidRPr="00154208">
              <w:rPr>
                <w:sz w:val="20"/>
                <w:szCs w:val="20"/>
              </w:rPr>
              <w:t>50 E. Huron St. Chicago, IL 60611</w:t>
            </w:r>
          </w:p>
          <w:p w14:paraId="5B832DCF" w14:textId="77777777" w:rsidR="00CD338C" w:rsidRPr="00154208" w:rsidRDefault="00CD338C" w:rsidP="0097075D">
            <w:pPr>
              <w:pStyle w:val="NoSpacing"/>
              <w:rPr>
                <w:sz w:val="20"/>
                <w:szCs w:val="20"/>
              </w:rPr>
            </w:pPr>
            <w:r w:rsidRPr="00154208">
              <w:rPr>
                <w:sz w:val="20"/>
                <w:szCs w:val="20"/>
              </w:rPr>
              <w:t>800-545-2433, ext. 2523</w:t>
            </w:r>
          </w:p>
          <w:p w14:paraId="52813C88" w14:textId="77777777" w:rsidR="00CD338C" w:rsidRDefault="00CD338C" w:rsidP="0097075D">
            <w:pPr>
              <w:pStyle w:val="NoSpacing"/>
            </w:pPr>
            <w:r w:rsidRPr="00154208">
              <w:rPr>
                <w:sz w:val="20"/>
                <w:szCs w:val="20"/>
              </w:rPr>
              <w:t>acrl@ala.org, http://www.acrl.org</w:t>
            </w:r>
          </w:p>
        </w:tc>
        <w:tc>
          <w:tcPr>
            <w:tcW w:w="5058" w:type="dxa"/>
            <w:vAlign w:val="center"/>
          </w:tcPr>
          <w:p w14:paraId="42FC218C" w14:textId="77777777" w:rsidR="00CD338C" w:rsidRPr="009F53F5" w:rsidRDefault="00CD338C" w:rsidP="0097075D">
            <w:pPr>
              <w:tabs>
                <w:tab w:val="left" w:pos="1485"/>
              </w:tabs>
            </w:pPr>
            <w:r w:rsidRPr="006C3C6F">
              <w:rPr>
                <w:noProof/>
                <w:sz w:val="20"/>
              </w:rPr>
              <w:drawing>
                <wp:inline distT="0" distB="0" distL="0" distR="0" wp14:anchorId="549BEFF6" wp14:editId="7D518F00">
                  <wp:extent cx="2895600" cy="781050"/>
                  <wp:effectExtent l="0" t="0" r="0" b="0"/>
                  <wp:docPr id="1" name="Picture 1"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esign &amp; Production\ACRL LOGOS!\ACRL-LOGO-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781050"/>
                          </a:xfrm>
                          <a:prstGeom prst="rect">
                            <a:avLst/>
                          </a:prstGeom>
                          <a:noFill/>
                          <a:ln>
                            <a:noFill/>
                          </a:ln>
                        </pic:spPr>
                      </pic:pic>
                    </a:graphicData>
                  </a:graphic>
                </wp:inline>
              </w:drawing>
            </w:r>
          </w:p>
        </w:tc>
      </w:tr>
    </w:tbl>
    <w:p w14:paraId="51F12919" w14:textId="3EDB52D8" w:rsidR="003B1F47" w:rsidRPr="00D43C41" w:rsidRDefault="009F53F5" w:rsidP="00D43C41">
      <w:pPr>
        <w:pStyle w:val="Heading1"/>
        <w:jc w:val="center"/>
        <w:rPr>
          <w:color w:val="auto"/>
        </w:rPr>
      </w:pPr>
      <w:r w:rsidRPr="00D43C41">
        <w:rPr>
          <w:color w:val="auto"/>
        </w:rPr>
        <w:t>Board of Directors Action Form</w:t>
      </w:r>
      <w:r w:rsidR="007B412A" w:rsidRPr="00D43C41">
        <w:rPr>
          <w:color w:val="auto"/>
        </w:rPr>
        <w:br/>
        <w:t xml:space="preserve">Request to Establish an </w:t>
      </w:r>
      <w:r w:rsidR="00AE36B5" w:rsidRPr="00D43C41">
        <w:rPr>
          <w:color w:val="auto"/>
        </w:rPr>
        <w:t>ACRL Task Force</w:t>
      </w:r>
    </w:p>
    <w:p w14:paraId="2BC28FC1" w14:textId="77777777" w:rsidR="009F53F5" w:rsidRPr="00D43C41" w:rsidRDefault="009F53F5" w:rsidP="00D43C41">
      <w:pPr>
        <w:spacing w:before="240"/>
      </w:pPr>
      <w:r w:rsidRPr="00D43C41">
        <w:rPr>
          <w:rStyle w:val="Strong"/>
        </w:rPr>
        <w:t>To</w:t>
      </w:r>
      <w:r w:rsidR="009D74DC" w:rsidRPr="00D43C41">
        <w:rPr>
          <w:rStyle w:val="Strong"/>
        </w:rPr>
        <w:t>:</w:t>
      </w:r>
      <w:r w:rsidR="009D74DC" w:rsidRPr="00D43C41">
        <w:tab/>
      </w:r>
      <w:r w:rsidR="009D74DC" w:rsidRPr="00D43C41">
        <w:tab/>
      </w:r>
      <w:r w:rsidRPr="00D43C41">
        <w:t>ACRL Board of Directors</w:t>
      </w:r>
    </w:p>
    <w:p w14:paraId="6211B9A0" w14:textId="39DBDA6B" w:rsidR="009F53F5" w:rsidRPr="00640EF9" w:rsidRDefault="009F53F5" w:rsidP="00A241D9">
      <w:pPr>
        <w:ind w:left="1440" w:hanging="1440"/>
      </w:pPr>
      <w:r w:rsidRPr="00D43C41">
        <w:rPr>
          <w:rStyle w:val="Strong"/>
        </w:rPr>
        <w:t>Subject:</w:t>
      </w:r>
      <w:r w:rsidRPr="00D43C41">
        <w:rPr>
          <w:rStyle w:val="Strong"/>
        </w:rPr>
        <w:tab/>
      </w:r>
      <w:r w:rsidR="00BB3438" w:rsidRPr="00D43C41">
        <w:t xml:space="preserve">Request to </w:t>
      </w:r>
      <w:r w:rsidR="006311EC">
        <w:t>extend</w:t>
      </w:r>
      <w:r w:rsidR="00BB3438" w:rsidRPr="00D43C41">
        <w:t xml:space="preserve"> the </w:t>
      </w:r>
      <w:r w:rsidR="00040B5F" w:rsidRPr="00640EF9">
        <w:t>ACRL/ALA/ARL IPEDS</w:t>
      </w:r>
      <w:r w:rsidR="00161A9D">
        <w:t xml:space="preserve"> Advisory</w:t>
      </w:r>
      <w:r w:rsidR="00040B5F" w:rsidRPr="00640EF9">
        <w:t xml:space="preserve"> </w:t>
      </w:r>
      <w:r w:rsidR="00B26BAC" w:rsidRPr="00640EF9">
        <w:t>Task Force</w:t>
      </w:r>
      <w:r w:rsidR="00CB1C5B">
        <w:t xml:space="preserve"> </w:t>
      </w:r>
      <w:r w:rsidR="0051134D">
        <w:t>term and revised charge</w:t>
      </w:r>
    </w:p>
    <w:p w14:paraId="5D0B1926" w14:textId="77777777" w:rsidR="002B0CB3" w:rsidRPr="00640EF9" w:rsidRDefault="009F53F5" w:rsidP="002B0CB3">
      <w:r w:rsidRPr="00640EF9">
        <w:rPr>
          <w:rStyle w:val="Strong"/>
        </w:rPr>
        <w:t xml:space="preserve">Submitted </w:t>
      </w:r>
      <w:proofErr w:type="gramStart"/>
      <w:r w:rsidRPr="00640EF9">
        <w:rPr>
          <w:rStyle w:val="Strong"/>
        </w:rPr>
        <w:t>by</w:t>
      </w:r>
      <w:r w:rsidR="009D74DC" w:rsidRPr="00640EF9">
        <w:rPr>
          <w:rStyle w:val="Strong"/>
        </w:rPr>
        <w:t>:</w:t>
      </w:r>
      <w:proofErr w:type="gramEnd"/>
      <w:r w:rsidR="009D74DC" w:rsidRPr="00640EF9">
        <w:tab/>
      </w:r>
      <w:r w:rsidR="00040B5F" w:rsidRPr="00640EF9">
        <w:t>Mary Jane Petrowski, ACRL Associate Director</w:t>
      </w:r>
    </w:p>
    <w:p w14:paraId="5966C401" w14:textId="78ED4792" w:rsidR="006311EC" w:rsidRDefault="009F53F5" w:rsidP="006311EC">
      <w:pPr>
        <w:rPr>
          <w:rStyle w:val="Strong"/>
          <w:b w:val="0"/>
        </w:rPr>
      </w:pPr>
      <w:r w:rsidRPr="00D43C41">
        <w:rPr>
          <w:rStyle w:val="Strong"/>
        </w:rPr>
        <w:t>Date submitted:</w:t>
      </w:r>
      <w:r w:rsidR="00D43C41">
        <w:rPr>
          <w:rStyle w:val="Strong"/>
        </w:rPr>
        <w:t xml:space="preserve"> </w:t>
      </w:r>
      <w:r w:rsidR="00040B5F" w:rsidRPr="00040B5F">
        <w:rPr>
          <w:rStyle w:val="Strong"/>
          <w:b w:val="0"/>
        </w:rPr>
        <w:t xml:space="preserve"> </w:t>
      </w:r>
      <w:r w:rsidR="00B65A66">
        <w:rPr>
          <w:rStyle w:val="Strong"/>
          <w:b w:val="0"/>
        </w:rPr>
        <w:t>October 4</w:t>
      </w:r>
      <w:r w:rsidR="007A7A4A">
        <w:rPr>
          <w:rStyle w:val="Strong"/>
          <w:b w:val="0"/>
        </w:rPr>
        <w:t>, 2019</w:t>
      </w:r>
    </w:p>
    <w:p w14:paraId="1F44D6C4" w14:textId="77777777" w:rsidR="00F72D27" w:rsidRPr="001523AE" w:rsidRDefault="007B378B" w:rsidP="00F72D27">
      <w:pPr>
        <w:pStyle w:val="Heading2"/>
        <w:rPr>
          <w:color w:val="auto"/>
        </w:rPr>
      </w:pPr>
      <w:r w:rsidRPr="001523AE">
        <w:rPr>
          <w:color w:val="auto"/>
        </w:rPr>
        <w:t>Background</w:t>
      </w:r>
    </w:p>
    <w:p w14:paraId="065E0C3A" w14:textId="1CFC89F2" w:rsidR="007B378B" w:rsidRPr="006311EC" w:rsidRDefault="00040B5F" w:rsidP="00F72D27">
      <w:pPr>
        <w:rPr>
          <w:bCs/>
        </w:rPr>
      </w:pPr>
      <w:r>
        <w:t>In 2015 ACRL, ALA, and ARL</w:t>
      </w:r>
      <w:r w:rsidRPr="00040B5F">
        <w:t xml:space="preserve"> formed a joint advisory </w:t>
      </w:r>
      <w:r>
        <w:t xml:space="preserve">working group to </w:t>
      </w:r>
      <w:r w:rsidR="00606328">
        <w:t>advise</w:t>
      </w:r>
      <w:r>
        <w:t xml:space="preserve"> the director of the IPEDS Academic Library Component regarding improvements to</w:t>
      </w:r>
      <w:r w:rsidRPr="00040B5F">
        <w:t xml:space="preserve"> IPEDS definitions and to </w:t>
      </w:r>
      <w:r>
        <w:t>update</w:t>
      </w:r>
      <w:r w:rsidRPr="00040B5F">
        <w:t xml:space="preserve"> the academic library community </w:t>
      </w:r>
      <w:r>
        <w:t>on changes</w:t>
      </w:r>
      <w:r w:rsidRPr="00040B5F">
        <w:t>.</w:t>
      </w:r>
      <w:r>
        <w:t xml:space="preserve"> </w:t>
      </w:r>
      <w:r w:rsidR="00553BC5">
        <w:t>At that time</w:t>
      </w:r>
      <w:r w:rsidR="00553BC5" w:rsidRPr="00553BC5">
        <w:t xml:space="preserve"> ACRL President Karen Williams informed the Board of the creation of the</w:t>
      </w:r>
      <w:r w:rsidR="00553BC5">
        <w:t xml:space="preserve"> informal</w:t>
      </w:r>
      <w:r w:rsidR="00553BC5" w:rsidRPr="00553BC5">
        <w:t xml:space="preserve"> working group</w:t>
      </w:r>
      <w:r w:rsidR="00553BC5">
        <w:t xml:space="preserve">. </w:t>
      </w:r>
      <w:r w:rsidRPr="00040B5F">
        <w:t xml:space="preserve">The </w:t>
      </w:r>
      <w:r w:rsidR="00553BC5">
        <w:t xml:space="preserve">initial </w:t>
      </w:r>
      <w:r>
        <w:t xml:space="preserve">working group developed </w:t>
      </w:r>
      <w:r w:rsidR="00A30EC5">
        <w:t xml:space="preserve">many </w:t>
      </w:r>
      <w:r w:rsidRPr="00040B5F">
        <w:t>recommendations regarding definitional issues and responses to questions raised by the academic library community</w:t>
      </w:r>
      <w:r>
        <w:t>, all of which</w:t>
      </w:r>
      <w:r w:rsidRPr="00040B5F">
        <w:t xml:space="preserve"> were accepted by IPEDS and implemented in the 2015 and 2016 survey cycles. Although the </w:t>
      </w:r>
      <w:r>
        <w:t xml:space="preserve">advisory working group </w:t>
      </w:r>
      <w:r w:rsidRPr="00040B5F">
        <w:t xml:space="preserve">completed its original charge as </w:t>
      </w:r>
      <w:r w:rsidR="00043F0B">
        <w:t xml:space="preserve">of July 28, 2016, the group </w:t>
      </w:r>
      <w:r w:rsidRPr="00040B5F">
        <w:t>identified</w:t>
      </w:r>
      <w:r w:rsidR="00606328">
        <w:t xml:space="preserve"> additional</w:t>
      </w:r>
      <w:r w:rsidRPr="00040B5F">
        <w:t xml:space="preserve"> issues requiring further deliberation including usage of electronic serials, shared collections</w:t>
      </w:r>
      <w:r w:rsidR="00A30EC5">
        <w:t>, institutional repositories</w:t>
      </w:r>
      <w:r w:rsidRPr="00040B5F">
        <w:t>, and working with the Bureau of Labor Statistics to modify job categories for academic librarians.</w:t>
      </w:r>
      <w:r w:rsidR="00A30EC5">
        <w:t xml:space="preserve">  </w:t>
      </w:r>
      <w:r w:rsidR="00043F0B">
        <w:t>In November 2016</w:t>
      </w:r>
      <w:r w:rsidR="00640EF9">
        <w:t xml:space="preserve"> ARL and ACR</w:t>
      </w:r>
      <w:r w:rsidR="00043F0B">
        <w:t xml:space="preserve">L </w:t>
      </w:r>
      <w:r w:rsidR="0022111F">
        <w:t xml:space="preserve">agreed that this informal group should keep working together </w:t>
      </w:r>
      <w:r w:rsidR="00043F0B" w:rsidRPr="00043F0B">
        <w:t>to continue efforts to bring the Integrated Postsecondary Education Data System (IPEDS) Academic Libraries Component up to date and in line with current library practices</w:t>
      </w:r>
      <w:r w:rsidR="00553BC5">
        <w:t>. R</w:t>
      </w:r>
      <w:r w:rsidR="00043F0B">
        <w:t>epresentatives</w:t>
      </w:r>
      <w:r w:rsidR="00553BC5">
        <w:t xml:space="preserve"> from ACRL, ALA, and ARL</w:t>
      </w:r>
      <w:r w:rsidR="00043F0B">
        <w:t xml:space="preserve"> were </w:t>
      </w:r>
      <w:r w:rsidR="00064B5A">
        <w:t>asked</w:t>
      </w:r>
      <w:r w:rsidR="00043F0B">
        <w:t xml:space="preserve"> to </w:t>
      </w:r>
      <w:r w:rsidR="00064B5A">
        <w:t xml:space="preserve">continue </w:t>
      </w:r>
      <w:r w:rsidR="00043F0B">
        <w:t>through 2019</w:t>
      </w:r>
      <w:r w:rsidR="00640EF9">
        <w:t>.</w:t>
      </w:r>
      <w:r w:rsidR="00064B5A">
        <w:t xml:space="preserve"> As this group was informal, it is not transparent to the members that </w:t>
      </w:r>
      <w:r w:rsidR="006311EC">
        <w:t>there was an official group, so</w:t>
      </w:r>
      <w:r w:rsidR="00064B5A">
        <w:t xml:space="preserve"> the ACRL Board formally create</w:t>
      </w:r>
      <w:r w:rsidR="006311EC">
        <w:t>d</w:t>
      </w:r>
      <w:r w:rsidR="00064B5A">
        <w:t xml:space="preserve"> this task force </w:t>
      </w:r>
      <w:r w:rsidR="006311EC">
        <w:t>in FY17</w:t>
      </w:r>
      <w:r w:rsidR="00064B5A">
        <w:t>.</w:t>
      </w:r>
      <w:r w:rsidR="007A7A4A">
        <w:t xml:space="preserve"> Definitions for e-serials and e-serial usage were integrated into the 2019-2020 survey</w:t>
      </w:r>
      <w:r w:rsidR="00C0275D">
        <w:t xml:space="preserve"> and changes were made to how librarians were counted, a significant improvement over past surveys</w:t>
      </w:r>
      <w:r w:rsidR="007A7A4A">
        <w:t>.</w:t>
      </w:r>
      <w:r w:rsidR="00043F0B">
        <w:br/>
      </w:r>
      <w:r w:rsidR="00A30EC5">
        <w:br/>
      </w:r>
      <w:r w:rsidR="00161A9D">
        <w:t xml:space="preserve">The ACRL Board approved </w:t>
      </w:r>
      <w:r w:rsidR="00CB1C5B">
        <w:t xml:space="preserve">a two-year </w:t>
      </w:r>
      <w:r w:rsidR="00161A9D">
        <w:t>extension of the Task Force in April 2019 through 2021,</w:t>
      </w:r>
      <w:r w:rsidR="002846E4">
        <w:t xml:space="preserve"> </w:t>
      </w:r>
      <w:r w:rsidR="00CB1C5B">
        <w:t>h</w:t>
      </w:r>
      <w:r w:rsidR="002846E4">
        <w:t>owever, it would be helpful to have</w:t>
      </w:r>
      <w:r w:rsidR="00161A9D">
        <w:t xml:space="preserve"> the term extended through 2022 to </w:t>
      </w:r>
      <w:r w:rsidR="00C0275D">
        <w:t>align with</w:t>
      </w:r>
      <w:r w:rsidR="00161A9D">
        <w:t xml:space="preserve"> the OMB review cycle.</w:t>
      </w:r>
      <w:r w:rsidR="00941C2C">
        <w:t xml:space="preserve"> The charge has been updated to reflect the new work of the Task Force as well as the time frame.</w:t>
      </w:r>
      <w:r w:rsidR="00161A9D">
        <w:t xml:space="preserve"> There is wide recognition that the IPEDS Academic Library Component will be more stable in future years as a direct outcome of the work of this Advisory Task Force.</w:t>
      </w:r>
    </w:p>
    <w:p w14:paraId="6107B90D" w14:textId="69D529EB" w:rsidR="007B412A" w:rsidRPr="00D43C41" w:rsidRDefault="00391AA0" w:rsidP="00391AA0">
      <w:pPr>
        <w:pStyle w:val="Heading2"/>
        <w:rPr>
          <w:color w:val="auto"/>
        </w:rPr>
      </w:pPr>
      <w:r w:rsidRPr="00D43C41">
        <w:rPr>
          <w:color w:val="auto"/>
        </w:rPr>
        <w:lastRenderedPageBreak/>
        <w:t>N</w:t>
      </w:r>
      <w:r w:rsidR="00057E4C" w:rsidRPr="00D43C41">
        <w:rPr>
          <w:color w:val="auto"/>
        </w:rPr>
        <w:t>ame, Charge &amp; Tasks</w:t>
      </w:r>
    </w:p>
    <w:p w14:paraId="0F04B9BC" w14:textId="31B60F16" w:rsidR="00391AA0" w:rsidRPr="00161A9D" w:rsidRDefault="002846E4" w:rsidP="00161A9D">
      <w:pPr>
        <w:pStyle w:val="Heading3"/>
        <w:numPr>
          <w:ilvl w:val="0"/>
          <w:numId w:val="7"/>
        </w:numPr>
        <w:rPr>
          <w:rFonts w:asciiTheme="minorHAnsi" w:hAnsiTheme="minorHAnsi"/>
          <w:color w:val="auto"/>
        </w:rPr>
      </w:pPr>
      <w:r>
        <w:rPr>
          <w:color w:val="auto"/>
        </w:rPr>
        <w:t>N</w:t>
      </w:r>
      <w:r w:rsidRPr="00D43C41">
        <w:rPr>
          <w:color w:val="auto"/>
        </w:rPr>
        <w:t>ame</w:t>
      </w:r>
      <w:r w:rsidR="00391AA0" w:rsidRPr="00D43C41">
        <w:rPr>
          <w:color w:val="auto"/>
        </w:rPr>
        <w:t>:</w:t>
      </w:r>
      <w:r w:rsidR="00D43C41" w:rsidRPr="00D43C41">
        <w:rPr>
          <w:color w:val="auto"/>
        </w:rPr>
        <w:t xml:space="preserve"> </w:t>
      </w:r>
      <w:r w:rsidR="00606328" w:rsidRPr="00640EF9">
        <w:rPr>
          <w:rFonts w:asciiTheme="minorHAnsi" w:hAnsiTheme="minorHAnsi"/>
          <w:b w:val="0"/>
          <w:color w:val="auto"/>
        </w:rPr>
        <w:t>ACRL/ALA/ARL IPEDS Advisory Task Force</w:t>
      </w:r>
    </w:p>
    <w:p w14:paraId="43560A0F" w14:textId="78140EF8" w:rsidR="00D43C41" w:rsidRPr="00043F0B" w:rsidRDefault="002846E4" w:rsidP="00043F0B">
      <w:pPr>
        <w:pStyle w:val="Heading3"/>
        <w:numPr>
          <w:ilvl w:val="0"/>
          <w:numId w:val="7"/>
        </w:numPr>
        <w:rPr>
          <w:rFonts w:asciiTheme="minorHAnsi" w:hAnsiTheme="minorHAnsi"/>
          <w:color w:val="auto"/>
        </w:rPr>
      </w:pPr>
      <w:r>
        <w:rPr>
          <w:color w:val="auto"/>
        </w:rPr>
        <w:t>C</w:t>
      </w:r>
      <w:r w:rsidR="00057E4C" w:rsidRPr="00D43C41">
        <w:rPr>
          <w:color w:val="auto"/>
        </w:rPr>
        <w:t>harge:</w:t>
      </w:r>
      <w:r w:rsidR="00391AA0" w:rsidRPr="00D43C41">
        <w:rPr>
          <w:color w:val="auto"/>
        </w:rPr>
        <w:t xml:space="preserve"> </w:t>
      </w:r>
      <w:bookmarkStart w:id="0" w:name="_Hlk19534090"/>
      <w:r w:rsidR="007A7A4A" w:rsidRPr="007A7A4A">
        <w:rPr>
          <w:rFonts w:asciiTheme="minorHAnsi" w:hAnsiTheme="minorHAnsi" w:cstheme="minorHAnsi"/>
          <w:b w:val="0"/>
          <w:bCs w:val="0"/>
          <w:color w:val="auto"/>
        </w:rPr>
        <w:t>To continue efforts to bring the Integrated Postsecondary Education Data System (IPEDS) Academic Libraries Component up to date and in line with current libra</w:t>
      </w:r>
      <w:r w:rsidR="007A7A4A">
        <w:rPr>
          <w:rFonts w:asciiTheme="minorHAnsi" w:hAnsiTheme="minorHAnsi" w:cstheme="minorHAnsi"/>
          <w:b w:val="0"/>
          <w:bCs w:val="0"/>
          <w:color w:val="auto"/>
        </w:rPr>
        <w:t>r</w:t>
      </w:r>
      <w:r w:rsidR="007A7A4A" w:rsidRPr="007A7A4A">
        <w:rPr>
          <w:rFonts w:asciiTheme="minorHAnsi" w:hAnsiTheme="minorHAnsi" w:cstheme="minorHAnsi"/>
          <w:b w:val="0"/>
          <w:bCs w:val="0"/>
          <w:color w:val="auto"/>
        </w:rPr>
        <w:t>y</w:t>
      </w:r>
      <w:r w:rsidR="007A7A4A">
        <w:rPr>
          <w:rFonts w:asciiTheme="minorHAnsi" w:hAnsiTheme="minorHAnsi" w:cstheme="minorHAnsi"/>
          <w:b w:val="0"/>
          <w:bCs w:val="0"/>
          <w:color w:val="auto"/>
        </w:rPr>
        <w:t xml:space="preserve"> practices. </w:t>
      </w:r>
      <w:r w:rsidR="00606328" w:rsidRPr="00043F0B">
        <w:rPr>
          <w:rFonts w:asciiTheme="minorHAnsi" w:hAnsiTheme="minorHAnsi"/>
          <w:b w:val="0"/>
          <w:color w:val="auto"/>
        </w:rPr>
        <w:t>To make recommendations regarding definitional issues and responses to questions raised by the academic library community in the 20</w:t>
      </w:r>
      <w:r w:rsidR="006311EC">
        <w:rPr>
          <w:rFonts w:asciiTheme="minorHAnsi" w:hAnsiTheme="minorHAnsi"/>
          <w:b w:val="0"/>
          <w:color w:val="auto"/>
        </w:rPr>
        <w:t>20</w:t>
      </w:r>
      <w:r w:rsidR="006E04CD">
        <w:rPr>
          <w:rFonts w:asciiTheme="minorHAnsi" w:hAnsiTheme="minorHAnsi"/>
          <w:b w:val="0"/>
          <w:color w:val="auto"/>
        </w:rPr>
        <w:t xml:space="preserve"> and 2021 </w:t>
      </w:r>
      <w:r w:rsidR="00606328" w:rsidRPr="00043F0B">
        <w:rPr>
          <w:rFonts w:asciiTheme="minorHAnsi" w:hAnsiTheme="minorHAnsi"/>
          <w:b w:val="0"/>
          <w:color w:val="auto"/>
        </w:rPr>
        <w:t xml:space="preserve">survey cycles; to </w:t>
      </w:r>
      <w:r w:rsidR="00161A9D">
        <w:rPr>
          <w:rFonts w:asciiTheme="minorHAnsi" w:hAnsiTheme="minorHAnsi"/>
          <w:b w:val="0"/>
          <w:color w:val="auto"/>
        </w:rPr>
        <w:t xml:space="preserve">address </w:t>
      </w:r>
      <w:r w:rsidR="00161A9D" w:rsidRPr="00161A9D">
        <w:rPr>
          <w:rFonts w:asciiTheme="minorHAnsi" w:hAnsiTheme="minorHAnsi" w:cstheme="minorHAnsi"/>
          <w:b w:val="0"/>
          <w:bCs w:val="0"/>
          <w:color w:val="000000"/>
        </w:rPr>
        <w:t>definitional issues surrounding the nuances of shared print and electronic collections</w:t>
      </w:r>
      <w:r w:rsidR="00912BA1" w:rsidRPr="00043F0B">
        <w:rPr>
          <w:rFonts w:asciiTheme="minorHAnsi" w:hAnsiTheme="minorHAnsi"/>
          <w:b w:val="0"/>
          <w:color w:val="auto"/>
        </w:rPr>
        <w:t>; to publicize changes to the IPEDS Academic Library Component to the academic library community on a regular basis.</w:t>
      </w:r>
    </w:p>
    <w:bookmarkEnd w:id="0"/>
    <w:p w14:paraId="3191529E" w14:textId="46B5889E" w:rsidR="00B63167" w:rsidRPr="00EC1153" w:rsidRDefault="00D43C41" w:rsidP="00B63167">
      <w:pPr>
        <w:pStyle w:val="Heading2"/>
        <w:rPr>
          <w:color w:val="auto"/>
        </w:rPr>
      </w:pPr>
      <w:r w:rsidRPr="00EC1153">
        <w:rPr>
          <w:color w:val="auto"/>
        </w:rPr>
        <w:t>Membership</w:t>
      </w:r>
    </w:p>
    <w:p w14:paraId="6383E587" w14:textId="3CEA2AFA" w:rsidR="00B63167" w:rsidRPr="00EC1153" w:rsidRDefault="00B63167" w:rsidP="00B63167">
      <w:pPr>
        <w:pStyle w:val="Heading2"/>
        <w:numPr>
          <w:ilvl w:val="0"/>
          <w:numId w:val="17"/>
        </w:numPr>
        <w:rPr>
          <w:rFonts w:asciiTheme="minorHAnsi" w:hAnsiTheme="minorHAnsi" w:cstheme="minorHAnsi"/>
          <w:b w:val="0"/>
          <w:bCs w:val="0"/>
          <w:color w:val="000000"/>
          <w:sz w:val="22"/>
          <w:szCs w:val="22"/>
        </w:rPr>
      </w:pPr>
      <w:r w:rsidRPr="00EC1153">
        <w:rPr>
          <w:rFonts w:asciiTheme="minorHAnsi" w:hAnsiTheme="minorHAnsi" w:cstheme="minorHAnsi"/>
          <w:b w:val="0"/>
          <w:bCs w:val="0"/>
          <w:color w:val="000000"/>
          <w:sz w:val="22"/>
          <w:szCs w:val="22"/>
        </w:rPr>
        <w:t xml:space="preserve">ACRL and an ARL </w:t>
      </w:r>
      <w:r w:rsidR="00C0275D" w:rsidRPr="00EC1153">
        <w:rPr>
          <w:rFonts w:asciiTheme="minorHAnsi" w:hAnsiTheme="minorHAnsi" w:cstheme="minorHAnsi"/>
          <w:b w:val="0"/>
          <w:bCs w:val="0"/>
          <w:color w:val="000000"/>
          <w:sz w:val="22"/>
          <w:szCs w:val="22"/>
        </w:rPr>
        <w:t>will appoint</w:t>
      </w:r>
      <w:r w:rsidRPr="00EC1153">
        <w:rPr>
          <w:rFonts w:asciiTheme="minorHAnsi" w:hAnsiTheme="minorHAnsi" w:cstheme="minorHAnsi"/>
          <w:b w:val="0"/>
          <w:bCs w:val="0"/>
          <w:color w:val="000000"/>
          <w:sz w:val="22"/>
          <w:szCs w:val="22"/>
        </w:rPr>
        <w:t xml:space="preserve"> co-chairs </w:t>
      </w:r>
      <w:r w:rsidR="00C0275D" w:rsidRPr="00EC1153">
        <w:rPr>
          <w:rFonts w:asciiTheme="minorHAnsi" w:hAnsiTheme="minorHAnsi" w:cstheme="minorHAnsi"/>
          <w:b w:val="0"/>
          <w:bCs w:val="0"/>
          <w:color w:val="000000"/>
          <w:sz w:val="22"/>
          <w:szCs w:val="22"/>
        </w:rPr>
        <w:t>to lead</w:t>
      </w:r>
      <w:r w:rsidRPr="00EC1153">
        <w:rPr>
          <w:rFonts w:asciiTheme="minorHAnsi" w:hAnsiTheme="minorHAnsi" w:cstheme="minorHAnsi"/>
          <w:b w:val="0"/>
          <w:bCs w:val="0"/>
          <w:color w:val="000000"/>
          <w:sz w:val="22"/>
          <w:szCs w:val="22"/>
        </w:rPr>
        <w:t xml:space="preserve"> the Advisory Task Force. There will be no vice chairs or past co-chairs.</w:t>
      </w:r>
    </w:p>
    <w:p w14:paraId="56095BD6" w14:textId="59C60623" w:rsidR="00B63167" w:rsidRPr="00EC1153" w:rsidRDefault="00B63167" w:rsidP="00B63167">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C1153">
        <w:rPr>
          <w:rFonts w:asciiTheme="minorHAnsi" w:hAnsiTheme="minorHAnsi" w:cstheme="minorHAnsi"/>
          <w:color w:val="000000"/>
          <w:sz w:val="22"/>
          <w:szCs w:val="22"/>
        </w:rPr>
        <w:t xml:space="preserve">The Advisory Task Force has 12 members including ARL and ACRL </w:t>
      </w:r>
      <w:r w:rsidR="00C0275D" w:rsidRPr="00EC1153">
        <w:rPr>
          <w:rFonts w:asciiTheme="minorHAnsi" w:hAnsiTheme="minorHAnsi" w:cstheme="minorHAnsi"/>
          <w:color w:val="000000"/>
          <w:sz w:val="22"/>
          <w:szCs w:val="22"/>
        </w:rPr>
        <w:t>staff liaisons</w:t>
      </w:r>
      <w:r w:rsidRPr="00EC1153">
        <w:rPr>
          <w:rFonts w:asciiTheme="minorHAnsi" w:hAnsiTheme="minorHAnsi" w:cstheme="minorHAnsi"/>
          <w:color w:val="000000"/>
          <w:sz w:val="22"/>
          <w:szCs w:val="22"/>
        </w:rPr>
        <w:t>, the IPEDS Academic Libraries</w:t>
      </w:r>
      <w:r w:rsidR="00C0275D" w:rsidRPr="00EC1153">
        <w:rPr>
          <w:rFonts w:asciiTheme="minorHAnsi" w:hAnsiTheme="minorHAnsi" w:cstheme="minorHAnsi"/>
          <w:color w:val="000000"/>
          <w:sz w:val="22"/>
          <w:szCs w:val="22"/>
        </w:rPr>
        <w:t xml:space="preserve"> Component</w:t>
      </w:r>
      <w:r w:rsidRPr="00EC1153">
        <w:rPr>
          <w:rFonts w:asciiTheme="minorHAnsi" w:hAnsiTheme="minorHAnsi" w:cstheme="minorHAnsi"/>
          <w:color w:val="000000"/>
          <w:sz w:val="22"/>
          <w:szCs w:val="22"/>
        </w:rPr>
        <w:t xml:space="preserve"> </w:t>
      </w:r>
      <w:r w:rsidR="00C0275D" w:rsidRPr="00EC1153">
        <w:rPr>
          <w:rFonts w:asciiTheme="minorHAnsi" w:hAnsiTheme="minorHAnsi" w:cstheme="minorHAnsi"/>
          <w:color w:val="000000"/>
          <w:sz w:val="22"/>
          <w:szCs w:val="22"/>
        </w:rPr>
        <w:t>director</w:t>
      </w:r>
      <w:r w:rsidRPr="00EC1153">
        <w:rPr>
          <w:rFonts w:asciiTheme="minorHAnsi" w:hAnsiTheme="minorHAnsi" w:cstheme="minorHAnsi"/>
          <w:color w:val="000000"/>
          <w:sz w:val="22"/>
          <w:szCs w:val="22"/>
        </w:rPr>
        <w:t>,</w:t>
      </w:r>
      <w:r w:rsidR="00C0275D" w:rsidRPr="00EC1153">
        <w:rPr>
          <w:rFonts w:asciiTheme="minorHAnsi" w:hAnsiTheme="minorHAnsi" w:cstheme="minorHAnsi"/>
          <w:color w:val="000000"/>
          <w:sz w:val="22"/>
          <w:szCs w:val="22"/>
        </w:rPr>
        <w:t xml:space="preserve"> the director of the ALA Library and Research Center, and six additional members, three of which will be appointed by ACRL and ARL, respectively</w:t>
      </w:r>
      <w:r w:rsidR="00A44989" w:rsidRPr="00EC1153">
        <w:rPr>
          <w:rFonts w:asciiTheme="minorHAnsi" w:hAnsiTheme="minorHAnsi" w:cstheme="minorHAnsi"/>
          <w:color w:val="000000"/>
          <w:sz w:val="22"/>
          <w:szCs w:val="22"/>
        </w:rPr>
        <w:t>.</w:t>
      </w:r>
    </w:p>
    <w:p w14:paraId="4014FAE2" w14:textId="2F0B9882" w:rsidR="00B63167" w:rsidRPr="00EC1153" w:rsidRDefault="00B63167" w:rsidP="00B63167">
      <w:pPr>
        <w:pStyle w:val="NormalWeb"/>
        <w:numPr>
          <w:ilvl w:val="0"/>
          <w:numId w:val="17"/>
        </w:numPr>
        <w:spacing w:before="0" w:beforeAutospacing="0" w:after="0" w:afterAutospacing="0"/>
        <w:textAlignment w:val="baseline"/>
        <w:rPr>
          <w:rFonts w:asciiTheme="minorHAnsi" w:hAnsiTheme="minorHAnsi" w:cstheme="minorHAnsi"/>
          <w:color w:val="000000"/>
          <w:sz w:val="22"/>
          <w:szCs w:val="22"/>
        </w:rPr>
      </w:pPr>
      <w:r w:rsidRPr="00EC1153">
        <w:rPr>
          <w:rFonts w:asciiTheme="minorHAnsi" w:hAnsiTheme="minorHAnsi" w:cstheme="minorHAnsi"/>
          <w:color w:val="000000"/>
          <w:sz w:val="22"/>
          <w:szCs w:val="22"/>
        </w:rPr>
        <w:t xml:space="preserve">The senior director of research and analytics </w:t>
      </w:r>
      <w:r w:rsidR="00C0275D" w:rsidRPr="00EC1153">
        <w:rPr>
          <w:rFonts w:asciiTheme="minorHAnsi" w:hAnsiTheme="minorHAnsi" w:cstheme="minorHAnsi"/>
          <w:color w:val="000000"/>
          <w:sz w:val="22"/>
          <w:szCs w:val="22"/>
        </w:rPr>
        <w:t>will serve as the ARL staff liaison</w:t>
      </w:r>
      <w:r w:rsidRPr="00EC1153">
        <w:rPr>
          <w:rFonts w:asciiTheme="minorHAnsi" w:hAnsiTheme="minorHAnsi" w:cstheme="minorHAnsi"/>
          <w:color w:val="000000"/>
          <w:sz w:val="22"/>
          <w:szCs w:val="22"/>
        </w:rPr>
        <w:t>.</w:t>
      </w:r>
    </w:p>
    <w:p w14:paraId="7FE97748" w14:textId="01A1EFD0" w:rsidR="00B63167" w:rsidRPr="00EC1153" w:rsidRDefault="00B63167" w:rsidP="00B63167">
      <w:pPr>
        <w:pStyle w:val="NormalWeb"/>
        <w:numPr>
          <w:ilvl w:val="0"/>
          <w:numId w:val="17"/>
        </w:numPr>
        <w:spacing w:before="0" w:beforeAutospacing="0" w:after="200" w:afterAutospacing="0"/>
        <w:textAlignment w:val="baseline"/>
        <w:rPr>
          <w:rFonts w:asciiTheme="minorHAnsi" w:hAnsiTheme="minorHAnsi" w:cstheme="minorHAnsi"/>
          <w:color w:val="000000"/>
          <w:sz w:val="22"/>
          <w:szCs w:val="22"/>
        </w:rPr>
      </w:pPr>
      <w:r w:rsidRPr="00EC1153">
        <w:rPr>
          <w:rFonts w:asciiTheme="minorHAnsi" w:hAnsiTheme="minorHAnsi" w:cstheme="minorHAnsi"/>
          <w:color w:val="000000"/>
          <w:sz w:val="22"/>
          <w:szCs w:val="22"/>
        </w:rPr>
        <w:t xml:space="preserve">Advisory Task Force co-chairs and members are selected through a combination of purposeful selection </w:t>
      </w:r>
      <w:r w:rsidR="00C0275D" w:rsidRPr="00EC1153">
        <w:rPr>
          <w:rFonts w:asciiTheme="minorHAnsi" w:hAnsiTheme="minorHAnsi" w:cstheme="minorHAnsi"/>
          <w:color w:val="000000"/>
          <w:sz w:val="22"/>
          <w:szCs w:val="22"/>
        </w:rPr>
        <w:t xml:space="preserve">of </w:t>
      </w:r>
      <w:r w:rsidRPr="00EC1153">
        <w:rPr>
          <w:rFonts w:asciiTheme="minorHAnsi" w:hAnsiTheme="minorHAnsi" w:cstheme="minorHAnsi"/>
          <w:color w:val="000000"/>
          <w:sz w:val="22"/>
          <w:szCs w:val="22"/>
        </w:rPr>
        <w:t>subject matter experts in the focus area of the task force and in response to a call for interest issued by ACRL and ARL</w:t>
      </w:r>
      <w:r w:rsidR="00C0275D" w:rsidRPr="00EC1153">
        <w:rPr>
          <w:rFonts w:asciiTheme="minorHAnsi" w:hAnsiTheme="minorHAnsi" w:cstheme="minorHAnsi"/>
          <w:color w:val="000000"/>
          <w:sz w:val="22"/>
          <w:szCs w:val="22"/>
        </w:rPr>
        <w:t xml:space="preserve">, </w:t>
      </w:r>
      <w:r w:rsidRPr="00EC1153">
        <w:rPr>
          <w:rFonts w:asciiTheme="minorHAnsi" w:hAnsiTheme="minorHAnsi" w:cstheme="minorHAnsi"/>
          <w:color w:val="000000"/>
          <w:sz w:val="22"/>
          <w:szCs w:val="22"/>
        </w:rPr>
        <w:t>respectively.</w:t>
      </w:r>
    </w:p>
    <w:p w14:paraId="3A91F46D" w14:textId="77777777" w:rsidR="00B63167" w:rsidRDefault="00B63167" w:rsidP="00B63167">
      <w:pPr>
        <w:pStyle w:val="NormalWeb"/>
        <w:spacing w:before="0" w:beforeAutospacing="0" w:after="200" w:afterAutospacing="0"/>
        <w:ind w:left="-2" w:hanging="3"/>
      </w:pPr>
      <w:r w:rsidRPr="00EC1153">
        <w:rPr>
          <w:rFonts w:ascii="Mercury Text G2" w:hAnsi="Mercury Text G2"/>
          <w:b/>
          <w:bCs/>
          <w:color w:val="000000"/>
          <w:sz w:val="28"/>
          <w:szCs w:val="28"/>
        </w:rPr>
        <w:t>Terms</w:t>
      </w:r>
    </w:p>
    <w:p w14:paraId="0C5AC966" w14:textId="213A5FCF" w:rsidR="00B63167" w:rsidRPr="00B63167" w:rsidRDefault="00B63167" w:rsidP="00B63167">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B63167">
        <w:rPr>
          <w:rFonts w:asciiTheme="minorHAnsi" w:hAnsiTheme="minorHAnsi" w:cstheme="minorHAnsi"/>
          <w:color w:val="000000"/>
          <w:sz w:val="22"/>
          <w:szCs w:val="22"/>
        </w:rPr>
        <w:t xml:space="preserve">The Advisory Task Force is renewable at the conclusion of </w:t>
      </w:r>
      <w:r w:rsidR="00C0275D">
        <w:rPr>
          <w:rFonts w:asciiTheme="minorHAnsi" w:hAnsiTheme="minorHAnsi" w:cstheme="minorHAnsi"/>
          <w:color w:val="000000"/>
          <w:sz w:val="22"/>
          <w:szCs w:val="22"/>
        </w:rPr>
        <w:t>year three</w:t>
      </w:r>
      <w:r w:rsidRPr="00B63167">
        <w:rPr>
          <w:rFonts w:asciiTheme="minorHAnsi" w:hAnsiTheme="minorHAnsi" w:cstheme="minorHAnsi"/>
          <w:color w:val="000000"/>
          <w:sz w:val="22"/>
          <w:szCs w:val="22"/>
        </w:rPr>
        <w:t>.</w:t>
      </w:r>
    </w:p>
    <w:p w14:paraId="11ED12B1" w14:textId="77302CD0" w:rsidR="00B63167" w:rsidRPr="00B63167" w:rsidRDefault="00B63167" w:rsidP="00B63167">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B63167">
        <w:rPr>
          <w:rFonts w:asciiTheme="minorHAnsi" w:hAnsiTheme="minorHAnsi" w:cstheme="minorHAnsi"/>
          <w:color w:val="000000"/>
          <w:sz w:val="22"/>
          <w:szCs w:val="22"/>
        </w:rPr>
        <w:t>Co-chairs and Advisory Task Force members serve three</w:t>
      </w:r>
      <w:r>
        <w:rPr>
          <w:rFonts w:asciiTheme="minorHAnsi" w:hAnsiTheme="minorHAnsi" w:cstheme="minorHAnsi"/>
          <w:color w:val="000000"/>
          <w:sz w:val="22"/>
          <w:szCs w:val="22"/>
        </w:rPr>
        <w:t>-</w:t>
      </w:r>
      <w:r w:rsidRPr="00B63167">
        <w:rPr>
          <w:rFonts w:asciiTheme="minorHAnsi" w:hAnsiTheme="minorHAnsi" w:cstheme="minorHAnsi"/>
          <w:color w:val="000000"/>
          <w:sz w:val="22"/>
          <w:szCs w:val="22"/>
        </w:rPr>
        <w:t>year terms.</w:t>
      </w:r>
    </w:p>
    <w:p w14:paraId="4EF2D276" w14:textId="39130993" w:rsidR="00B63167" w:rsidRPr="00B63167" w:rsidRDefault="00B63167" w:rsidP="00B63167">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w:t>
      </w:r>
      <w:r w:rsidRPr="00B63167">
        <w:rPr>
          <w:rFonts w:asciiTheme="minorHAnsi" w:hAnsiTheme="minorHAnsi" w:cstheme="minorHAnsi"/>
          <w:color w:val="000000"/>
          <w:sz w:val="22"/>
          <w:szCs w:val="22"/>
        </w:rPr>
        <w:t xml:space="preserve">taff </w:t>
      </w:r>
      <w:r>
        <w:rPr>
          <w:rFonts w:asciiTheme="minorHAnsi" w:hAnsiTheme="minorHAnsi" w:cstheme="minorHAnsi"/>
          <w:color w:val="000000"/>
          <w:sz w:val="22"/>
          <w:szCs w:val="22"/>
        </w:rPr>
        <w:t>liaisons</w:t>
      </w:r>
      <w:r w:rsidRPr="00B6316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ACRL and ARL </w:t>
      </w:r>
      <w:r w:rsidRPr="00B63167">
        <w:rPr>
          <w:rFonts w:asciiTheme="minorHAnsi" w:hAnsiTheme="minorHAnsi" w:cstheme="minorHAnsi"/>
          <w:color w:val="000000"/>
          <w:sz w:val="22"/>
          <w:szCs w:val="22"/>
        </w:rPr>
        <w:t>serve on the committee</w:t>
      </w:r>
      <w:r>
        <w:rPr>
          <w:rFonts w:asciiTheme="minorHAnsi" w:hAnsiTheme="minorHAnsi" w:cstheme="minorHAnsi"/>
          <w:color w:val="000000"/>
          <w:sz w:val="22"/>
          <w:szCs w:val="22"/>
        </w:rPr>
        <w:t>.</w:t>
      </w:r>
    </w:p>
    <w:p w14:paraId="368F9DBF" w14:textId="25AEC0B8" w:rsidR="000B4582" w:rsidRPr="00043F0B" w:rsidRDefault="00043F0B" w:rsidP="00043F0B">
      <w:pPr>
        <w:pStyle w:val="Heading2"/>
        <w:spacing w:before="0" w:after="240"/>
        <w:rPr>
          <w:rFonts w:asciiTheme="minorHAnsi" w:hAnsiTheme="minorHAnsi"/>
          <w:b w:val="0"/>
          <w:color w:val="auto"/>
          <w:sz w:val="22"/>
        </w:rPr>
      </w:pPr>
      <w:r>
        <w:rPr>
          <w:rFonts w:asciiTheme="minorHAnsi" w:hAnsiTheme="minorHAnsi"/>
          <w:b w:val="0"/>
          <w:color w:val="auto"/>
          <w:sz w:val="22"/>
        </w:rPr>
        <w:br/>
      </w:r>
      <w:r w:rsidR="000B4582" w:rsidRPr="00D43C41">
        <w:rPr>
          <w:color w:val="auto"/>
        </w:rPr>
        <w:t>Timeline for completion of work</w:t>
      </w:r>
    </w:p>
    <w:p w14:paraId="3EA36CA6" w14:textId="3931F66A" w:rsidR="000B4582" w:rsidRPr="00D43C41" w:rsidRDefault="000B4582" w:rsidP="00D43C41">
      <w:pPr>
        <w:pStyle w:val="ListParagraph"/>
        <w:numPr>
          <w:ilvl w:val="0"/>
          <w:numId w:val="10"/>
        </w:numPr>
        <w:rPr>
          <w:rStyle w:val="Strong"/>
        </w:rPr>
      </w:pPr>
      <w:r w:rsidRPr="00D43C41">
        <w:rPr>
          <w:rStyle w:val="Strong"/>
        </w:rPr>
        <w:t>Date interim report is due:</w:t>
      </w:r>
      <w:r w:rsidR="00D43C41" w:rsidRPr="00D43C41">
        <w:t xml:space="preserve"> </w:t>
      </w:r>
      <w:r w:rsidR="00640EF9">
        <w:t>20</w:t>
      </w:r>
      <w:r w:rsidR="00C76DF7">
        <w:t>2</w:t>
      </w:r>
      <w:r w:rsidR="007A7A4A">
        <w:t>1</w:t>
      </w:r>
      <w:r w:rsidR="00640EF9">
        <w:t xml:space="preserve"> ALA Annual Conference (June 20</w:t>
      </w:r>
      <w:r w:rsidR="00C76DF7">
        <w:t>2</w:t>
      </w:r>
      <w:r w:rsidR="007A7A4A">
        <w:t>1</w:t>
      </w:r>
      <w:r w:rsidR="00640EF9">
        <w:t>)</w:t>
      </w:r>
    </w:p>
    <w:p w14:paraId="1E8BE1FE" w14:textId="6FCC22D2" w:rsidR="000B4582" w:rsidRPr="00D43C41" w:rsidRDefault="000B4582" w:rsidP="00D43C41">
      <w:pPr>
        <w:pStyle w:val="ListParagraph"/>
        <w:numPr>
          <w:ilvl w:val="0"/>
          <w:numId w:val="10"/>
        </w:numPr>
        <w:rPr>
          <w:rStyle w:val="Strong"/>
        </w:rPr>
      </w:pPr>
      <w:r w:rsidRPr="00D43C41">
        <w:rPr>
          <w:rStyle w:val="Strong"/>
        </w:rPr>
        <w:t>Date final report is due:</w:t>
      </w:r>
      <w:r w:rsidR="00640EF9">
        <w:rPr>
          <w:rStyle w:val="Strong"/>
        </w:rPr>
        <w:t xml:space="preserve"> </w:t>
      </w:r>
      <w:r w:rsidR="00640EF9" w:rsidRPr="00640EF9">
        <w:rPr>
          <w:rStyle w:val="Strong"/>
          <w:b w:val="0"/>
        </w:rPr>
        <w:t>20</w:t>
      </w:r>
      <w:r w:rsidR="00C76DF7">
        <w:rPr>
          <w:rStyle w:val="Strong"/>
          <w:b w:val="0"/>
        </w:rPr>
        <w:t>2</w:t>
      </w:r>
      <w:r w:rsidR="007A7A4A">
        <w:rPr>
          <w:rStyle w:val="Strong"/>
          <w:b w:val="0"/>
        </w:rPr>
        <w:t>2</w:t>
      </w:r>
      <w:r w:rsidR="00640EF9">
        <w:rPr>
          <w:rStyle w:val="Strong"/>
          <w:b w:val="0"/>
        </w:rPr>
        <w:t xml:space="preserve"> ALA Annual Conference (June 20</w:t>
      </w:r>
      <w:r w:rsidR="00C76DF7">
        <w:rPr>
          <w:rStyle w:val="Strong"/>
          <w:b w:val="0"/>
        </w:rPr>
        <w:t>2</w:t>
      </w:r>
      <w:r w:rsidR="007A7A4A">
        <w:rPr>
          <w:rStyle w:val="Strong"/>
          <w:b w:val="0"/>
        </w:rPr>
        <w:t>2</w:t>
      </w:r>
      <w:r w:rsidR="00640EF9">
        <w:rPr>
          <w:rStyle w:val="Strong"/>
          <w:b w:val="0"/>
        </w:rPr>
        <w:t>)</w:t>
      </w:r>
    </w:p>
    <w:p w14:paraId="6C84ABC7" w14:textId="77777777" w:rsidR="00D307F7" w:rsidRPr="00D43C41" w:rsidRDefault="00B10BE3" w:rsidP="00D307F7">
      <w:pPr>
        <w:pStyle w:val="Heading2"/>
        <w:rPr>
          <w:color w:val="auto"/>
        </w:rPr>
      </w:pPr>
      <w:r w:rsidRPr="00D43C41">
        <w:rPr>
          <w:color w:val="auto"/>
        </w:rPr>
        <w:t>Action Recommended</w:t>
      </w:r>
    </w:p>
    <w:p w14:paraId="38BED7A5" w14:textId="6FB9DB35" w:rsidR="009F53F5" w:rsidRPr="00161A9D" w:rsidRDefault="00391AA0" w:rsidP="00A241D9">
      <w:r w:rsidRPr="00D43C41">
        <w:t>That the ACRL Board of Directors approve</w:t>
      </w:r>
      <w:r w:rsidR="0012501E" w:rsidRPr="00D43C41">
        <w:t>s</w:t>
      </w:r>
      <w:r w:rsidRPr="00D43C41">
        <w:t xml:space="preserve"> the</w:t>
      </w:r>
      <w:r w:rsidR="00AE0716">
        <w:t xml:space="preserve"> </w:t>
      </w:r>
      <w:bookmarkStart w:id="1" w:name="_GoBack"/>
      <w:r w:rsidR="00AE0716">
        <w:t>extension of</w:t>
      </w:r>
      <w:r w:rsidRPr="00D43C41">
        <w:t xml:space="preserve"> </w:t>
      </w:r>
      <w:r w:rsidR="00640EF9">
        <w:t xml:space="preserve">ACRL/ALA/ARL IPEDS Advisory </w:t>
      </w:r>
      <w:r w:rsidRPr="00D43C41">
        <w:t xml:space="preserve">division-level </w:t>
      </w:r>
      <w:r w:rsidR="0086490F" w:rsidRPr="00D43C41">
        <w:t>task force</w:t>
      </w:r>
      <w:r w:rsidRPr="00D43C41">
        <w:t xml:space="preserve"> </w:t>
      </w:r>
      <w:r w:rsidR="00AE0716">
        <w:t>through 202</w:t>
      </w:r>
      <w:r w:rsidR="007A7A4A">
        <w:t>2</w:t>
      </w:r>
      <w:r w:rsidR="00AC0B96">
        <w:t xml:space="preserve"> with the updated charge to reflect the extended time period</w:t>
      </w:r>
      <w:bookmarkEnd w:id="1"/>
      <w:r w:rsidR="002846E4">
        <w:t xml:space="preserve">. </w:t>
      </w:r>
    </w:p>
    <w:p w14:paraId="0C63B394" w14:textId="77777777" w:rsidR="009D74DC" w:rsidRPr="00D43C41" w:rsidRDefault="00B10BE3" w:rsidP="00D307F7">
      <w:pPr>
        <w:pStyle w:val="Heading2"/>
        <w:rPr>
          <w:color w:val="auto"/>
        </w:rPr>
      </w:pPr>
      <w:r w:rsidRPr="00D43C41">
        <w:rPr>
          <w:color w:val="auto"/>
        </w:rPr>
        <w:t>Strategic Goal Are</w:t>
      </w:r>
      <w:r w:rsidR="00687F87" w:rsidRPr="00D43C41">
        <w:rPr>
          <w:color w:val="auto"/>
        </w:rPr>
        <w:t>a</w:t>
      </w:r>
      <w:r w:rsidRPr="00D43C41">
        <w:rPr>
          <w:color w:val="auto"/>
        </w:rPr>
        <w:t xml:space="preserve"> Supported</w:t>
      </w:r>
      <w:r w:rsidR="009F53F5" w:rsidRPr="00D43C41">
        <w:rPr>
          <w:color w:val="auto"/>
        </w:rPr>
        <w:t xml:space="preserve"> </w:t>
      </w:r>
    </w:p>
    <w:p w14:paraId="67ECF80D" w14:textId="77777777" w:rsidR="009F53F5" w:rsidRPr="00D43C41" w:rsidRDefault="009F53F5" w:rsidP="009D74DC">
      <w:r w:rsidRPr="00D43C41">
        <w:t>Please add additiona</w:t>
      </w:r>
      <w:r w:rsidR="00AF2391" w:rsidRPr="00D43C41">
        <w:t xml:space="preserve">l sheets as needed to explain. </w:t>
      </w:r>
      <w:r w:rsidRPr="00D43C41">
        <w:t>Select the goal area that will b</w:t>
      </w:r>
      <w:r w:rsidR="00A66410" w:rsidRPr="00D43C41">
        <w:t>e affected most by this action.</w:t>
      </w:r>
    </w:p>
    <w:p w14:paraId="08F4E8E9" w14:textId="32BCE622" w:rsidR="009F53F5" w:rsidRPr="00D43C41" w:rsidRDefault="007B4C24" w:rsidP="006D534D">
      <w:pPr>
        <w:pStyle w:val="NoSpacing"/>
      </w:pPr>
      <w:r>
        <w:rPr>
          <w:b/>
          <w:bCs/>
        </w:rPr>
        <w:fldChar w:fldCharType="begin">
          <w:ffData>
            <w:name w:val="Check1"/>
            <w:enabled/>
            <w:calcOnExit w:val="0"/>
            <w:checkBox>
              <w:sizeAuto/>
              <w:default w:val="1"/>
            </w:checkBox>
          </w:ffData>
        </w:fldChar>
      </w:r>
      <w:bookmarkStart w:id="2" w:name="Check1"/>
      <w:r>
        <w:rPr>
          <w:b/>
          <w:bCs/>
        </w:rPr>
        <w:instrText xml:space="preserve"> FORMCHECKBOX </w:instrText>
      </w:r>
      <w:r w:rsidR="00B419AF">
        <w:rPr>
          <w:b/>
          <w:bCs/>
        </w:rPr>
      </w:r>
      <w:r w:rsidR="00B419AF">
        <w:rPr>
          <w:b/>
          <w:bCs/>
        </w:rPr>
        <w:fldChar w:fldCharType="separate"/>
      </w:r>
      <w:r>
        <w:rPr>
          <w:b/>
          <w:bCs/>
        </w:rPr>
        <w:fldChar w:fldCharType="end"/>
      </w:r>
      <w:bookmarkEnd w:id="2"/>
      <w:r w:rsidR="00330C02" w:rsidRPr="00D43C41">
        <w:rPr>
          <w:b/>
          <w:bCs/>
        </w:rPr>
        <w:t xml:space="preserve"> </w:t>
      </w:r>
      <w:r w:rsidR="009F53F5" w:rsidRPr="00D43C41">
        <w:rPr>
          <w:rStyle w:val="Strong"/>
        </w:rPr>
        <w:t>Value of Academic Libraries</w:t>
      </w:r>
    </w:p>
    <w:p w14:paraId="3697F27C" w14:textId="77777777" w:rsidR="009F53F5" w:rsidRPr="00D43C41" w:rsidRDefault="009F53F5" w:rsidP="009F53F5">
      <w:r w:rsidRPr="00D43C41">
        <w:t xml:space="preserve">Goal: </w:t>
      </w:r>
      <w:r w:rsidR="000E6F3B" w:rsidRPr="00D43C41">
        <w:t>Academic libraries demonstrate alignment with and impact on institutional outcomes.</w:t>
      </w:r>
    </w:p>
    <w:p w14:paraId="7E3E4F97" w14:textId="77777777" w:rsidR="009F53F5" w:rsidRPr="00D43C41" w:rsidRDefault="00330C02" w:rsidP="000E6F3B">
      <w:pPr>
        <w:pStyle w:val="NoSpacing"/>
      </w:pPr>
      <w:r w:rsidRPr="00D43C41">
        <w:lastRenderedPageBreak/>
        <w:fldChar w:fldCharType="begin">
          <w:ffData>
            <w:name w:val="Check1"/>
            <w:enabled/>
            <w:calcOnExit w:val="0"/>
            <w:checkBox>
              <w:sizeAuto/>
              <w:default w:val="0"/>
            </w:checkBox>
          </w:ffData>
        </w:fldChar>
      </w:r>
      <w:r w:rsidRPr="00D43C41">
        <w:instrText xml:space="preserve"> FORMCHECKBOX </w:instrText>
      </w:r>
      <w:r w:rsidR="00B419AF">
        <w:fldChar w:fldCharType="separate"/>
      </w:r>
      <w:r w:rsidRPr="00D43C41">
        <w:fldChar w:fldCharType="end"/>
      </w:r>
      <w:r w:rsidRPr="00D43C41">
        <w:t xml:space="preserve"> </w:t>
      </w:r>
      <w:r w:rsidR="009F53F5" w:rsidRPr="00D43C41">
        <w:rPr>
          <w:rStyle w:val="Strong"/>
        </w:rPr>
        <w:t xml:space="preserve">Student Learning </w:t>
      </w:r>
    </w:p>
    <w:p w14:paraId="37805E2D" w14:textId="77777777" w:rsidR="009F53F5" w:rsidRPr="00D43C41" w:rsidRDefault="009F53F5" w:rsidP="009F53F5">
      <w:r w:rsidRPr="00D43C41">
        <w:t xml:space="preserve">Goal: </w:t>
      </w:r>
      <w:r w:rsidR="000E6F3B" w:rsidRPr="00D43C41">
        <w:t>Advance innovative practices and environments that transform student learning.</w:t>
      </w:r>
    </w:p>
    <w:p w14:paraId="52A9A3D0" w14:textId="77777777" w:rsidR="009F53F5" w:rsidRPr="00D43C41" w:rsidRDefault="00330C02" w:rsidP="000E6F3B">
      <w:pPr>
        <w:pStyle w:val="NoSpacing"/>
        <w:rPr>
          <w:rStyle w:val="Strong"/>
        </w:rPr>
      </w:pPr>
      <w:r w:rsidRPr="00D43C41">
        <w:rPr>
          <w:rStyle w:val="Strong"/>
        </w:rPr>
        <w:fldChar w:fldCharType="begin">
          <w:ffData>
            <w:name w:val="Check1"/>
            <w:enabled/>
            <w:calcOnExit w:val="0"/>
            <w:checkBox>
              <w:sizeAuto/>
              <w:default w:val="0"/>
            </w:checkBox>
          </w:ffData>
        </w:fldChar>
      </w:r>
      <w:r w:rsidRPr="00D43C41">
        <w:rPr>
          <w:rStyle w:val="Strong"/>
        </w:rPr>
        <w:instrText xml:space="preserve"> FORMCHECKBOX </w:instrText>
      </w:r>
      <w:r w:rsidR="00B419AF">
        <w:rPr>
          <w:rStyle w:val="Strong"/>
        </w:rPr>
      </w:r>
      <w:r w:rsidR="00B419AF">
        <w:rPr>
          <w:rStyle w:val="Strong"/>
        </w:rPr>
        <w:fldChar w:fldCharType="separate"/>
      </w:r>
      <w:r w:rsidRPr="00D43C41">
        <w:rPr>
          <w:rStyle w:val="Strong"/>
        </w:rPr>
        <w:fldChar w:fldCharType="end"/>
      </w:r>
      <w:r w:rsidRPr="00D43C41">
        <w:rPr>
          <w:rStyle w:val="Strong"/>
        </w:rPr>
        <w:t xml:space="preserve"> </w:t>
      </w:r>
      <w:r w:rsidR="009F53F5" w:rsidRPr="00D43C41">
        <w:rPr>
          <w:rStyle w:val="Strong"/>
        </w:rPr>
        <w:t>Research and Scholarly Environment</w:t>
      </w:r>
    </w:p>
    <w:p w14:paraId="50FE36A2" w14:textId="77777777" w:rsidR="009F53F5" w:rsidRPr="00D43C41" w:rsidRDefault="009F53F5" w:rsidP="009F53F5">
      <w:r w:rsidRPr="00D43C41">
        <w:t xml:space="preserve">Goal: </w:t>
      </w:r>
      <w:r w:rsidR="00BA1412" w:rsidRPr="00D43C41">
        <w:t>Librarians accelerate the transition to more open and equitable systems of scholarship.</w:t>
      </w:r>
    </w:p>
    <w:p w14:paraId="4382B70C" w14:textId="77777777" w:rsidR="00BA1412" w:rsidRPr="00D43C41" w:rsidRDefault="00BA1412" w:rsidP="00BA1412">
      <w:pPr>
        <w:pStyle w:val="NoSpacing"/>
        <w:rPr>
          <w:rStyle w:val="Strong"/>
        </w:rPr>
      </w:pPr>
      <w:r w:rsidRPr="00D43C41">
        <w:rPr>
          <w:rStyle w:val="Strong"/>
        </w:rPr>
        <w:fldChar w:fldCharType="begin">
          <w:ffData>
            <w:name w:val="Check1"/>
            <w:enabled/>
            <w:calcOnExit w:val="0"/>
            <w:checkBox>
              <w:sizeAuto/>
              <w:default w:val="0"/>
            </w:checkBox>
          </w:ffData>
        </w:fldChar>
      </w:r>
      <w:r w:rsidRPr="00D43C41">
        <w:rPr>
          <w:rStyle w:val="Strong"/>
        </w:rPr>
        <w:instrText xml:space="preserve"> FORMCHECKBOX </w:instrText>
      </w:r>
      <w:r w:rsidR="00B419AF">
        <w:rPr>
          <w:rStyle w:val="Strong"/>
        </w:rPr>
      </w:r>
      <w:r w:rsidR="00B419AF">
        <w:rPr>
          <w:rStyle w:val="Strong"/>
        </w:rPr>
        <w:fldChar w:fldCharType="separate"/>
      </w:r>
      <w:r w:rsidRPr="00D43C41">
        <w:rPr>
          <w:rStyle w:val="Strong"/>
        </w:rPr>
        <w:fldChar w:fldCharType="end"/>
      </w:r>
      <w:r w:rsidRPr="00D43C41">
        <w:rPr>
          <w:rStyle w:val="Strong"/>
        </w:rPr>
        <w:t xml:space="preserve"> New Roles and Changing Landscapes</w:t>
      </w:r>
    </w:p>
    <w:p w14:paraId="08B52B2B" w14:textId="77777777" w:rsidR="00BA1412" w:rsidRPr="00D43C41" w:rsidRDefault="00BA1412" w:rsidP="00BA1412">
      <w:r w:rsidRPr="00D43C41">
        <w:t>Goal: Academic and research library workforce effectively navigates change in higher education environments.</w:t>
      </w:r>
    </w:p>
    <w:p w14:paraId="2945C200" w14:textId="6D689AC3" w:rsidR="009F53F5" w:rsidRPr="00D43C41" w:rsidRDefault="007B4C24" w:rsidP="000E6F3B">
      <w:pPr>
        <w:pStyle w:val="NoSpacing"/>
        <w:rPr>
          <w:rStyle w:val="Strong"/>
        </w:rPr>
      </w:pPr>
      <w:r>
        <w:rPr>
          <w:rStyle w:val="Strong"/>
        </w:rPr>
        <w:fldChar w:fldCharType="begin">
          <w:ffData>
            <w:name w:val=""/>
            <w:enabled/>
            <w:calcOnExit w:val="0"/>
            <w:checkBox>
              <w:sizeAuto/>
              <w:default w:val="1"/>
            </w:checkBox>
          </w:ffData>
        </w:fldChar>
      </w:r>
      <w:r>
        <w:rPr>
          <w:rStyle w:val="Strong"/>
        </w:rPr>
        <w:instrText xml:space="preserve"> FORMCHECKBOX </w:instrText>
      </w:r>
      <w:r w:rsidR="00B419AF">
        <w:rPr>
          <w:rStyle w:val="Strong"/>
        </w:rPr>
      </w:r>
      <w:r w:rsidR="00B419AF">
        <w:rPr>
          <w:rStyle w:val="Strong"/>
        </w:rPr>
        <w:fldChar w:fldCharType="separate"/>
      </w:r>
      <w:r>
        <w:rPr>
          <w:rStyle w:val="Strong"/>
        </w:rPr>
        <w:fldChar w:fldCharType="end"/>
      </w:r>
      <w:r w:rsidR="00330C02" w:rsidRPr="00D43C41">
        <w:rPr>
          <w:rStyle w:val="Strong"/>
        </w:rPr>
        <w:t xml:space="preserve"> </w:t>
      </w:r>
      <w:r w:rsidR="009F53F5" w:rsidRPr="00D43C41">
        <w:rPr>
          <w:rStyle w:val="Strong"/>
        </w:rPr>
        <w:t>Enabling Programs and Services</w:t>
      </w:r>
    </w:p>
    <w:p w14:paraId="7430485F" w14:textId="77777777" w:rsidR="009F53F5" w:rsidRPr="00D43C41" w:rsidRDefault="009F53F5" w:rsidP="009F53F5">
      <w:r w:rsidRPr="00D43C41">
        <w:t>ACRL programs, services, and publications that target education, advocacy, and member engagement.</w:t>
      </w:r>
    </w:p>
    <w:p w14:paraId="7B556490" w14:textId="77777777" w:rsidR="009F53F5" w:rsidRPr="00D43C41" w:rsidRDefault="00B10BE3" w:rsidP="00D307F7">
      <w:pPr>
        <w:pStyle w:val="Heading2"/>
        <w:rPr>
          <w:color w:val="auto"/>
        </w:rPr>
      </w:pPr>
      <w:r w:rsidRPr="00D43C41">
        <w:rPr>
          <w:color w:val="auto"/>
        </w:rPr>
        <w:t>Fiscal and Staffing Impact</w:t>
      </w:r>
      <w:r w:rsidR="009F53F5" w:rsidRPr="00D43C41">
        <w:rPr>
          <w:color w:val="auto"/>
        </w:rPr>
        <w:tab/>
      </w:r>
    </w:p>
    <w:p w14:paraId="15FFD27D" w14:textId="77777777" w:rsidR="007B6CB9" w:rsidRPr="00D43C41" w:rsidRDefault="00B10BE3" w:rsidP="007B6CB9">
      <w:pPr>
        <w:pStyle w:val="Heading3"/>
        <w:rPr>
          <w:color w:val="auto"/>
        </w:rPr>
      </w:pPr>
      <w:r w:rsidRPr="00D43C41">
        <w:rPr>
          <w:color w:val="auto"/>
        </w:rPr>
        <w:t>Motion</w:t>
      </w:r>
      <w:r w:rsidR="009F53F5" w:rsidRPr="00D43C41">
        <w:rPr>
          <w:color w:val="auto"/>
        </w:rPr>
        <w:t xml:space="preserve"> </w:t>
      </w:r>
    </w:p>
    <w:p w14:paraId="123AC7BA" w14:textId="77777777" w:rsidR="009F53F5" w:rsidRPr="00D43C41" w:rsidRDefault="007B6CB9" w:rsidP="009F53F5">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009F53F5" w:rsidRPr="00D43C41">
        <w:t>Above recommendation moved</w:t>
      </w:r>
      <w:r w:rsidR="00D43C41">
        <w:t xml:space="preserve"> </w:t>
      </w:r>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Pr="00D43C41">
        <w:t>No motion made</w:t>
      </w:r>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009F53F5" w:rsidRPr="00D43C41">
        <w:t>Motion revised (see motion form)</w:t>
      </w:r>
    </w:p>
    <w:p w14:paraId="740CD487" w14:textId="77777777" w:rsidR="007B6CB9" w:rsidRPr="00D43C41" w:rsidRDefault="00B10BE3" w:rsidP="007B6CB9">
      <w:pPr>
        <w:pStyle w:val="Heading3"/>
        <w:rPr>
          <w:color w:val="auto"/>
        </w:rPr>
      </w:pPr>
      <w:r w:rsidRPr="00D43C41">
        <w:rPr>
          <w:color w:val="auto"/>
        </w:rPr>
        <w:t>Action Taken</w:t>
      </w:r>
    </w:p>
    <w:p w14:paraId="2B423475" w14:textId="77777777" w:rsidR="009F53F5" w:rsidRPr="00D43C41" w:rsidRDefault="007B6CB9" w:rsidP="009F53F5">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009F53F5" w:rsidRPr="00D43C41">
        <w:t>Motion Approved</w:t>
      </w:r>
      <w:r w:rsidR="003556DE" w:rsidRPr="00D43C41">
        <w:t xml:space="preserve"> </w:t>
      </w:r>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009F53F5" w:rsidRPr="00D43C41">
        <w:t>Motion Defeated</w:t>
      </w:r>
      <w:r w:rsidR="00D43C41">
        <w:t xml:space="preserve"> </w:t>
      </w:r>
      <w:r w:rsidRPr="00D43C41">
        <w:rPr>
          <w:b/>
          <w:bCs/>
        </w:rPr>
        <w:fldChar w:fldCharType="begin">
          <w:ffData>
            <w:name w:val="Check1"/>
            <w:enabled/>
            <w:calcOnExit w:val="0"/>
            <w:checkBox>
              <w:sizeAuto/>
              <w:default w:val="0"/>
            </w:checkBox>
          </w:ffData>
        </w:fldChar>
      </w:r>
      <w:r w:rsidRPr="00D43C41">
        <w:rPr>
          <w:b/>
          <w:bCs/>
        </w:rPr>
        <w:instrText xml:space="preserve"> FORMCHECKBOX </w:instrText>
      </w:r>
      <w:r w:rsidR="00B419AF">
        <w:rPr>
          <w:b/>
          <w:bCs/>
        </w:rPr>
      </w:r>
      <w:r w:rsidR="00B419AF">
        <w:rPr>
          <w:b/>
          <w:bCs/>
        </w:rPr>
        <w:fldChar w:fldCharType="separate"/>
      </w:r>
      <w:r w:rsidRPr="00D43C41">
        <w:rPr>
          <w:b/>
          <w:bCs/>
        </w:rPr>
        <w:fldChar w:fldCharType="end"/>
      </w:r>
      <w:r w:rsidRPr="00D43C41">
        <w:rPr>
          <w:b/>
          <w:bCs/>
        </w:rPr>
        <w:t xml:space="preserve"> </w:t>
      </w:r>
      <w:r w:rsidR="009F53F5" w:rsidRPr="00D43C41">
        <w:t>Other: ___________________</w:t>
      </w:r>
    </w:p>
    <w:sectPr w:rsidR="009F53F5" w:rsidRPr="00D43C41" w:rsidSect="00CD338C">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9AC99" w14:textId="77777777" w:rsidR="00B419AF" w:rsidRDefault="00B419AF" w:rsidP="009F53F5">
      <w:pPr>
        <w:spacing w:after="0" w:line="240" w:lineRule="auto"/>
      </w:pPr>
      <w:r>
        <w:separator/>
      </w:r>
    </w:p>
  </w:endnote>
  <w:endnote w:type="continuationSeparator" w:id="0">
    <w:p w14:paraId="130AAD2E" w14:textId="77777777" w:rsidR="00B419AF" w:rsidRDefault="00B419AF" w:rsidP="009F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rcury Text G2">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4E6C" w14:textId="77777777" w:rsidR="00080812" w:rsidRPr="00D307F7" w:rsidRDefault="00080812" w:rsidP="00080812">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sidR="00F33B19">
      <w:rPr>
        <w:rFonts w:ascii="Arial" w:eastAsia="Times New Roman" w:hAnsi="Arial" w:cs="Times New Roman"/>
        <w:noProof/>
        <w:spacing w:val="-5"/>
        <w:sz w:val="18"/>
        <w:szCs w:val="20"/>
      </w:rPr>
      <w:t>2</w:t>
    </w:r>
    <w:r w:rsidRPr="00D307F7">
      <w:rPr>
        <w:rFonts w:ascii="Arial" w:eastAsia="Times New Roman" w:hAnsi="Arial" w:cs="Times New Roman"/>
        <w:spacing w:val="-5"/>
        <w:sz w:val="18"/>
        <w:szCs w:val="20"/>
      </w:rPr>
      <w:fldChar w:fldCharType="end"/>
    </w:r>
  </w:p>
  <w:p w14:paraId="45ED69DD" w14:textId="77777777" w:rsidR="00080812" w:rsidRPr="00D307F7" w:rsidRDefault="00080812" w:rsidP="00080812">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87C8" w14:textId="77777777" w:rsidR="00D307F7" w:rsidRPr="00D307F7" w:rsidRDefault="00D307F7" w:rsidP="009D74DC">
    <w:pPr>
      <w:keepLines/>
      <w:tabs>
        <w:tab w:val="center" w:pos="4320"/>
        <w:tab w:val="right" w:pos="8640"/>
        <w:tab w:val="left" w:pos="10350"/>
      </w:tabs>
      <w:spacing w:before="600" w:after="0" w:line="180" w:lineRule="atLeast"/>
      <w:ind w:right="-180"/>
      <w:jc w:val="both"/>
      <w:rPr>
        <w:rFonts w:ascii="Arial" w:eastAsia="Times New Roman" w:hAnsi="Arial" w:cs="Times New Roman"/>
        <w:spacing w:val="-5"/>
        <w:sz w:val="18"/>
        <w:szCs w:val="20"/>
      </w:rPr>
    </w:pPr>
    <w:r w:rsidRPr="00D307F7">
      <w:rPr>
        <w:rFonts w:ascii="Arial" w:eastAsia="Times New Roman" w:hAnsi="Arial" w:cs="Arial"/>
        <w:i/>
        <w:iCs/>
        <w:spacing w:val="-5"/>
        <w:sz w:val="18"/>
        <w:szCs w:val="18"/>
      </w:rPr>
      <w:t xml:space="preserve">Electronic submission is preferred for all Board actions. If electronic submission of the entire document is not possible, please send the Action Form to ACRL Program Officer Allison Payne electronically at </w:t>
    </w:r>
    <w:r w:rsidRPr="00080812">
      <w:rPr>
        <w:rFonts w:ascii="Arial" w:eastAsia="Times New Roman" w:hAnsi="Arial" w:cs="Arial"/>
        <w:i/>
        <w:iCs/>
        <w:spacing w:val="-5"/>
        <w:sz w:val="18"/>
        <w:szCs w:val="18"/>
      </w:rPr>
      <w:t>apayne@ala.org</w:t>
    </w:r>
    <w:r w:rsidRPr="00D307F7">
      <w:rPr>
        <w:rFonts w:ascii="Arial" w:eastAsia="Times New Roman" w:hAnsi="Arial" w:cs="Arial"/>
        <w:i/>
        <w:iCs/>
        <w:spacing w:val="-5"/>
        <w:sz w:val="18"/>
        <w:szCs w:val="18"/>
      </w:rPr>
      <w:t xml:space="preserve"> and the remainder in hard copy. </w:t>
    </w:r>
    <w:r w:rsidRPr="00D307F7">
      <w:rPr>
        <w:rFonts w:ascii="Arial" w:eastAsia="Times New Roman" w:hAnsi="Arial" w:cs="Arial"/>
        <w:i/>
        <w:iCs/>
        <w:spacing w:val="-5"/>
        <w:sz w:val="20"/>
        <w:szCs w:val="20"/>
      </w:rPr>
      <w:br/>
    </w:r>
    <w:r w:rsidRPr="00D307F7">
      <w:rPr>
        <w:rFonts w:ascii="Arial" w:eastAsia="Times New Roman" w:hAnsi="Arial" w:cs="Times New Roman"/>
        <w:spacing w:val="-5"/>
        <w:sz w:val="18"/>
        <w:szCs w:val="20"/>
      </w:rPr>
      <w:sym w:font="Wingdings" w:char="F06C"/>
    </w:r>
    <w:r w:rsidRPr="00D307F7">
      <w:rPr>
        <w:rFonts w:ascii="Arial" w:eastAsia="Times New Roman" w:hAnsi="Arial" w:cs="Times New Roman"/>
        <w:spacing w:val="-5"/>
        <w:sz w:val="18"/>
        <w:szCs w:val="20"/>
      </w:rPr>
      <w:t xml:space="preserve"> Page </w:t>
    </w:r>
    <w:r w:rsidRPr="00D307F7">
      <w:rPr>
        <w:rFonts w:ascii="Arial" w:eastAsia="Times New Roman" w:hAnsi="Arial" w:cs="Times New Roman"/>
        <w:spacing w:val="-5"/>
        <w:sz w:val="18"/>
        <w:szCs w:val="20"/>
      </w:rPr>
      <w:fldChar w:fldCharType="begin"/>
    </w:r>
    <w:r w:rsidRPr="00D307F7">
      <w:rPr>
        <w:rFonts w:ascii="Arial" w:eastAsia="Times New Roman" w:hAnsi="Arial" w:cs="Times New Roman"/>
        <w:spacing w:val="-5"/>
        <w:sz w:val="18"/>
        <w:szCs w:val="20"/>
      </w:rPr>
      <w:instrText xml:space="preserve"> PAGE </w:instrText>
    </w:r>
    <w:r w:rsidRPr="00D307F7">
      <w:rPr>
        <w:rFonts w:ascii="Arial" w:eastAsia="Times New Roman" w:hAnsi="Arial" w:cs="Times New Roman"/>
        <w:spacing w:val="-5"/>
        <w:sz w:val="18"/>
        <w:szCs w:val="20"/>
      </w:rPr>
      <w:fldChar w:fldCharType="separate"/>
    </w:r>
    <w:r w:rsidR="00F33B19">
      <w:rPr>
        <w:rFonts w:ascii="Arial" w:eastAsia="Times New Roman" w:hAnsi="Arial" w:cs="Times New Roman"/>
        <w:noProof/>
        <w:spacing w:val="-5"/>
        <w:sz w:val="18"/>
        <w:szCs w:val="20"/>
      </w:rPr>
      <w:t>1</w:t>
    </w:r>
    <w:r w:rsidRPr="00D307F7">
      <w:rPr>
        <w:rFonts w:ascii="Arial" w:eastAsia="Times New Roman" w:hAnsi="Arial" w:cs="Times New Roman"/>
        <w:spacing w:val="-5"/>
        <w:sz w:val="18"/>
        <w:szCs w:val="20"/>
      </w:rPr>
      <w:fldChar w:fldCharType="end"/>
    </w:r>
  </w:p>
  <w:p w14:paraId="446BF2C6" w14:textId="77777777" w:rsidR="00D307F7" w:rsidRPr="00D307F7" w:rsidRDefault="00D307F7" w:rsidP="00D307F7">
    <w:pPr>
      <w:spacing w:after="0" w:line="240" w:lineRule="auto"/>
      <w:ind w:left="835"/>
      <w:jc w:val="right"/>
      <w:rPr>
        <w:rFonts w:ascii="Arial" w:eastAsia="Times New Roman" w:hAnsi="Arial" w:cs="Times New Roman"/>
        <w:spacing w:val="-5"/>
        <w:sz w:val="14"/>
        <w:szCs w:val="14"/>
      </w:rPr>
    </w:pPr>
    <w:r>
      <w:rPr>
        <w:rFonts w:ascii="Arial" w:eastAsia="Times New Roman" w:hAnsi="Arial" w:cs="Times New Roman"/>
        <w:spacing w:val="-5"/>
        <w:sz w:val="14"/>
        <w:szCs w:val="14"/>
      </w:rPr>
      <w:t>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B22E" w14:textId="77777777" w:rsidR="00B419AF" w:rsidRDefault="00B419AF" w:rsidP="009F53F5">
      <w:pPr>
        <w:spacing w:after="0" w:line="240" w:lineRule="auto"/>
      </w:pPr>
      <w:r>
        <w:separator/>
      </w:r>
    </w:p>
  </w:footnote>
  <w:footnote w:type="continuationSeparator" w:id="0">
    <w:p w14:paraId="26E42373" w14:textId="77777777" w:rsidR="00B419AF" w:rsidRDefault="00B419AF" w:rsidP="009F5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7FC7" w14:textId="481B6E79" w:rsidR="009F53F5" w:rsidRDefault="009F53F5" w:rsidP="009F53F5">
    <w:pPr>
      <w:pStyle w:val="ACRLBoardDocHeader"/>
    </w:pPr>
    <w:r w:rsidRPr="009F53F5">
      <w:t xml:space="preserve">ACRL </w:t>
    </w:r>
    <w:r w:rsidR="00CD338C">
      <w:t xml:space="preserve">Virtual Vote </w:t>
    </w:r>
    <w:r w:rsidRPr="009F53F5">
      <w:t xml:space="preserve">Doc </w:t>
    </w:r>
    <w:r w:rsidR="00CD338C">
      <w:t>1.0</w:t>
    </w:r>
  </w:p>
  <w:p w14:paraId="5F69F94A" w14:textId="38440D5E" w:rsidR="00A241D9" w:rsidRPr="00A241D9" w:rsidRDefault="00A241D9" w:rsidP="009F53F5">
    <w:pPr>
      <w:pStyle w:val="ACRLBoardDocHeader"/>
      <w:rPr>
        <w:b w:val="0"/>
        <w:bCs/>
        <w:i/>
        <w:iCs/>
      </w:rPr>
    </w:pPr>
    <w:r>
      <w:rPr>
        <w:b w:val="0"/>
        <w:bCs/>
        <w:i/>
        <w:iCs/>
      </w:rPr>
      <w:t>Voting period: 10/11/19–10/17/19</w:t>
    </w:r>
  </w:p>
  <w:p w14:paraId="2A39C445" w14:textId="77777777" w:rsidR="009F53F5" w:rsidRDefault="009F53F5" w:rsidP="009F53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CA0C" w14:textId="77777777" w:rsidR="009F53F5" w:rsidRDefault="009F53F5" w:rsidP="009F53F5">
    <w:pPr>
      <w:pStyle w:val="ACRLBoardDocHeader"/>
    </w:pPr>
    <w:r w:rsidRPr="009F53F5">
      <w:t>ACRL Doc X.X</w:t>
    </w:r>
  </w:p>
  <w:p w14:paraId="0E2D0D6A" w14:textId="77777777" w:rsidR="009F53F5" w:rsidRDefault="009F5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94E"/>
    <w:multiLevelType w:val="hybridMultilevel"/>
    <w:tmpl w:val="63A29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FE5"/>
    <w:multiLevelType w:val="hybridMultilevel"/>
    <w:tmpl w:val="B08A4C4E"/>
    <w:lvl w:ilvl="0" w:tplc="2B642A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B4E88"/>
    <w:multiLevelType w:val="hybridMultilevel"/>
    <w:tmpl w:val="76D2E7D4"/>
    <w:lvl w:ilvl="0" w:tplc="0A629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B1148"/>
    <w:multiLevelType w:val="hybridMultilevel"/>
    <w:tmpl w:val="5F3AA8E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C5783E"/>
    <w:multiLevelType w:val="hybridMultilevel"/>
    <w:tmpl w:val="70167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C3511"/>
    <w:multiLevelType w:val="hybridMultilevel"/>
    <w:tmpl w:val="99F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E7CEA"/>
    <w:multiLevelType w:val="hybridMultilevel"/>
    <w:tmpl w:val="307EC7D6"/>
    <w:lvl w:ilvl="0" w:tplc="9D320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1F61"/>
    <w:multiLevelType w:val="hybridMultilevel"/>
    <w:tmpl w:val="8BDAA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826B9"/>
    <w:multiLevelType w:val="hybridMultilevel"/>
    <w:tmpl w:val="77C2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C5F"/>
    <w:multiLevelType w:val="multilevel"/>
    <w:tmpl w:val="C1E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63A15"/>
    <w:multiLevelType w:val="hybridMultilevel"/>
    <w:tmpl w:val="2528DCCC"/>
    <w:lvl w:ilvl="0" w:tplc="9D3207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7CA1"/>
    <w:multiLevelType w:val="multilevel"/>
    <w:tmpl w:val="EF1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73076"/>
    <w:multiLevelType w:val="hybridMultilevel"/>
    <w:tmpl w:val="06009954"/>
    <w:lvl w:ilvl="0" w:tplc="727ED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D3C56"/>
    <w:multiLevelType w:val="hybridMultilevel"/>
    <w:tmpl w:val="1F8464A4"/>
    <w:lvl w:ilvl="0" w:tplc="03FC38E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02635"/>
    <w:multiLevelType w:val="hybridMultilevel"/>
    <w:tmpl w:val="D7009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502C80"/>
    <w:multiLevelType w:val="hybridMultilevel"/>
    <w:tmpl w:val="25C68DC0"/>
    <w:lvl w:ilvl="0" w:tplc="447A8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B06F0"/>
    <w:multiLevelType w:val="hybridMultilevel"/>
    <w:tmpl w:val="9050B6CE"/>
    <w:lvl w:ilvl="0" w:tplc="A622FFB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8926A7"/>
    <w:multiLevelType w:val="hybridMultilevel"/>
    <w:tmpl w:val="9AAAF34C"/>
    <w:lvl w:ilvl="0" w:tplc="4770046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6"/>
  </w:num>
  <w:num w:numId="4">
    <w:abstractNumId w:val="4"/>
  </w:num>
  <w:num w:numId="5">
    <w:abstractNumId w:val="0"/>
  </w:num>
  <w:num w:numId="6">
    <w:abstractNumId w:val="7"/>
  </w:num>
  <w:num w:numId="7">
    <w:abstractNumId w:val="5"/>
  </w:num>
  <w:num w:numId="8">
    <w:abstractNumId w:val="3"/>
  </w:num>
  <w:num w:numId="9">
    <w:abstractNumId w:val="14"/>
  </w:num>
  <w:num w:numId="10">
    <w:abstractNumId w:val="8"/>
  </w:num>
  <w:num w:numId="11">
    <w:abstractNumId w:val="13"/>
  </w:num>
  <w:num w:numId="12">
    <w:abstractNumId w:val="6"/>
  </w:num>
  <w:num w:numId="13">
    <w:abstractNumId w:val="10"/>
  </w:num>
  <w:num w:numId="14">
    <w:abstractNumId w:val="15"/>
  </w:num>
  <w:num w:numId="15">
    <w:abstractNumId w:val="12"/>
  </w:num>
  <w:num w:numId="16">
    <w:abstractNumId w:val="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3F5"/>
    <w:rsid w:val="000224B9"/>
    <w:rsid w:val="00040B5F"/>
    <w:rsid w:val="00043F0B"/>
    <w:rsid w:val="00057E4C"/>
    <w:rsid w:val="00064B5A"/>
    <w:rsid w:val="00080812"/>
    <w:rsid w:val="000923E1"/>
    <w:rsid w:val="000B18BB"/>
    <w:rsid w:val="000B4582"/>
    <w:rsid w:val="000E6F3B"/>
    <w:rsid w:val="0012501E"/>
    <w:rsid w:val="001523AE"/>
    <w:rsid w:val="00154208"/>
    <w:rsid w:val="00161A9D"/>
    <w:rsid w:val="001679FD"/>
    <w:rsid w:val="001B7A83"/>
    <w:rsid w:val="001D0181"/>
    <w:rsid w:val="0022111F"/>
    <w:rsid w:val="00252867"/>
    <w:rsid w:val="002846E4"/>
    <w:rsid w:val="002B0CB3"/>
    <w:rsid w:val="002C2300"/>
    <w:rsid w:val="00330C02"/>
    <w:rsid w:val="003556DE"/>
    <w:rsid w:val="00391AA0"/>
    <w:rsid w:val="003B1F47"/>
    <w:rsid w:val="003D0F54"/>
    <w:rsid w:val="00401186"/>
    <w:rsid w:val="00414481"/>
    <w:rsid w:val="00447A11"/>
    <w:rsid w:val="00475E5E"/>
    <w:rsid w:val="00483C2D"/>
    <w:rsid w:val="0051134D"/>
    <w:rsid w:val="005227B8"/>
    <w:rsid w:val="00553BC5"/>
    <w:rsid w:val="005C21A7"/>
    <w:rsid w:val="006056F4"/>
    <w:rsid w:val="00606328"/>
    <w:rsid w:val="006311EC"/>
    <w:rsid w:val="00631601"/>
    <w:rsid w:val="00640EF9"/>
    <w:rsid w:val="00687F87"/>
    <w:rsid w:val="006D2B77"/>
    <w:rsid w:val="006D534D"/>
    <w:rsid w:val="006E04CD"/>
    <w:rsid w:val="00703B54"/>
    <w:rsid w:val="00743AD5"/>
    <w:rsid w:val="007A7A4A"/>
    <w:rsid w:val="007B378B"/>
    <w:rsid w:val="007B412A"/>
    <w:rsid w:val="007B4C24"/>
    <w:rsid w:val="007B6CB9"/>
    <w:rsid w:val="00833B49"/>
    <w:rsid w:val="0086490F"/>
    <w:rsid w:val="008675CA"/>
    <w:rsid w:val="00875733"/>
    <w:rsid w:val="008F5170"/>
    <w:rsid w:val="00912BA1"/>
    <w:rsid w:val="00941C2C"/>
    <w:rsid w:val="009D7358"/>
    <w:rsid w:val="009D74DC"/>
    <w:rsid w:val="009F53F5"/>
    <w:rsid w:val="00A241D9"/>
    <w:rsid w:val="00A25069"/>
    <w:rsid w:val="00A30EC5"/>
    <w:rsid w:val="00A44989"/>
    <w:rsid w:val="00A66410"/>
    <w:rsid w:val="00A835DD"/>
    <w:rsid w:val="00AC0B96"/>
    <w:rsid w:val="00AD1C91"/>
    <w:rsid w:val="00AE0716"/>
    <w:rsid w:val="00AE36B5"/>
    <w:rsid w:val="00AF2391"/>
    <w:rsid w:val="00B02AE0"/>
    <w:rsid w:val="00B10BE3"/>
    <w:rsid w:val="00B154AC"/>
    <w:rsid w:val="00B25EF7"/>
    <w:rsid w:val="00B26BAC"/>
    <w:rsid w:val="00B419AF"/>
    <w:rsid w:val="00B63167"/>
    <w:rsid w:val="00B65A66"/>
    <w:rsid w:val="00B80AE7"/>
    <w:rsid w:val="00BA1412"/>
    <w:rsid w:val="00BB3438"/>
    <w:rsid w:val="00BF42A2"/>
    <w:rsid w:val="00C0275D"/>
    <w:rsid w:val="00C62F7A"/>
    <w:rsid w:val="00C76DF7"/>
    <w:rsid w:val="00C925B1"/>
    <w:rsid w:val="00CB1C5B"/>
    <w:rsid w:val="00CD338C"/>
    <w:rsid w:val="00D307F7"/>
    <w:rsid w:val="00D43C41"/>
    <w:rsid w:val="00D964E9"/>
    <w:rsid w:val="00DA45B9"/>
    <w:rsid w:val="00DC3639"/>
    <w:rsid w:val="00E66AC4"/>
    <w:rsid w:val="00EA437A"/>
    <w:rsid w:val="00EC1153"/>
    <w:rsid w:val="00ED2D71"/>
    <w:rsid w:val="00F26569"/>
    <w:rsid w:val="00F33B19"/>
    <w:rsid w:val="00F71C01"/>
    <w:rsid w:val="00F7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55B7"/>
  <w15:docId w15:val="{01E04846-E111-4972-9EDB-2FA2839B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3C41"/>
  </w:style>
  <w:style w:type="paragraph" w:styleId="Heading1">
    <w:name w:val="heading 1"/>
    <w:basedOn w:val="Normal"/>
    <w:next w:val="Normal"/>
    <w:link w:val="Heading1Char"/>
    <w:uiPriority w:val="9"/>
    <w:qFormat/>
    <w:rsid w:val="00D43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3C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3C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3C4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3C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43C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C4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43C4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C41"/>
    <w:pPr>
      <w:spacing w:after="0" w:line="240" w:lineRule="auto"/>
    </w:pPr>
  </w:style>
  <w:style w:type="paragraph" w:styleId="ListParagraph">
    <w:name w:val="List Paragraph"/>
    <w:aliases w:val="ACRL Document Number"/>
    <w:basedOn w:val="Normal"/>
    <w:uiPriority w:val="34"/>
    <w:qFormat/>
    <w:rsid w:val="00D43C41"/>
    <w:pPr>
      <w:ind w:left="720"/>
      <w:contextualSpacing/>
    </w:pPr>
  </w:style>
  <w:style w:type="paragraph" w:customStyle="1" w:styleId="ACRLDocNumber">
    <w:name w:val="ACRL Doc Number"/>
    <w:basedOn w:val="Normal"/>
    <w:rsid w:val="006056F4"/>
    <w:pPr>
      <w:jc w:val="right"/>
    </w:pPr>
    <w:rPr>
      <w:rFonts w:ascii="Arial" w:eastAsia="Times New Roman" w:hAnsi="Arial"/>
      <w:b/>
      <w:sz w:val="28"/>
      <w:szCs w:val="24"/>
    </w:rPr>
  </w:style>
  <w:style w:type="character" w:customStyle="1" w:styleId="Heading2Char">
    <w:name w:val="Heading 2 Char"/>
    <w:basedOn w:val="DefaultParagraphFont"/>
    <w:link w:val="Heading2"/>
    <w:uiPriority w:val="9"/>
    <w:rsid w:val="00D43C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3C4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43C4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D43C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43C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43C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43C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3C4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43C4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3C41"/>
    <w:pPr>
      <w:spacing w:line="240" w:lineRule="auto"/>
    </w:pPr>
    <w:rPr>
      <w:b/>
      <w:bCs/>
      <w:color w:val="4F81BD" w:themeColor="accent1"/>
      <w:sz w:val="18"/>
      <w:szCs w:val="18"/>
    </w:rPr>
  </w:style>
  <w:style w:type="paragraph" w:styleId="Title">
    <w:name w:val="Title"/>
    <w:basedOn w:val="Normal"/>
    <w:next w:val="Normal"/>
    <w:link w:val="TitleChar"/>
    <w:uiPriority w:val="10"/>
    <w:qFormat/>
    <w:rsid w:val="00D43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C4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43C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3C4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43C41"/>
    <w:rPr>
      <w:b/>
      <w:bCs/>
    </w:rPr>
  </w:style>
  <w:style w:type="character" w:styleId="Emphasis">
    <w:name w:val="Emphasis"/>
    <w:basedOn w:val="DefaultParagraphFont"/>
    <w:uiPriority w:val="20"/>
    <w:qFormat/>
    <w:rsid w:val="00D43C41"/>
    <w:rPr>
      <w:i/>
      <w:iCs/>
    </w:rPr>
  </w:style>
  <w:style w:type="paragraph" w:styleId="Quote">
    <w:name w:val="Quote"/>
    <w:basedOn w:val="Normal"/>
    <w:next w:val="Normal"/>
    <w:link w:val="QuoteChar"/>
    <w:uiPriority w:val="29"/>
    <w:qFormat/>
    <w:rsid w:val="00D43C41"/>
    <w:rPr>
      <w:i/>
      <w:iCs/>
      <w:color w:val="000000" w:themeColor="text1"/>
    </w:rPr>
  </w:style>
  <w:style w:type="character" w:customStyle="1" w:styleId="QuoteChar">
    <w:name w:val="Quote Char"/>
    <w:basedOn w:val="DefaultParagraphFont"/>
    <w:link w:val="Quote"/>
    <w:uiPriority w:val="29"/>
    <w:rsid w:val="00D43C41"/>
    <w:rPr>
      <w:i/>
      <w:iCs/>
      <w:color w:val="000000" w:themeColor="text1"/>
    </w:rPr>
  </w:style>
  <w:style w:type="paragraph" w:styleId="IntenseQuote">
    <w:name w:val="Intense Quote"/>
    <w:basedOn w:val="Normal"/>
    <w:next w:val="Normal"/>
    <w:link w:val="IntenseQuoteChar"/>
    <w:uiPriority w:val="30"/>
    <w:qFormat/>
    <w:rsid w:val="00D43C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43C41"/>
    <w:rPr>
      <w:b/>
      <w:bCs/>
      <w:i/>
      <w:iCs/>
      <w:color w:val="4F81BD" w:themeColor="accent1"/>
    </w:rPr>
  </w:style>
  <w:style w:type="character" w:styleId="SubtleEmphasis">
    <w:name w:val="Subtle Emphasis"/>
    <w:basedOn w:val="DefaultParagraphFont"/>
    <w:uiPriority w:val="19"/>
    <w:qFormat/>
    <w:rsid w:val="00D43C41"/>
    <w:rPr>
      <w:i/>
      <w:iCs/>
      <w:color w:val="808080" w:themeColor="text1" w:themeTint="7F"/>
    </w:rPr>
  </w:style>
  <w:style w:type="character" w:styleId="IntenseEmphasis">
    <w:name w:val="Intense Emphasis"/>
    <w:basedOn w:val="DefaultParagraphFont"/>
    <w:uiPriority w:val="21"/>
    <w:qFormat/>
    <w:rsid w:val="00D43C41"/>
    <w:rPr>
      <w:b/>
      <w:bCs/>
      <w:i/>
      <w:iCs/>
      <w:color w:val="4F81BD" w:themeColor="accent1"/>
    </w:rPr>
  </w:style>
  <w:style w:type="character" w:styleId="SubtleReference">
    <w:name w:val="Subtle Reference"/>
    <w:basedOn w:val="DefaultParagraphFont"/>
    <w:uiPriority w:val="31"/>
    <w:qFormat/>
    <w:rsid w:val="00D43C41"/>
    <w:rPr>
      <w:smallCaps/>
      <w:color w:val="C0504D" w:themeColor="accent2"/>
      <w:u w:val="single"/>
    </w:rPr>
  </w:style>
  <w:style w:type="character" w:styleId="IntenseReference">
    <w:name w:val="Intense Reference"/>
    <w:basedOn w:val="DefaultParagraphFont"/>
    <w:uiPriority w:val="32"/>
    <w:qFormat/>
    <w:rsid w:val="00D43C41"/>
    <w:rPr>
      <w:b/>
      <w:bCs/>
      <w:smallCaps/>
      <w:color w:val="C0504D" w:themeColor="accent2"/>
      <w:spacing w:val="5"/>
      <w:u w:val="single"/>
    </w:rPr>
  </w:style>
  <w:style w:type="character" w:styleId="BookTitle">
    <w:name w:val="Book Title"/>
    <w:basedOn w:val="DefaultParagraphFont"/>
    <w:uiPriority w:val="33"/>
    <w:qFormat/>
    <w:rsid w:val="00D43C41"/>
    <w:rPr>
      <w:b/>
      <w:bCs/>
      <w:smallCaps/>
      <w:spacing w:val="5"/>
    </w:rPr>
  </w:style>
  <w:style w:type="paragraph" w:styleId="TOCHeading">
    <w:name w:val="TOC Heading"/>
    <w:basedOn w:val="Heading1"/>
    <w:next w:val="Normal"/>
    <w:uiPriority w:val="39"/>
    <w:semiHidden/>
    <w:unhideWhenUsed/>
    <w:qFormat/>
    <w:rsid w:val="00D43C41"/>
    <w:pPr>
      <w:outlineLvl w:val="9"/>
    </w:pPr>
  </w:style>
  <w:style w:type="paragraph" w:styleId="Header">
    <w:name w:val="header"/>
    <w:basedOn w:val="Normal"/>
    <w:link w:val="HeaderChar"/>
    <w:uiPriority w:val="99"/>
    <w:unhideWhenUsed/>
    <w:rsid w:val="009F53F5"/>
    <w:pPr>
      <w:tabs>
        <w:tab w:val="center" w:pos="4680"/>
        <w:tab w:val="right" w:pos="9360"/>
      </w:tabs>
      <w:spacing w:after="0"/>
    </w:pPr>
  </w:style>
  <w:style w:type="character" w:customStyle="1" w:styleId="HeaderChar">
    <w:name w:val="Header Char"/>
    <w:basedOn w:val="DefaultParagraphFont"/>
    <w:link w:val="Header"/>
    <w:uiPriority w:val="99"/>
    <w:rsid w:val="009F53F5"/>
    <w:rPr>
      <w:rFonts w:eastAsiaTheme="minorEastAsia"/>
      <w:sz w:val="24"/>
    </w:rPr>
  </w:style>
  <w:style w:type="paragraph" w:styleId="Footer">
    <w:name w:val="footer"/>
    <w:basedOn w:val="Normal"/>
    <w:link w:val="FooterChar"/>
    <w:uiPriority w:val="99"/>
    <w:unhideWhenUsed/>
    <w:rsid w:val="009F53F5"/>
    <w:pPr>
      <w:tabs>
        <w:tab w:val="center" w:pos="4680"/>
        <w:tab w:val="right" w:pos="9360"/>
      </w:tabs>
      <w:spacing w:after="0"/>
    </w:pPr>
  </w:style>
  <w:style w:type="character" w:customStyle="1" w:styleId="FooterChar">
    <w:name w:val="Footer Char"/>
    <w:basedOn w:val="DefaultParagraphFont"/>
    <w:link w:val="Footer"/>
    <w:uiPriority w:val="99"/>
    <w:rsid w:val="009F53F5"/>
    <w:rPr>
      <w:rFonts w:eastAsiaTheme="minorEastAsia"/>
      <w:sz w:val="24"/>
    </w:rPr>
  </w:style>
  <w:style w:type="table" w:styleId="TableGrid">
    <w:name w:val="Table Grid"/>
    <w:basedOn w:val="TableNormal"/>
    <w:uiPriority w:val="59"/>
    <w:rsid w:val="009F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3F5"/>
    <w:rPr>
      <w:rFonts w:ascii="Tahoma" w:hAnsi="Tahoma" w:cs="Tahoma"/>
      <w:sz w:val="16"/>
      <w:szCs w:val="16"/>
    </w:rPr>
  </w:style>
  <w:style w:type="paragraph" w:customStyle="1" w:styleId="ACRLBoardDocHeader">
    <w:name w:val="ACRL Board Doc Header"/>
    <w:basedOn w:val="Header"/>
    <w:qFormat/>
    <w:rsid w:val="009F53F5"/>
    <w:pPr>
      <w:spacing w:line="240" w:lineRule="auto"/>
      <w:jc w:val="right"/>
    </w:pPr>
    <w:rPr>
      <w:rFonts w:ascii="Arial" w:hAnsi="Arial"/>
      <w:b/>
      <w:sz w:val="28"/>
    </w:rPr>
  </w:style>
  <w:style w:type="character" w:styleId="Hyperlink">
    <w:name w:val="Hyperlink"/>
    <w:basedOn w:val="DefaultParagraphFont"/>
    <w:uiPriority w:val="99"/>
    <w:unhideWhenUsed/>
    <w:rsid w:val="00391AA0"/>
    <w:rPr>
      <w:color w:val="0000FF" w:themeColor="hyperlink"/>
      <w:u w:val="single"/>
    </w:rPr>
  </w:style>
  <w:style w:type="character" w:styleId="UnresolvedMention">
    <w:name w:val="Unresolved Mention"/>
    <w:basedOn w:val="DefaultParagraphFont"/>
    <w:uiPriority w:val="99"/>
    <w:semiHidden/>
    <w:unhideWhenUsed/>
    <w:rsid w:val="00043F0B"/>
    <w:rPr>
      <w:color w:val="808080"/>
      <w:shd w:val="clear" w:color="auto" w:fill="E6E6E6"/>
    </w:rPr>
  </w:style>
  <w:style w:type="paragraph" w:styleId="NormalWeb">
    <w:name w:val="Normal (Web)"/>
    <w:basedOn w:val="Normal"/>
    <w:uiPriority w:val="99"/>
    <w:unhideWhenUsed/>
    <w:rsid w:val="00B631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4220">
      <w:bodyDiv w:val="1"/>
      <w:marLeft w:val="0"/>
      <w:marRight w:val="0"/>
      <w:marTop w:val="0"/>
      <w:marBottom w:val="0"/>
      <w:divBdr>
        <w:top w:val="none" w:sz="0" w:space="0" w:color="auto"/>
        <w:left w:val="none" w:sz="0" w:space="0" w:color="auto"/>
        <w:bottom w:val="none" w:sz="0" w:space="0" w:color="auto"/>
        <w:right w:val="none" w:sz="0" w:space="0" w:color="auto"/>
      </w:divBdr>
    </w:div>
    <w:div w:id="967275422">
      <w:bodyDiv w:val="1"/>
      <w:marLeft w:val="0"/>
      <w:marRight w:val="0"/>
      <w:marTop w:val="0"/>
      <w:marBottom w:val="0"/>
      <w:divBdr>
        <w:top w:val="none" w:sz="0" w:space="0" w:color="auto"/>
        <w:left w:val="none" w:sz="0" w:space="0" w:color="auto"/>
        <w:bottom w:val="none" w:sz="0" w:space="0" w:color="auto"/>
        <w:right w:val="none" w:sz="0" w:space="0" w:color="auto"/>
      </w:divBdr>
    </w:div>
    <w:div w:id="1281035278">
      <w:bodyDiv w:val="1"/>
      <w:marLeft w:val="0"/>
      <w:marRight w:val="0"/>
      <w:marTop w:val="0"/>
      <w:marBottom w:val="0"/>
      <w:divBdr>
        <w:top w:val="none" w:sz="0" w:space="0" w:color="auto"/>
        <w:left w:val="none" w:sz="0" w:space="0" w:color="auto"/>
        <w:bottom w:val="none" w:sz="0" w:space="0" w:color="auto"/>
        <w:right w:val="none" w:sz="0" w:space="0" w:color="auto"/>
      </w:divBdr>
    </w:div>
    <w:div w:id="1287665473">
      <w:bodyDiv w:val="1"/>
      <w:marLeft w:val="0"/>
      <w:marRight w:val="0"/>
      <w:marTop w:val="0"/>
      <w:marBottom w:val="0"/>
      <w:divBdr>
        <w:top w:val="none" w:sz="0" w:space="0" w:color="auto"/>
        <w:left w:val="none" w:sz="0" w:space="0" w:color="auto"/>
        <w:bottom w:val="none" w:sz="0" w:space="0" w:color="auto"/>
        <w:right w:val="none" w:sz="0" w:space="0" w:color="auto"/>
      </w:divBdr>
    </w:div>
    <w:div w:id="1813987356">
      <w:bodyDiv w:val="1"/>
      <w:marLeft w:val="0"/>
      <w:marRight w:val="0"/>
      <w:marTop w:val="0"/>
      <w:marBottom w:val="0"/>
      <w:divBdr>
        <w:top w:val="none" w:sz="0" w:space="0" w:color="auto"/>
        <w:left w:val="none" w:sz="0" w:space="0" w:color="auto"/>
        <w:bottom w:val="none" w:sz="0" w:space="0" w:color="auto"/>
        <w:right w:val="none" w:sz="0" w:space="0" w:color="auto"/>
      </w:divBdr>
    </w:div>
    <w:div w:id="1969778642">
      <w:bodyDiv w:val="1"/>
      <w:marLeft w:val="0"/>
      <w:marRight w:val="0"/>
      <w:marTop w:val="0"/>
      <w:marBottom w:val="0"/>
      <w:divBdr>
        <w:top w:val="none" w:sz="0" w:space="0" w:color="auto"/>
        <w:left w:val="none" w:sz="0" w:space="0" w:color="auto"/>
        <w:bottom w:val="none" w:sz="0" w:space="0" w:color="auto"/>
        <w:right w:val="none" w:sz="0" w:space="0" w:color="auto"/>
      </w:divBdr>
    </w:div>
    <w:div w:id="2084139719">
      <w:bodyDiv w:val="1"/>
      <w:marLeft w:val="0"/>
      <w:marRight w:val="0"/>
      <w:marTop w:val="0"/>
      <w:marBottom w:val="0"/>
      <w:divBdr>
        <w:top w:val="none" w:sz="0" w:space="0" w:color="auto"/>
        <w:left w:val="none" w:sz="0" w:space="0" w:color="auto"/>
        <w:bottom w:val="none" w:sz="0" w:space="0" w:color="auto"/>
        <w:right w:val="none" w:sz="0" w:space="0" w:color="auto"/>
      </w:divBdr>
    </w:div>
    <w:div w:id="21144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3EE9-F66D-4A0D-ABE0-9EFD7905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Payne</dc:creator>
  <cp:lastModifiedBy>Allison Payne</cp:lastModifiedBy>
  <cp:revision>7</cp:revision>
  <cp:lastPrinted>2017-10-25T16:56:00Z</cp:lastPrinted>
  <dcterms:created xsi:type="dcterms:W3CDTF">2019-10-02T19:48:00Z</dcterms:created>
  <dcterms:modified xsi:type="dcterms:W3CDTF">2019-10-04T14:45:00Z</dcterms:modified>
</cp:coreProperties>
</file>