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54"/>
        <w:tblW w:w="94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2A7B5F" w14:paraId="5FA5E274" w14:textId="77777777" w:rsidTr="002A7B5F">
        <w:tc>
          <w:tcPr>
            <w:tcW w:w="9464" w:type="dxa"/>
            <w:shd w:val="clear" w:color="auto" w:fill="003399"/>
          </w:tcPr>
          <w:p w14:paraId="182BB405" w14:textId="77777777" w:rsidR="002A7B5F" w:rsidRPr="00B145AF" w:rsidRDefault="002A7B5F" w:rsidP="002A7B5F">
            <w:pPr>
              <w:rPr>
                <w:b/>
                <w:color w:val="FFFFFF"/>
                <w:sz w:val="22"/>
                <w:szCs w:val="22"/>
              </w:rPr>
            </w:pPr>
            <w:r w:rsidRPr="00B145AF">
              <w:rPr>
                <w:b/>
                <w:color w:val="FFFFFF"/>
                <w:sz w:val="22"/>
                <w:szCs w:val="22"/>
              </w:rPr>
              <w:t>Description of role</w:t>
            </w:r>
          </w:p>
        </w:tc>
      </w:tr>
      <w:tr w:rsidR="002A7B5F" w14:paraId="25ED9779" w14:textId="77777777" w:rsidTr="002A7B5F">
        <w:tc>
          <w:tcPr>
            <w:tcW w:w="9464" w:type="dxa"/>
          </w:tcPr>
          <w:p w14:paraId="79ED76A5" w14:textId="77777777" w:rsidR="002A7B5F" w:rsidRPr="00B145AF" w:rsidRDefault="002A7B5F" w:rsidP="002A7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0" w:name="_Hlk95377145"/>
            <w:r w:rsidRPr="00B145AF">
              <w:rPr>
                <w:color w:val="000000"/>
                <w:sz w:val="22"/>
                <w:szCs w:val="22"/>
              </w:rPr>
              <w:t xml:space="preserve">The RSC Secretary </w:t>
            </w:r>
            <w:r>
              <w:rPr>
                <w:color w:val="000000"/>
                <w:sz w:val="22"/>
                <w:szCs w:val="22"/>
              </w:rPr>
              <w:t xml:space="preserve">provides administrative support to the international RDA Steering Committee (RSC), </w:t>
            </w:r>
            <w:proofErr w:type="gramStart"/>
            <w:r>
              <w:rPr>
                <w:color w:val="000000"/>
                <w:sz w:val="22"/>
                <w:szCs w:val="22"/>
              </w:rPr>
              <w:t>creates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and preserves the official records and reports of the RSC, and </w:t>
            </w:r>
            <w:r w:rsidRPr="00B145AF">
              <w:rPr>
                <w:color w:val="000000"/>
                <w:sz w:val="22"/>
                <w:szCs w:val="22"/>
              </w:rPr>
              <w:t xml:space="preserve">serves as </w:t>
            </w:r>
            <w:r>
              <w:rPr>
                <w:color w:val="000000"/>
                <w:sz w:val="22"/>
                <w:szCs w:val="22"/>
              </w:rPr>
              <w:t>the primary</w:t>
            </w:r>
            <w:r w:rsidRPr="00B145AF">
              <w:rPr>
                <w:color w:val="000000"/>
                <w:sz w:val="22"/>
                <w:szCs w:val="22"/>
              </w:rPr>
              <w:t xml:space="preserve"> content management system editor of RDA</w:t>
            </w:r>
            <w:r>
              <w:rPr>
                <w:color w:val="000000"/>
                <w:sz w:val="22"/>
                <w:szCs w:val="22"/>
              </w:rPr>
              <w:t>.</w:t>
            </w:r>
            <w:bookmarkEnd w:id="0"/>
          </w:p>
        </w:tc>
      </w:tr>
      <w:tr w:rsidR="002A7B5F" w14:paraId="62DB59A6" w14:textId="77777777" w:rsidTr="002A7B5F">
        <w:tc>
          <w:tcPr>
            <w:tcW w:w="9464" w:type="dxa"/>
            <w:shd w:val="clear" w:color="auto" w:fill="003399"/>
          </w:tcPr>
          <w:p w14:paraId="26D8B66E" w14:textId="77777777" w:rsidR="002A7B5F" w:rsidRPr="00B145AF" w:rsidRDefault="002A7B5F" w:rsidP="002A7B5F">
            <w:pPr>
              <w:rPr>
                <w:b/>
                <w:color w:val="FFFFFF"/>
                <w:sz w:val="22"/>
                <w:szCs w:val="22"/>
              </w:rPr>
            </w:pPr>
            <w:r w:rsidRPr="00B145AF">
              <w:rPr>
                <w:b/>
                <w:color w:val="FFFFFF"/>
                <w:sz w:val="22"/>
                <w:szCs w:val="22"/>
              </w:rPr>
              <w:t>Qualifications</w:t>
            </w:r>
          </w:p>
        </w:tc>
      </w:tr>
      <w:tr w:rsidR="002A7B5F" w14:paraId="2ABCC5CD" w14:textId="77777777" w:rsidTr="002A7B5F">
        <w:tc>
          <w:tcPr>
            <w:tcW w:w="9464" w:type="dxa"/>
          </w:tcPr>
          <w:p w14:paraId="140B1E48" w14:textId="77777777" w:rsidR="002A7B5F" w:rsidRPr="00B145AF" w:rsidRDefault="002A7B5F" w:rsidP="002A7B5F">
            <w:pPr>
              <w:keepNext/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 xml:space="preserve">Required: </w:t>
            </w:r>
          </w:p>
          <w:p w14:paraId="099575FE" w14:textId="77777777" w:rsidR="002A7B5F" w:rsidRDefault="002A7B5F" w:rsidP="002A7B5F">
            <w:pPr>
              <w:pStyle w:val="ListParagraph"/>
              <w:keepNext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Fluency in English</w:t>
            </w:r>
          </w:p>
          <w:p w14:paraId="45DC4FD7" w14:textId="77777777" w:rsidR="002A7B5F" w:rsidRPr="00B145AF" w:rsidRDefault="002A7B5F" w:rsidP="002A7B5F">
            <w:pPr>
              <w:pStyle w:val="ListParagraph"/>
              <w:keepNext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Strong</w:t>
            </w:r>
            <w:r w:rsidRPr="00B145AF">
              <w:rPr>
                <w:color w:val="auto"/>
                <w:sz w:val="22"/>
                <w:szCs w:val="22"/>
              </w:rPr>
              <w:t xml:space="preserve"> writing skills</w:t>
            </w:r>
          </w:p>
          <w:p w14:paraId="2FEFB848" w14:textId="77777777" w:rsidR="002A7B5F" w:rsidRPr="00B145AF" w:rsidRDefault="002A7B5F" w:rsidP="002A7B5F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Strong analytical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B145AF">
              <w:rPr>
                <w:color w:val="auto"/>
                <w:sz w:val="22"/>
                <w:szCs w:val="22"/>
              </w:rPr>
              <w:t>organizational</w:t>
            </w:r>
            <w:r>
              <w:rPr>
                <w:color w:val="auto"/>
                <w:sz w:val="22"/>
                <w:szCs w:val="22"/>
              </w:rPr>
              <w:t>, and communication</w:t>
            </w:r>
            <w:r w:rsidRPr="00B145AF">
              <w:rPr>
                <w:color w:val="auto"/>
                <w:sz w:val="22"/>
                <w:szCs w:val="22"/>
              </w:rPr>
              <w:t xml:space="preserve"> skills</w:t>
            </w:r>
          </w:p>
          <w:p w14:paraId="1A7D7F72" w14:textId="77777777" w:rsidR="002A7B5F" w:rsidRDefault="002A7B5F" w:rsidP="002A7B5F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</w:t>
            </w:r>
            <w:r w:rsidRPr="003C272C">
              <w:rPr>
                <w:color w:val="auto"/>
                <w:sz w:val="22"/>
                <w:szCs w:val="22"/>
              </w:rPr>
              <w:t>amiliarity with the official (post</w:t>
            </w:r>
            <w:r>
              <w:rPr>
                <w:color w:val="auto"/>
                <w:sz w:val="22"/>
                <w:szCs w:val="22"/>
              </w:rPr>
              <w:t>-</w:t>
            </w:r>
            <w:r w:rsidRPr="003C272C">
              <w:rPr>
                <w:color w:val="auto"/>
                <w:sz w:val="22"/>
                <w:szCs w:val="22"/>
              </w:rPr>
              <w:t>3R) RDA Toolkit</w:t>
            </w:r>
            <w:r>
              <w:rPr>
                <w:color w:val="auto"/>
                <w:sz w:val="22"/>
                <w:szCs w:val="22"/>
              </w:rPr>
              <w:t xml:space="preserve"> and </w:t>
            </w:r>
            <w:r w:rsidRPr="00B145AF">
              <w:rPr>
                <w:color w:val="auto"/>
                <w:sz w:val="22"/>
                <w:szCs w:val="22"/>
              </w:rPr>
              <w:t>with original RDA</w:t>
            </w:r>
            <w:r>
              <w:rPr>
                <w:color w:val="auto"/>
                <w:sz w:val="22"/>
                <w:szCs w:val="22"/>
              </w:rPr>
              <w:t xml:space="preserve"> Toolkit</w:t>
            </w:r>
          </w:p>
          <w:p w14:paraId="5B8EF15C" w14:textId="77777777" w:rsidR="002A7B5F" w:rsidRPr="003C272C" w:rsidRDefault="002A7B5F" w:rsidP="002A7B5F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Familiarity with the cataloguing practices of one regional community</w:t>
            </w:r>
          </w:p>
          <w:p w14:paraId="15CE3210" w14:textId="77777777" w:rsidR="002A7B5F" w:rsidRPr="00B145AF" w:rsidRDefault="002A7B5F" w:rsidP="002A7B5F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Familiarity with the IFLA Library Reference Model</w:t>
            </w:r>
          </w:p>
          <w:p w14:paraId="226348E9" w14:textId="77777777" w:rsidR="002A7B5F" w:rsidRPr="00B145AF" w:rsidRDefault="002A7B5F" w:rsidP="002A7B5F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Familiarity with the RDA Registry and u</w:t>
            </w:r>
            <w:r w:rsidRPr="00B145AF">
              <w:rPr>
                <w:color w:val="auto"/>
                <w:sz w:val="22"/>
                <w:szCs w:val="22"/>
              </w:rPr>
              <w:t>nderstanding of how RDA is optimized for linked open data implementations</w:t>
            </w:r>
          </w:p>
          <w:p w14:paraId="55F0D5DB" w14:textId="77777777" w:rsidR="002A7B5F" w:rsidRPr="00B145AF" w:rsidRDefault="002A7B5F" w:rsidP="002A7B5F">
            <w:p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Preferred:</w:t>
            </w:r>
          </w:p>
          <w:p w14:paraId="134909C7" w14:textId="77777777" w:rsidR="002A7B5F" w:rsidRPr="008E7BA8" w:rsidRDefault="002A7B5F" w:rsidP="002A7B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Familiarity with</w:t>
            </w:r>
            <w:r w:rsidRPr="00B145A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XML, particularly with the DITA specification </w:t>
            </w:r>
          </w:p>
          <w:p w14:paraId="7408DB40" w14:textId="77777777" w:rsidR="002A7B5F" w:rsidRPr="003004B0" w:rsidRDefault="002A7B5F" w:rsidP="002A7B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Knowledge of HTML</w:t>
            </w:r>
          </w:p>
          <w:p w14:paraId="12D01CCA" w14:textId="77777777" w:rsidR="002A7B5F" w:rsidRPr="002374AB" w:rsidRDefault="002A7B5F" w:rsidP="002A7B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Experience with Drupal</w:t>
            </w:r>
          </w:p>
          <w:p w14:paraId="54ED32A5" w14:textId="77777777" w:rsidR="002A7B5F" w:rsidRPr="008E7BA8" w:rsidRDefault="002A7B5F" w:rsidP="002A7B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E3346">
              <w:rPr>
                <w:color w:val="auto"/>
                <w:sz w:val="22"/>
                <w:szCs w:val="22"/>
              </w:rPr>
              <w:t>Native English speaker</w:t>
            </w:r>
          </w:p>
        </w:tc>
      </w:tr>
      <w:tr w:rsidR="002A7B5F" w14:paraId="53C87935" w14:textId="77777777" w:rsidTr="002A7B5F">
        <w:tc>
          <w:tcPr>
            <w:tcW w:w="9464" w:type="dxa"/>
            <w:shd w:val="clear" w:color="auto" w:fill="003399"/>
          </w:tcPr>
          <w:p w14:paraId="26FD057E" w14:textId="77777777" w:rsidR="002A7B5F" w:rsidRPr="00B145AF" w:rsidRDefault="002A7B5F" w:rsidP="002A7B5F">
            <w:pPr>
              <w:rPr>
                <w:b/>
                <w:color w:val="auto"/>
                <w:sz w:val="22"/>
                <w:szCs w:val="22"/>
              </w:rPr>
            </w:pPr>
            <w:r w:rsidRPr="00B145AF">
              <w:rPr>
                <w:b/>
                <w:color w:val="auto"/>
                <w:sz w:val="22"/>
                <w:szCs w:val="22"/>
              </w:rPr>
              <w:t>Specific responsibilities</w:t>
            </w:r>
          </w:p>
        </w:tc>
      </w:tr>
      <w:tr w:rsidR="002A7B5F" w14:paraId="37ABD3A7" w14:textId="77777777" w:rsidTr="002A7B5F">
        <w:trPr>
          <w:trHeight w:val="6395"/>
        </w:trPr>
        <w:tc>
          <w:tcPr>
            <w:tcW w:w="9464" w:type="dxa"/>
          </w:tcPr>
          <w:p w14:paraId="4CDEB634" w14:textId="77777777" w:rsidR="002A7B5F" w:rsidRDefault="002A7B5F" w:rsidP="002A7B5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Reporting to the RSC Chair and the Director of ALA Digital Reference:</w:t>
            </w:r>
          </w:p>
          <w:p w14:paraId="1700BB77" w14:textId="77777777" w:rsidR="002A7B5F" w:rsidRPr="00B145AF" w:rsidRDefault="002A7B5F" w:rsidP="002A7B5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Act</w:t>
            </w:r>
            <w:r>
              <w:rPr>
                <w:iCs/>
                <w:color w:val="000000"/>
                <w:sz w:val="22"/>
                <w:szCs w:val="22"/>
              </w:rPr>
              <w:t>s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 as editor </w:t>
            </w:r>
            <w:r>
              <w:rPr>
                <w:iCs/>
                <w:color w:val="000000"/>
                <w:sz w:val="22"/>
                <w:szCs w:val="22"/>
              </w:rPr>
              <w:t>of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 RDA content in the content management system:</w:t>
            </w:r>
          </w:p>
          <w:p w14:paraId="12247E27" w14:textId="77777777" w:rsidR="002A7B5F" w:rsidRPr="00B145AF" w:rsidRDefault="002A7B5F" w:rsidP="002A7B5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 xml:space="preserve">Inputs </w:t>
            </w:r>
            <w:r>
              <w:rPr>
                <w:iCs/>
                <w:color w:val="000000"/>
                <w:sz w:val="22"/>
                <w:szCs w:val="22"/>
              </w:rPr>
              <w:t xml:space="preserve">and documents </w:t>
            </w:r>
            <w:r w:rsidRPr="00B145AF">
              <w:rPr>
                <w:iCs/>
                <w:color w:val="000000"/>
                <w:sz w:val="22"/>
                <w:szCs w:val="22"/>
              </w:rPr>
              <w:t>RSC-approved changes</w:t>
            </w:r>
            <w:r>
              <w:rPr>
                <w:iCs/>
                <w:color w:val="000000"/>
                <w:sz w:val="22"/>
                <w:szCs w:val="22"/>
              </w:rPr>
              <w:t>; proofreads changes prior to an official release</w:t>
            </w:r>
          </w:p>
          <w:p w14:paraId="1D08614E" w14:textId="77777777" w:rsidR="002A7B5F" w:rsidRDefault="002A7B5F" w:rsidP="002A7B5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 xml:space="preserve">Independently corrects typographical errors and </w:t>
            </w:r>
            <w:r>
              <w:rPr>
                <w:iCs/>
                <w:color w:val="000000"/>
                <w:sz w:val="22"/>
                <w:szCs w:val="22"/>
              </w:rPr>
              <w:t>editorial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 inconsistencies </w:t>
            </w:r>
          </w:p>
          <w:p w14:paraId="6589BD95" w14:textId="77777777" w:rsidR="002A7B5F" w:rsidRPr="009C499F" w:rsidRDefault="002A7B5F" w:rsidP="002A7B5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Works closely with the Technical Team Liaison Officer</w:t>
            </w:r>
            <w:r>
              <w:rPr>
                <w:iCs/>
                <w:color w:val="000000"/>
                <w:sz w:val="22"/>
                <w:szCs w:val="22"/>
              </w:rPr>
              <w:t>, who manages the RDA Registry,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 in coordinating </w:t>
            </w:r>
            <w:r>
              <w:rPr>
                <w:iCs/>
                <w:color w:val="000000"/>
                <w:sz w:val="22"/>
                <w:szCs w:val="22"/>
              </w:rPr>
              <w:t>changes to RDA, and acts as backup editor of Registry data</w:t>
            </w:r>
          </w:p>
          <w:p w14:paraId="703AEB92" w14:textId="77777777" w:rsidR="002A7B5F" w:rsidRPr="00B145AF" w:rsidRDefault="002A7B5F" w:rsidP="002A7B5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 xml:space="preserve">Manages the </w:t>
            </w:r>
            <w:r>
              <w:rPr>
                <w:iCs/>
                <w:color w:val="000000"/>
                <w:sz w:val="22"/>
                <w:szCs w:val="22"/>
              </w:rPr>
              <w:t>F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ast </w:t>
            </w:r>
            <w:r>
              <w:rPr>
                <w:iCs/>
                <w:color w:val="000000"/>
                <w:sz w:val="22"/>
                <w:szCs w:val="22"/>
              </w:rPr>
              <w:t>T</w:t>
            </w:r>
            <w:r w:rsidRPr="00B145AF">
              <w:rPr>
                <w:iCs/>
                <w:color w:val="000000"/>
                <w:sz w:val="22"/>
                <w:szCs w:val="22"/>
              </w:rPr>
              <w:t>rack process and prepares Fast Track</w:t>
            </w:r>
            <w:r>
              <w:rPr>
                <w:iCs/>
                <w:color w:val="000000"/>
                <w:sz w:val="22"/>
                <w:szCs w:val="22"/>
              </w:rPr>
              <w:t xml:space="preserve"> proposals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 as needed</w:t>
            </w:r>
          </w:p>
          <w:p w14:paraId="1F6C3634" w14:textId="77777777" w:rsidR="002A7B5F" w:rsidRPr="00B145AF" w:rsidRDefault="002A7B5F" w:rsidP="002A7B5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Provides analys</w:t>
            </w:r>
            <w:r>
              <w:rPr>
                <w:iCs/>
                <w:color w:val="000000"/>
                <w:sz w:val="22"/>
                <w:szCs w:val="22"/>
              </w:rPr>
              <w:t>e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s </w:t>
            </w:r>
            <w:r>
              <w:rPr>
                <w:iCs/>
                <w:color w:val="000000"/>
                <w:sz w:val="22"/>
                <w:szCs w:val="22"/>
              </w:rPr>
              <w:t>of RDA content as needed</w:t>
            </w:r>
          </w:p>
          <w:p w14:paraId="15682D9A" w14:textId="77777777" w:rsidR="002A7B5F" w:rsidRDefault="002A7B5F" w:rsidP="002A7B5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Prepares documents for </w:t>
            </w:r>
            <w:r w:rsidRPr="00B145AF">
              <w:rPr>
                <w:iCs/>
                <w:color w:val="000000"/>
                <w:sz w:val="22"/>
                <w:szCs w:val="22"/>
              </w:rPr>
              <w:t>RDA Assessment Group</w:t>
            </w:r>
            <w:r>
              <w:rPr>
                <w:iCs/>
                <w:color w:val="000000"/>
                <w:sz w:val="22"/>
                <w:szCs w:val="22"/>
              </w:rPr>
              <w:t xml:space="preserve"> to review non-editorial issues</w:t>
            </w:r>
          </w:p>
          <w:p w14:paraId="58AA3613" w14:textId="691D0F35" w:rsidR="002A7B5F" w:rsidRDefault="002A7B5F" w:rsidP="002A7B5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Addresses and responds to RSC-directed items </w:t>
            </w:r>
            <w:r w:rsidR="00110AF2">
              <w:rPr>
                <w:iCs/>
                <w:color w:val="000000"/>
                <w:sz w:val="22"/>
                <w:szCs w:val="22"/>
              </w:rPr>
              <w:t>received as</w:t>
            </w:r>
            <w:r>
              <w:rPr>
                <w:iCs/>
                <w:color w:val="000000"/>
                <w:sz w:val="22"/>
                <w:szCs w:val="22"/>
              </w:rPr>
              <w:t xml:space="preserve"> Toolkit feedback</w:t>
            </w:r>
          </w:p>
          <w:p w14:paraId="14E95B89" w14:textId="77777777" w:rsidR="002A7B5F" w:rsidRPr="00B145AF" w:rsidRDefault="002A7B5F" w:rsidP="002A7B5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Support</w:t>
            </w:r>
            <w:r>
              <w:rPr>
                <w:iCs/>
                <w:color w:val="000000"/>
                <w:sz w:val="22"/>
                <w:szCs w:val="22"/>
              </w:rPr>
              <w:t>s</w:t>
            </w:r>
            <w:r w:rsidRPr="00B145AF">
              <w:rPr>
                <w:iCs/>
                <w:color w:val="000000"/>
                <w:sz w:val="22"/>
                <w:szCs w:val="22"/>
              </w:rPr>
              <w:t xml:space="preserve"> RSC quarterly meetings:</w:t>
            </w:r>
          </w:p>
          <w:p w14:paraId="57694812" w14:textId="77777777" w:rsidR="002A7B5F" w:rsidRPr="00B145AF" w:rsidRDefault="002A7B5F" w:rsidP="002A7B5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Prepares agenda, minutes, and other documentation in consultation with the RSC Chair</w:t>
            </w:r>
          </w:p>
          <w:p w14:paraId="7CFEC84E" w14:textId="77777777" w:rsidR="002A7B5F" w:rsidRPr="00A348E0" w:rsidRDefault="002A7B5F" w:rsidP="002A7B5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145AF">
              <w:rPr>
                <w:iCs/>
                <w:color w:val="000000"/>
                <w:sz w:val="22"/>
                <w:szCs w:val="22"/>
              </w:rPr>
              <w:t>Assists with arrangements for in-person meetings as needed</w:t>
            </w:r>
          </w:p>
          <w:p w14:paraId="0010A499" w14:textId="49A635BE" w:rsidR="00D11908" w:rsidRDefault="00D11908" w:rsidP="002A7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Creates and preserves the official records and reports of the RSC</w:t>
            </w:r>
          </w:p>
          <w:p w14:paraId="55575C82" w14:textId="5B023DFB" w:rsidR="002A7B5F" w:rsidRPr="00B145AF" w:rsidRDefault="002A7B5F" w:rsidP="002A7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Acts as webmaster for RSC website, writing announcements, posting documents, updating information</w:t>
            </w:r>
          </w:p>
          <w:p w14:paraId="1384D0F4" w14:textId="77777777" w:rsidR="002A7B5F" w:rsidRDefault="002A7B5F" w:rsidP="002A7B5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Supports RSC communication through collaborative software (Basecamp, Google Drive)</w:t>
            </w:r>
            <w:r>
              <w:rPr>
                <w:iCs/>
                <w:color w:val="000000"/>
                <w:sz w:val="22"/>
                <w:szCs w:val="22"/>
              </w:rPr>
              <w:t xml:space="preserve"> and regular video calls</w:t>
            </w:r>
          </w:p>
          <w:p w14:paraId="6950DF6E" w14:textId="77777777" w:rsidR="002A7B5F" w:rsidRPr="00961B42" w:rsidRDefault="002A7B5F" w:rsidP="002A7B5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Prepares and maintains documentation related to RDA and RSC processes</w:t>
            </w:r>
          </w:p>
          <w:p w14:paraId="5E98610A" w14:textId="77777777" w:rsidR="002A7B5F" w:rsidRPr="00B145AF" w:rsidRDefault="002A7B5F" w:rsidP="002A7B5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Supports the RSC Chair by drafting reports and other documents for review</w:t>
            </w:r>
          </w:p>
          <w:p w14:paraId="16CFB3EC" w14:textId="77777777" w:rsidR="002A7B5F" w:rsidRPr="00B145AF" w:rsidRDefault="002A7B5F" w:rsidP="002A7B5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81"/>
              <w:rPr>
                <w:iCs/>
                <w:color w:val="000000"/>
                <w:sz w:val="22"/>
                <w:szCs w:val="22"/>
              </w:rPr>
            </w:pPr>
            <w:r w:rsidRPr="00B145AF">
              <w:rPr>
                <w:iCs/>
                <w:color w:val="000000"/>
                <w:sz w:val="22"/>
                <w:szCs w:val="22"/>
              </w:rPr>
              <w:t>Serves as a member of the RDA Development Team</w:t>
            </w:r>
          </w:p>
          <w:p w14:paraId="39361ECE" w14:textId="77777777" w:rsidR="002A7B5F" w:rsidRDefault="002A7B5F" w:rsidP="002A7B5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iCs/>
                <w:color w:val="auto"/>
                <w:sz w:val="22"/>
                <w:szCs w:val="22"/>
              </w:rPr>
            </w:pPr>
            <w:r w:rsidRPr="00B145AF">
              <w:rPr>
                <w:iCs/>
                <w:color w:val="auto"/>
                <w:sz w:val="22"/>
                <w:szCs w:val="22"/>
              </w:rPr>
              <w:t>Serves as an ex officio member of the Translations Working Group</w:t>
            </w:r>
          </w:p>
          <w:p w14:paraId="6C4895E8" w14:textId="77777777" w:rsidR="002A7B5F" w:rsidRPr="00B145AF" w:rsidRDefault="002A7B5F" w:rsidP="002A7B5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iCs/>
                <w:color w:val="auto"/>
                <w:sz w:val="22"/>
                <w:szCs w:val="22"/>
              </w:rPr>
            </w:pPr>
            <w:r w:rsidRPr="002A7B5F">
              <w:rPr>
                <w:iCs/>
                <w:color w:val="auto"/>
                <w:sz w:val="22"/>
                <w:szCs w:val="22"/>
              </w:rPr>
              <w:t>Other tasks as assigned</w:t>
            </w:r>
          </w:p>
        </w:tc>
      </w:tr>
      <w:tr w:rsidR="002A7B5F" w14:paraId="1248B521" w14:textId="77777777" w:rsidTr="002A7B5F">
        <w:tc>
          <w:tcPr>
            <w:tcW w:w="9464" w:type="dxa"/>
            <w:shd w:val="clear" w:color="auto" w:fill="003399"/>
          </w:tcPr>
          <w:p w14:paraId="55E37692" w14:textId="77777777" w:rsidR="002A7B5F" w:rsidRPr="00B145AF" w:rsidRDefault="002A7B5F" w:rsidP="002A7B5F">
            <w:pPr>
              <w:rPr>
                <w:b/>
                <w:color w:val="FFFFFF"/>
                <w:sz w:val="22"/>
                <w:szCs w:val="22"/>
              </w:rPr>
            </w:pPr>
            <w:r w:rsidRPr="00B145AF">
              <w:rPr>
                <w:b/>
                <w:color w:val="FFFFFF"/>
                <w:sz w:val="22"/>
                <w:szCs w:val="22"/>
              </w:rPr>
              <w:lastRenderedPageBreak/>
              <w:t xml:space="preserve">Other information </w:t>
            </w:r>
          </w:p>
        </w:tc>
      </w:tr>
      <w:tr w:rsidR="002A7B5F" w14:paraId="0B040F55" w14:textId="77777777" w:rsidTr="002A7B5F">
        <w:tc>
          <w:tcPr>
            <w:tcW w:w="9464" w:type="dxa"/>
          </w:tcPr>
          <w:p w14:paraId="0A5970A8" w14:textId="77777777" w:rsidR="002A7B5F" w:rsidRPr="00241AC7" w:rsidRDefault="002A7B5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AC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Half-time, paid position as an independent contractor (not an employee of ALA)</w:t>
            </w:r>
          </w:p>
          <w:p w14:paraId="2443A351" w14:textId="77777777" w:rsidR="002A7B5F" w:rsidRPr="00241AC7" w:rsidRDefault="002A7B5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Approximately 20 hours per week</w:t>
            </w:r>
          </w:p>
          <w:p w14:paraId="51DD1C70" w14:textId="77777777" w:rsidR="002A7B5F" w:rsidRPr="00B145AF" w:rsidRDefault="002A7B5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Th</w:t>
            </w:r>
            <w:r w:rsidRPr="00B145A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ree-</w:t>
            </w:r>
            <w:r w:rsidRPr="00AF1AF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year term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with possibility of renewal</w:t>
            </w:r>
          </w:p>
          <w:p w14:paraId="2A98CF81" w14:textId="12B1F5FC" w:rsidR="002A7B5F" w:rsidRPr="00B145AF" w:rsidRDefault="002A7B5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100% remote (work from home)</w:t>
            </w:r>
          </w:p>
          <w:p w14:paraId="435D4109" w14:textId="77777777" w:rsidR="002A7B5F" w:rsidRPr="00AD7B1B" w:rsidRDefault="002A7B5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Possibility (post-pandemic) of international travel</w:t>
            </w:r>
          </w:p>
          <w:p w14:paraId="6B94C072" w14:textId="4434509D" w:rsidR="002A7B5F" w:rsidRPr="00E65D1F" w:rsidRDefault="002A7B5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is set in negotiation with the Director of ALA Digital Reference</w:t>
            </w:r>
          </w:p>
          <w:p w14:paraId="260576CC" w14:textId="4B81331A" w:rsidR="00E65D1F" w:rsidRPr="002D479A" w:rsidRDefault="00E65D1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Compensation will be in US dollars</w:t>
            </w:r>
          </w:p>
          <w:p w14:paraId="44A7CEDF" w14:textId="77777777" w:rsidR="002A7B5F" w:rsidRDefault="002A7B5F" w:rsidP="002A7B5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 a voting member of the RSC</w:t>
            </w:r>
          </w:p>
          <w:p w14:paraId="587491A3" w14:textId="0DFD6D7D" w:rsidR="002A7B5F" w:rsidRPr="00571303" w:rsidRDefault="002A7B5F" w:rsidP="0057130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Pr="00AF1AF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eriod of overlap </w:t>
            </w:r>
            <w:r w:rsidR="00AE334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in 2022 </w:t>
            </w:r>
            <w:r w:rsidRPr="00AF1AF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with the term of the current secretary to allow for training and a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seamless </w:t>
            </w:r>
            <w:r w:rsidRPr="00AF1AF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transition</w:t>
            </w:r>
          </w:p>
        </w:tc>
      </w:tr>
    </w:tbl>
    <w:tbl>
      <w:tblPr>
        <w:tblStyle w:val="a0"/>
        <w:tblW w:w="94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160"/>
        <w:gridCol w:w="6304"/>
      </w:tblGrid>
      <w:tr w:rsidR="00AE3346" w:rsidRPr="00AE3346" w14:paraId="70E6D4CD" w14:textId="77777777" w:rsidTr="00921178">
        <w:tc>
          <w:tcPr>
            <w:tcW w:w="9464" w:type="dxa"/>
            <w:gridSpan w:val="2"/>
            <w:shd w:val="clear" w:color="auto" w:fill="003399"/>
          </w:tcPr>
          <w:p w14:paraId="7C5F5903" w14:textId="77598C6C" w:rsidR="00AE3346" w:rsidRPr="00AE3346" w:rsidRDefault="00AE3346" w:rsidP="00921178">
            <w:pPr>
              <w:rPr>
                <w:b/>
                <w:color w:val="FFFFFF"/>
                <w:sz w:val="24"/>
                <w:szCs w:val="24"/>
              </w:rPr>
            </w:pPr>
            <w:r w:rsidRPr="00AE3346">
              <w:rPr>
                <w:b/>
                <w:color w:val="FFFFFF"/>
                <w:sz w:val="24"/>
                <w:szCs w:val="24"/>
              </w:rPr>
              <w:t>Institutional support</w:t>
            </w:r>
          </w:p>
        </w:tc>
      </w:tr>
      <w:tr w:rsidR="00AE3346" w:rsidRPr="00AE3346" w14:paraId="7452C293" w14:textId="77777777" w:rsidTr="00921178">
        <w:tc>
          <w:tcPr>
            <w:tcW w:w="9464" w:type="dxa"/>
            <w:gridSpan w:val="2"/>
          </w:tcPr>
          <w:p w14:paraId="33D10252" w14:textId="5A4743AE" w:rsidR="00AE3346" w:rsidRPr="00747199" w:rsidRDefault="00D7104B" w:rsidP="00921178">
            <w:pPr>
              <w:rPr>
                <w:color w:val="auto"/>
                <w:sz w:val="22"/>
                <w:szCs w:val="22"/>
              </w:rPr>
            </w:pPr>
            <w:r w:rsidRPr="00747199">
              <w:rPr>
                <w:color w:val="auto"/>
                <w:sz w:val="22"/>
                <w:szCs w:val="22"/>
              </w:rPr>
              <w:t>Applications for RSC positions normally include a section for the formal sign-off of institutional support. For the RSC Secretary position, this institutional approval is not included because this is a half-time</w:t>
            </w:r>
            <w:r w:rsidR="00D11908" w:rsidRPr="00747199">
              <w:rPr>
                <w:color w:val="auto"/>
                <w:sz w:val="22"/>
                <w:szCs w:val="22"/>
              </w:rPr>
              <w:t xml:space="preserve"> paid</w:t>
            </w:r>
            <w:r w:rsidRPr="00747199">
              <w:rPr>
                <w:color w:val="auto"/>
                <w:sz w:val="22"/>
                <w:szCs w:val="22"/>
              </w:rPr>
              <w:t xml:space="preserve"> position. </w:t>
            </w:r>
            <w:r w:rsidR="005A378C" w:rsidRPr="00CC123C">
              <w:rPr>
                <w:b/>
                <w:bCs/>
                <w:color w:val="auto"/>
                <w:sz w:val="22"/>
                <w:szCs w:val="22"/>
              </w:rPr>
              <w:t>It is not possible to take on this position in addition to full-time work elsewhere.</w:t>
            </w:r>
            <w:r w:rsidR="005A378C" w:rsidRPr="00747199">
              <w:rPr>
                <w:color w:val="auto"/>
                <w:sz w:val="22"/>
                <w:szCs w:val="22"/>
              </w:rPr>
              <w:t xml:space="preserve"> It is assumed that </w:t>
            </w:r>
            <w:r w:rsidR="005A378C" w:rsidRPr="00747199">
              <w:rPr>
                <w:color w:val="000000"/>
                <w:sz w:val="22"/>
                <w:szCs w:val="22"/>
              </w:rPr>
              <w:t>independent consultants/those working for themselves understand the time, technology, and travel commitments and are responsible for managing these themselves.</w:t>
            </w:r>
            <w:r w:rsidR="005A378C" w:rsidRPr="00747199">
              <w:rPr>
                <w:color w:val="auto"/>
                <w:sz w:val="22"/>
                <w:szCs w:val="22"/>
              </w:rPr>
              <w:t xml:space="preserve"> The</w:t>
            </w:r>
            <w:r w:rsidR="00AE3346" w:rsidRPr="00747199">
              <w:rPr>
                <w:color w:val="auto"/>
                <w:sz w:val="22"/>
                <w:szCs w:val="22"/>
              </w:rPr>
              <w:t xml:space="preserve"> RDA Fund will cover travel, accommodation and subsistence costs for RSC meetings, and ALA Digital Reference will provide access to online collaborative tools for the online meetings.</w:t>
            </w:r>
          </w:p>
        </w:tc>
      </w:tr>
      <w:tr w:rsidR="00A657DA" w14:paraId="39E02CCB" w14:textId="77777777">
        <w:tc>
          <w:tcPr>
            <w:tcW w:w="9464" w:type="dxa"/>
            <w:gridSpan w:val="2"/>
            <w:shd w:val="clear" w:color="auto" w:fill="003399"/>
          </w:tcPr>
          <w:p w14:paraId="0000001B" w14:textId="77777777" w:rsidR="00A657DA" w:rsidRPr="00B145AF" w:rsidRDefault="005B243A">
            <w:pPr>
              <w:keepNext/>
              <w:rPr>
                <w:b/>
                <w:color w:val="FFFFFF"/>
                <w:sz w:val="22"/>
                <w:szCs w:val="22"/>
              </w:rPr>
            </w:pPr>
            <w:r w:rsidRPr="00B145AF">
              <w:rPr>
                <w:b/>
                <w:color w:val="FFFFFF"/>
                <w:sz w:val="22"/>
                <w:szCs w:val="22"/>
              </w:rPr>
              <w:t>Personal information</w:t>
            </w:r>
          </w:p>
        </w:tc>
      </w:tr>
      <w:tr w:rsidR="00AE7F6D" w:rsidRPr="00AE7F6D" w14:paraId="682329C1" w14:textId="77777777">
        <w:tc>
          <w:tcPr>
            <w:tcW w:w="3160" w:type="dxa"/>
          </w:tcPr>
          <w:p w14:paraId="0000001D" w14:textId="77777777" w:rsidR="00A657DA" w:rsidRPr="00B145AF" w:rsidRDefault="005B243A">
            <w:p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6304" w:type="dxa"/>
          </w:tcPr>
          <w:p w14:paraId="0000001E" w14:textId="77777777" w:rsidR="00A657DA" w:rsidRPr="00B145AF" w:rsidRDefault="00A657DA">
            <w:pPr>
              <w:rPr>
                <w:color w:val="auto"/>
                <w:sz w:val="22"/>
                <w:szCs w:val="22"/>
              </w:rPr>
            </w:pPr>
          </w:p>
        </w:tc>
      </w:tr>
      <w:tr w:rsidR="00AE7F6D" w:rsidRPr="00AE7F6D" w14:paraId="67F1130C" w14:textId="77777777">
        <w:tc>
          <w:tcPr>
            <w:tcW w:w="3160" w:type="dxa"/>
          </w:tcPr>
          <w:p w14:paraId="00000023" w14:textId="77777777" w:rsidR="00A657DA" w:rsidRPr="00B145AF" w:rsidRDefault="005B243A">
            <w:p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Telephone Number</w:t>
            </w:r>
          </w:p>
        </w:tc>
        <w:tc>
          <w:tcPr>
            <w:tcW w:w="6304" w:type="dxa"/>
          </w:tcPr>
          <w:p w14:paraId="00000024" w14:textId="77777777" w:rsidR="00A657DA" w:rsidRPr="00B145AF" w:rsidRDefault="00A657DA">
            <w:pPr>
              <w:rPr>
                <w:color w:val="auto"/>
                <w:sz w:val="22"/>
                <w:szCs w:val="22"/>
              </w:rPr>
            </w:pPr>
          </w:p>
        </w:tc>
      </w:tr>
      <w:tr w:rsidR="00AE7F6D" w:rsidRPr="00AE7F6D" w14:paraId="2674ACD3" w14:textId="77777777">
        <w:tc>
          <w:tcPr>
            <w:tcW w:w="3160" w:type="dxa"/>
          </w:tcPr>
          <w:p w14:paraId="00000025" w14:textId="77777777" w:rsidR="00A657DA" w:rsidRPr="00B145AF" w:rsidRDefault="005B243A">
            <w:p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6304" w:type="dxa"/>
          </w:tcPr>
          <w:p w14:paraId="00000026" w14:textId="77777777" w:rsidR="00A657DA" w:rsidRPr="00B145AF" w:rsidRDefault="00A657DA">
            <w:pPr>
              <w:rPr>
                <w:color w:val="auto"/>
                <w:sz w:val="22"/>
                <w:szCs w:val="22"/>
              </w:rPr>
            </w:pPr>
          </w:p>
        </w:tc>
      </w:tr>
      <w:tr w:rsidR="00AE7F6D" w:rsidRPr="00AE7F6D" w14:paraId="6516CFA0" w14:textId="77777777">
        <w:tc>
          <w:tcPr>
            <w:tcW w:w="3160" w:type="dxa"/>
          </w:tcPr>
          <w:p w14:paraId="00000027" w14:textId="77777777" w:rsidR="00A657DA" w:rsidRPr="00B145AF" w:rsidRDefault="005B243A">
            <w:pPr>
              <w:rPr>
                <w:color w:val="auto"/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Year you began using RDA</w:t>
            </w:r>
          </w:p>
        </w:tc>
        <w:tc>
          <w:tcPr>
            <w:tcW w:w="6304" w:type="dxa"/>
          </w:tcPr>
          <w:p w14:paraId="00000028" w14:textId="77777777" w:rsidR="00A657DA" w:rsidRPr="00B145AF" w:rsidRDefault="00A657DA">
            <w:pPr>
              <w:rPr>
                <w:color w:val="auto"/>
                <w:sz w:val="22"/>
                <w:szCs w:val="22"/>
              </w:rPr>
            </w:pPr>
          </w:p>
        </w:tc>
      </w:tr>
      <w:tr w:rsidR="00A657DA" w14:paraId="4F093322" w14:textId="77777777">
        <w:tc>
          <w:tcPr>
            <w:tcW w:w="9464" w:type="dxa"/>
            <w:gridSpan w:val="2"/>
            <w:shd w:val="clear" w:color="auto" w:fill="003399"/>
          </w:tcPr>
          <w:p w14:paraId="00000033" w14:textId="77777777" w:rsidR="00A657DA" w:rsidRPr="00B145AF" w:rsidRDefault="005B243A">
            <w:pPr>
              <w:rPr>
                <w:b/>
                <w:color w:val="FFFFFF"/>
                <w:sz w:val="22"/>
                <w:szCs w:val="22"/>
              </w:rPr>
            </w:pPr>
            <w:r w:rsidRPr="00B145AF">
              <w:rPr>
                <w:b/>
                <w:color w:val="FFFFFF"/>
                <w:sz w:val="22"/>
                <w:szCs w:val="22"/>
              </w:rPr>
              <w:t>Candidate’s supporting statement</w:t>
            </w:r>
          </w:p>
        </w:tc>
      </w:tr>
      <w:tr w:rsidR="00A657DA" w14:paraId="2EFB8C4C" w14:textId="77777777" w:rsidTr="00C52DE5">
        <w:trPr>
          <w:trHeight w:val="620"/>
        </w:trPr>
        <w:tc>
          <w:tcPr>
            <w:tcW w:w="9464" w:type="dxa"/>
            <w:gridSpan w:val="2"/>
          </w:tcPr>
          <w:p w14:paraId="00000035" w14:textId="6486044C" w:rsidR="00A657DA" w:rsidRPr="00B145AF" w:rsidRDefault="005B243A">
            <w:pPr>
              <w:rPr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 xml:space="preserve">Please provide a detailed statement, referencing the qualifications and specific </w:t>
            </w:r>
            <w:r w:rsidR="00747199">
              <w:rPr>
                <w:color w:val="auto"/>
                <w:sz w:val="22"/>
                <w:szCs w:val="22"/>
              </w:rPr>
              <w:t>responsibilities</w:t>
            </w:r>
            <w:r w:rsidRPr="00B145AF">
              <w:rPr>
                <w:color w:val="auto"/>
                <w:sz w:val="22"/>
                <w:szCs w:val="22"/>
              </w:rPr>
              <w:t xml:space="preserve">, to </w:t>
            </w:r>
            <w:r w:rsidR="00747199">
              <w:rPr>
                <w:color w:val="auto"/>
                <w:sz w:val="22"/>
                <w:szCs w:val="22"/>
              </w:rPr>
              <w:t xml:space="preserve">support your application and to </w:t>
            </w:r>
            <w:r w:rsidRPr="00B145AF">
              <w:rPr>
                <w:color w:val="auto"/>
                <w:sz w:val="22"/>
                <w:szCs w:val="22"/>
              </w:rPr>
              <w:t xml:space="preserve">demonstrate your skills and abilities as </w:t>
            </w:r>
            <w:r w:rsidR="004D2343" w:rsidRPr="00B145AF">
              <w:rPr>
                <w:color w:val="auto"/>
                <w:sz w:val="22"/>
                <w:szCs w:val="22"/>
              </w:rPr>
              <w:t>RSC Secretary.</w:t>
            </w:r>
          </w:p>
        </w:tc>
      </w:tr>
      <w:tr w:rsidR="00A657DA" w14:paraId="03421D80" w14:textId="77777777">
        <w:tc>
          <w:tcPr>
            <w:tcW w:w="9464" w:type="dxa"/>
            <w:gridSpan w:val="2"/>
            <w:shd w:val="clear" w:color="auto" w:fill="003399"/>
          </w:tcPr>
          <w:p w14:paraId="00000037" w14:textId="77777777" w:rsidR="00A657DA" w:rsidRPr="00B145AF" w:rsidRDefault="005B243A">
            <w:pPr>
              <w:rPr>
                <w:b/>
                <w:color w:val="FFFFFF"/>
                <w:sz w:val="22"/>
                <w:szCs w:val="22"/>
              </w:rPr>
            </w:pPr>
            <w:r w:rsidRPr="00B145AF">
              <w:rPr>
                <w:b/>
                <w:color w:val="FFFFFF"/>
                <w:sz w:val="22"/>
                <w:szCs w:val="22"/>
              </w:rPr>
              <w:t>Submission instructions</w:t>
            </w:r>
          </w:p>
        </w:tc>
      </w:tr>
      <w:tr w:rsidR="00A657DA" w14:paraId="1A725B78" w14:textId="77777777">
        <w:trPr>
          <w:trHeight w:val="78"/>
        </w:trPr>
        <w:tc>
          <w:tcPr>
            <w:tcW w:w="9464" w:type="dxa"/>
            <w:gridSpan w:val="2"/>
          </w:tcPr>
          <w:p w14:paraId="00000039" w14:textId="032BD503" w:rsidR="00A657DA" w:rsidRPr="00B145AF" w:rsidRDefault="005B243A">
            <w:pPr>
              <w:rPr>
                <w:sz w:val="22"/>
                <w:szCs w:val="22"/>
              </w:rPr>
            </w:pPr>
            <w:r w:rsidRPr="00B145AF">
              <w:rPr>
                <w:color w:val="auto"/>
                <w:sz w:val="22"/>
                <w:szCs w:val="22"/>
              </w:rPr>
              <w:t>Email your completed form</w:t>
            </w:r>
            <w:r w:rsidR="00006B22">
              <w:rPr>
                <w:color w:val="auto"/>
                <w:sz w:val="22"/>
                <w:szCs w:val="22"/>
              </w:rPr>
              <w:t xml:space="preserve"> and statement</w:t>
            </w:r>
            <w:r w:rsidRPr="00B145AF">
              <w:rPr>
                <w:color w:val="auto"/>
                <w:sz w:val="22"/>
                <w:szCs w:val="22"/>
              </w:rPr>
              <w:t xml:space="preserve"> to </w:t>
            </w:r>
            <w:hyperlink r:id="rId9" w:history="1">
              <w:r w:rsidR="00B145AF" w:rsidRPr="00AE3346">
                <w:rPr>
                  <w:rStyle w:val="Hyperlink"/>
                  <w:sz w:val="22"/>
                  <w:szCs w:val="22"/>
                </w:rPr>
                <w:t>jhennelly@ala.org</w:t>
              </w:r>
            </w:hyperlink>
            <w:r w:rsidRPr="00B145AF">
              <w:rPr>
                <w:sz w:val="22"/>
                <w:szCs w:val="22"/>
              </w:rPr>
              <w:t xml:space="preserve"> </w:t>
            </w:r>
            <w:r w:rsidRPr="00B145AF">
              <w:rPr>
                <w:color w:val="auto"/>
                <w:sz w:val="22"/>
                <w:szCs w:val="22"/>
              </w:rPr>
              <w:t xml:space="preserve">by </w:t>
            </w:r>
            <w:r w:rsidR="00AE3346">
              <w:rPr>
                <w:color w:val="auto"/>
                <w:sz w:val="22"/>
                <w:szCs w:val="22"/>
              </w:rPr>
              <w:t>31 March</w:t>
            </w:r>
            <w:r w:rsidRPr="00B145AF">
              <w:rPr>
                <w:color w:val="auto"/>
                <w:sz w:val="22"/>
                <w:szCs w:val="22"/>
              </w:rPr>
              <w:t xml:space="preserve"> 202</w:t>
            </w:r>
            <w:r w:rsidR="004D2343" w:rsidRPr="00B145AF">
              <w:rPr>
                <w:color w:val="auto"/>
                <w:sz w:val="22"/>
                <w:szCs w:val="22"/>
              </w:rPr>
              <w:t>2</w:t>
            </w:r>
            <w:r w:rsidRPr="00B145AF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0000003B" w14:textId="77777777" w:rsidR="00A657DA" w:rsidRDefault="00A657DA" w:rsidP="005A378C">
      <w:pPr>
        <w:spacing w:line="240" w:lineRule="auto"/>
        <w:rPr>
          <w:sz w:val="20"/>
          <w:szCs w:val="20"/>
        </w:rPr>
      </w:pPr>
    </w:p>
    <w:sectPr w:rsidR="00A657D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DECA" w14:textId="77777777" w:rsidR="004B7808" w:rsidRDefault="004B7808">
      <w:pPr>
        <w:spacing w:line="240" w:lineRule="auto"/>
      </w:pPr>
      <w:r>
        <w:separator/>
      </w:r>
    </w:p>
  </w:endnote>
  <w:endnote w:type="continuationSeparator" w:id="0">
    <w:p w14:paraId="0FB4D596" w14:textId="77777777" w:rsidR="004B7808" w:rsidRDefault="004B7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BF6B" w14:textId="77777777" w:rsidR="004B7808" w:rsidRDefault="004B7808">
      <w:pPr>
        <w:spacing w:line="240" w:lineRule="auto"/>
      </w:pPr>
      <w:r>
        <w:separator/>
      </w:r>
    </w:p>
  </w:footnote>
  <w:footnote w:type="continuationSeparator" w:id="0">
    <w:p w14:paraId="0CE4C32D" w14:textId="77777777" w:rsidR="004B7808" w:rsidRDefault="004B7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A657DA" w:rsidRDefault="00A657D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tbl>
    <w:tblPr>
      <w:tblStyle w:val="a1"/>
      <w:tblW w:w="9464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999999"/>
        <w:insideV w:val="single" w:sz="4" w:space="0" w:color="999999"/>
      </w:tblBorders>
      <w:tblLayout w:type="fixed"/>
      <w:tblLook w:val="0400" w:firstRow="0" w:lastRow="0" w:firstColumn="0" w:lastColumn="0" w:noHBand="0" w:noVBand="1"/>
    </w:tblPr>
    <w:tblGrid>
      <w:gridCol w:w="3160"/>
      <w:gridCol w:w="2296"/>
      <w:gridCol w:w="4008"/>
    </w:tblGrid>
    <w:tr w:rsidR="00A657DA" w14:paraId="304D7A56" w14:textId="77777777">
      <w:tc>
        <w:tcPr>
          <w:tcW w:w="5456" w:type="dxa"/>
          <w:gridSpan w:val="2"/>
          <w:tcBorders>
            <w:right w:val="nil"/>
          </w:tcBorders>
          <w:vAlign w:val="center"/>
        </w:tcPr>
        <w:p w14:paraId="00000042" w14:textId="77777777" w:rsidR="00A657DA" w:rsidRDefault="005B243A">
          <w:pPr>
            <w:spacing w:before="120" w:after="120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</w:rPr>
            <w:drawing>
              <wp:inline distT="0" distB="0" distL="0" distR="0" wp14:anchorId="32AC4C43" wp14:editId="16F6825B">
                <wp:extent cx="3051897" cy="431315"/>
                <wp:effectExtent l="0" t="0" r="0" b="0"/>
                <wp:docPr id="20" name="image1.jpg" descr="RSCRDA_SteeringCommittee_logo_we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SCRDA_SteeringCommittee_logo_web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897" cy="43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dxa"/>
          <w:tcBorders>
            <w:left w:val="nil"/>
          </w:tcBorders>
          <w:vAlign w:val="center"/>
        </w:tcPr>
        <w:p w14:paraId="00000044" w14:textId="77777777" w:rsidR="00A657DA" w:rsidRDefault="005B243A">
          <w:pPr>
            <w:spacing w:before="120" w:after="120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Application Form</w:t>
          </w:r>
        </w:p>
      </w:tc>
    </w:tr>
    <w:tr w:rsidR="00A657DA" w14:paraId="275AEFD7" w14:textId="77777777">
      <w:trPr>
        <w:trHeight w:val="384"/>
      </w:trPr>
      <w:tc>
        <w:tcPr>
          <w:tcW w:w="3160" w:type="dxa"/>
        </w:tcPr>
        <w:p w14:paraId="00000045" w14:textId="77777777" w:rsidR="00A657DA" w:rsidRDefault="005B243A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Title</w:t>
          </w:r>
        </w:p>
      </w:tc>
      <w:tc>
        <w:tcPr>
          <w:tcW w:w="6304" w:type="dxa"/>
          <w:gridSpan w:val="2"/>
        </w:tcPr>
        <w:p w14:paraId="00000046" w14:textId="6327148E" w:rsidR="00A657DA" w:rsidRDefault="009B21B9">
          <w:r>
            <w:rPr>
              <w:b/>
              <w:sz w:val="28"/>
              <w:szCs w:val="28"/>
            </w:rPr>
            <w:t>RSC Secretary</w:t>
          </w:r>
        </w:p>
      </w:tc>
    </w:tr>
  </w:tbl>
  <w:p w14:paraId="00000048" w14:textId="77777777" w:rsidR="00A657DA" w:rsidRDefault="00A657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AEE"/>
    <w:multiLevelType w:val="multilevel"/>
    <w:tmpl w:val="0D446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1" w15:restartNumberingAfterBreak="0">
    <w:nsid w:val="09647130"/>
    <w:multiLevelType w:val="multilevel"/>
    <w:tmpl w:val="39FA7AC4"/>
    <w:lvl w:ilvl="0"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0AD5439A"/>
    <w:multiLevelType w:val="multilevel"/>
    <w:tmpl w:val="40DED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3" w15:restartNumberingAfterBreak="0">
    <w:nsid w:val="259E4D46"/>
    <w:multiLevelType w:val="multilevel"/>
    <w:tmpl w:val="9C32B372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pStyle w:val="Heading2"/>
      <w:lvlText w:val="o"/>
      <w:lvlJc w:val="left"/>
      <w:pPr>
        <w:ind w:left="169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•"/>
      <w:lvlJc w:val="left"/>
      <w:pPr>
        <w:ind w:left="2568" w:hanging="360"/>
      </w:pPr>
    </w:lvl>
    <w:lvl w:ilvl="3">
      <w:start w:val="1"/>
      <w:numFmt w:val="bullet"/>
      <w:pStyle w:val="Heading4"/>
      <w:lvlText w:val="•"/>
      <w:lvlJc w:val="left"/>
      <w:pPr>
        <w:ind w:left="3442" w:hanging="360"/>
      </w:pPr>
    </w:lvl>
    <w:lvl w:ilvl="4">
      <w:start w:val="1"/>
      <w:numFmt w:val="bullet"/>
      <w:pStyle w:val="Heading5"/>
      <w:lvlText w:val="•"/>
      <w:lvlJc w:val="left"/>
      <w:pPr>
        <w:ind w:left="4316" w:hanging="360"/>
      </w:pPr>
    </w:lvl>
    <w:lvl w:ilvl="5">
      <w:start w:val="1"/>
      <w:numFmt w:val="bullet"/>
      <w:pStyle w:val="Heading6"/>
      <w:lvlText w:val="•"/>
      <w:lvlJc w:val="left"/>
      <w:pPr>
        <w:ind w:left="5190" w:hanging="360"/>
      </w:pPr>
    </w:lvl>
    <w:lvl w:ilvl="6">
      <w:start w:val="1"/>
      <w:numFmt w:val="bullet"/>
      <w:pStyle w:val="Heading7"/>
      <w:lvlText w:val="•"/>
      <w:lvlJc w:val="left"/>
      <w:pPr>
        <w:ind w:left="6064" w:hanging="360"/>
      </w:pPr>
    </w:lvl>
    <w:lvl w:ilvl="7">
      <w:start w:val="1"/>
      <w:numFmt w:val="bullet"/>
      <w:pStyle w:val="Heading8"/>
      <w:lvlText w:val="•"/>
      <w:lvlJc w:val="left"/>
      <w:pPr>
        <w:ind w:left="6938" w:hanging="360"/>
      </w:pPr>
    </w:lvl>
    <w:lvl w:ilvl="8">
      <w:start w:val="1"/>
      <w:numFmt w:val="bullet"/>
      <w:pStyle w:val="Heading9"/>
      <w:lvlText w:val="•"/>
      <w:lvlJc w:val="left"/>
      <w:pPr>
        <w:ind w:left="7812" w:hanging="360"/>
      </w:pPr>
    </w:lvl>
  </w:abstractNum>
  <w:abstractNum w:abstractNumId="4" w15:restartNumberingAfterBreak="0">
    <w:nsid w:val="2AB21DDE"/>
    <w:multiLevelType w:val="multilevel"/>
    <w:tmpl w:val="2C9A7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5" w15:restartNumberingAfterBreak="0">
    <w:nsid w:val="2ADF7897"/>
    <w:multiLevelType w:val="hybridMultilevel"/>
    <w:tmpl w:val="07B0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2CC"/>
    <w:multiLevelType w:val="hybridMultilevel"/>
    <w:tmpl w:val="4B0A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C2E59"/>
    <w:multiLevelType w:val="multilevel"/>
    <w:tmpl w:val="99500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8" w15:restartNumberingAfterBreak="0">
    <w:nsid w:val="5923586C"/>
    <w:multiLevelType w:val="multilevel"/>
    <w:tmpl w:val="DC567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9" w15:restartNumberingAfterBreak="0">
    <w:nsid w:val="5A675E91"/>
    <w:multiLevelType w:val="multilevel"/>
    <w:tmpl w:val="3678F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10" w15:restartNumberingAfterBreak="0">
    <w:nsid w:val="6BD404B0"/>
    <w:multiLevelType w:val="multilevel"/>
    <w:tmpl w:val="2C343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208" w:hanging="360"/>
      </w:pPr>
    </w:lvl>
    <w:lvl w:ilvl="3">
      <w:start w:val="1"/>
      <w:numFmt w:val="bullet"/>
      <w:lvlText w:val="•"/>
      <w:lvlJc w:val="left"/>
      <w:pPr>
        <w:ind w:left="3082" w:hanging="360"/>
      </w:pPr>
    </w:lvl>
    <w:lvl w:ilvl="4">
      <w:start w:val="1"/>
      <w:numFmt w:val="bullet"/>
      <w:lvlText w:val="•"/>
      <w:lvlJc w:val="left"/>
      <w:pPr>
        <w:ind w:left="3956" w:hanging="360"/>
      </w:pPr>
    </w:lvl>
    <w:lvl w:ilvl="5">
      <w:start w:val="1"/>
      <w:numFmt w:val="bullet"/>
      <w:lvlText w:val="•"/>
      <w:lvlJc w:val="left"/>
      <w:pPr>
        <w:ind w:left="4830" w:hanging="360"/>
      </w:pPr>
    </w:lvl>
    <w:lvl w:ilvl="6">
      <w:start w:val="1"/>
      <w:numFmt w:val="bullet"/>
      <w:lvlText w:val="•"/>
      <w:lvlJc w:val="left"/>
      <w:pPr>
        <w:ind w:left="5704" w:hanging="360"/>
      </w:pPr>
    </w:lvl>
    <w:lvl w:ilvl="7">
      <w:start w:val="1"/>
      <w:numFmt w:val="bullet"/>
      <w:lvlText w:val="•"/>
      <w:lvlJc w:val="left"/>
      <w:pPr>
        <w:ind w:left="6578" w:hanging="360"/>
      </w:pPr>
    </w:lvl>
    <w:lvl w:ilvl="8">
      <w:start w:val="1"/>
      <w:numFmt w:val="bullet"/>
      <w:lvlText w:val="•"/>
      <w:lvlJc w:val="left"/>
      <w:pPr>
        <w:ind w:left="7452" w:hanging="360"/>
      </w:pPr>
    </w:lvl>
  </w:abstractNum>
  <w:abstractNum w:abstractNumId="11" w15:restartNumberingAfterBreak="0">
    <w:nsid w:val="74175C2C"/>
    <w:multiLevelType w:val="hybridMultilevel"/>
    <w:tmpl w:val="BFD25DE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4732573"/>
    <w:multiLevelType w:val="hybridMultilevel"/>
    <w:tmpl w:val="B3C4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160A2"/>
    <w:multiLevelType w:val="hybridMultilevel"/>
    <w:tmpl w:val="FD403722"/>
    <w:lvl w:ilvl="0" w:tplc="EA08B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DA"/>
    <w:rsid w:val="000058E5"/>
    <w:rsid w:val="00006678"/>
    <w:rsid w:val="00006B22"/>
    <w:rsid w:val="000A1681"/>
    <w:rsid w:val="000D338B"/>
    <w:rsid w:val="00110A9B"/>
    <w:rsid w:val="00110AF2"/>
    <w:rsid w:val="001F3CB3"/>
    <w:rsid w:val="002374AB"/>
    <w:rsid w:val="00241AC7"/>
    <w:rsid w:val="00247674"/>
    <w:rsid w:val="00265701"/>
    <w:rsid w:val="002A7B5F"/>
    <w:rsid w:val="002D479A"/>
    <w:rsid w:val="003004B0"/>
    <w:rsid w:val="00332A7A"/>
    <w:rsid w:val="003A3248"/>
    <w:rsid w:val="003C272C"/>
    <w:rsid w:val="003E72B8"/>
    <w:rsid w:val="00414DE3"/>
    <w:rsid w:val="00440D0E"/>
    <w:rsid w:val="004B7808"/>
    <w:rsid w:val="004D2343"/>
    <w:rsid w:val="004E5CF0"/>
    <w:rsid w:val="005209C1"/>
    <w:rsid w:val="00521436"/>
    <w:rsid w:val="00526FCB"/>
    <w:rsid w:val="00571303"/>
    <w:rsid w:val="005A378C"/>
    <w:rsid w:val="005B243A"/>
    <w:rsid w:val="005F72F8"/>
    <w:rsid w:val="006304DA"/>
    <w:rsid w:val="006E752D"/>
    <w:rsid w:val="00747199"/>
    <w:rsid w:val="007B39AC"/>
    <w:rsid w:val="007E6DE7"/>
    <w:rsid w:val="00824AA1"/>
    <w:rsid w:val="00851C9D"/>
    <w:rsid w:val="008B6349"/>
    <w:rsid w:val="008E7BA8"/>
    <w:rsid w:val="00961B42"/>
    <w:rsid w:val="009B21B9"/>
    <w:rsid w:val="009C499F"/>
    <w:rsid w:val="009F511F"/>
    <w:rsid w:val="00A26886"/>
    <w:rsid w:val="00A348E0"/>
    <w:rsid w:val="00A657DA"/>
    <w:rsid w:val="00AA2E43"/>
    <w:rsid w:val="00AD26CC"/>
    <w:rsid w:val="00AD7B1B"/>
    <w:rsid w:val="00AE3346"/>
    <w:rsid w:val="00AE7F6D"/>
    <w:rsid w:val="00AF6843"/>
    <w:rsid w:val="00B145AF"/>
    <w:rsid w:val="00B45731"/>
    <w:rsid w:val="00B65D08"/>
    <w:rsid w:val="00B85247"/>
    <w:rsid w:val="00BD0C8C"/>
    <w:rsid w:val="00BD358F"/>
    <w:rsid w:val="00C52DE5"/>
    <w:rsid w:val="00CC123C"/>
    <w:rsid w:val="00D11908"/>
    <w:rsid w:val="00D1477B"/>
    <w:rsid w:val="00D17CB9"/>
    <w:rsid w:val="00D7104B"/>
    <w:rsid w:val="00DC66FF"/>
    <w:rsid w:val="00DE15E1"/>
    <w:rsid w:val="00E10866"/>
    <w:rsid w:val="00E349A2"/>
    <w:rsid w:val="00E408F5"/>
    <w:rsid w:val="00E65D1F"/>
    <w:rsid w:val="00EA3F8F"/>
    <w:rsid w:val="00F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2CD0"/>
  <w15:docId w15:val="{299D2087-6388-9047-8DEB-A765CCB9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D5"/>
  </w:style>
  <w:style w:type="paragraph" w:styleId="Heading1">
    <w:name w:val="heading 1"/>
    <w:basedOn w:val="Normal"/>
    <w:next w:val="Normal"/>
    <w:link w:val="Heading1Char"/>
    <w:uiPriority w:val="9"/>
    <w:qFormat/>
    <w:rsid w:val="00746DC5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DC5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E5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D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D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D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D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D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D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11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C6"/>
    <w:pPr>
      <w:spacing w:line="240" w:lineRule="auto"/>
    </w:pPr>
    <w:rPr>
      <w:rFonts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282"/>
    <w:rPr>
      <w:color w:val="0000FF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45351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D5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9D55E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6E51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D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D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E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986"/>
    <w:rPr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DC479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E105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081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309AC"/>
    <w:rPr>
      <w:b/>
      <w:bCs/>
    </w:rPr>
  </w:style>
  <w:style w:type="paragraph" w:styleId="BodyText">
    <w:name w:val="Body Text"/>
    <w:basedOn w:val="Normal"/>
    <w:link w:val="BodyTextChar"/>
    <w:rsid w:val="0099513B"/>
    <w:pPr>
      <w:spacing w:before="120" w:after="120" w:line="240" w:lineRule="auto"/>
    </w:pPr>
    <w:rPr>
      <w:rFonts w:ascii="Arial Narrow" w:eastAsia="Times New Roman" w:hAnsi="Arial Narrow" w:cs="Times New Roman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9513B"/>
    <w:rPr>
      <w:rFonts w:ascii="Arial Narrow" w:eastAsia="Times New Roman" w:hAnsi="Arial Narrow" w:cs="Times New Roman"/>
      <w:sz w:val="24"/>
      <w:lang w:val="en-US" w:eastAsia="en-US"/>
    </w:rPr>
  </w:style>
  <w:style w:type="paragraph" w:customStyle="1" w:styleId="ListParagraph1">
    <w:name w:val="List Paragraph1"/>
    <w:basedOn w:val="Normal"/>
    <w:rsid w:val="0099513B"/>
    <w:pPr>
      <w:spacing w:after="200"/>
      <w:ind w:left="720"/>
      <w:contextualSpacing/>
    </w:pPr>
    <w:rPr>
      <w:rFonts w:cs="Times New Roman"/>
      <w:szCs w:val="22"/>
      <w:lang w:val="en-US"/>
    </w:rPr>
  </w:style>
  <w:style w:type="paragraph" w:styleId="Revision">
    <w:name w:val="Revision"/>
    <w:hidden/>
    <w:uiPriority w:val="99"/>
    <w:semiHidden/>
    <w:rsid w:val="008C385A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9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C69"/>
    <w:rPr>
      <w:b/>
      <w:bCs/>
      <w:sz w:val="20"/>
      <w:szCs w:val="20"/>
    </w:rPr>
  </w:style>
  <w:style w:type="paragraph" w:customStyle="1" w:styleId="Default">
    <w:name w:val="Default"/>
    <w:rsid w:val="00F005C1"/>
    <w:pPr>
      <w:autoSpaceDE w:val="0"/>
      <w:autoSpaceDN w:val="0"/>
      <w:adjustRightInd w:val="0"/>
      <w:spacing w:line="240" w:lineRule="auto"/>
    </w:pPr>
    <w:rPr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04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95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95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rPr>
      <w:color w:val="366091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hennelly@a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3PZtBw6LDQP1+V9wjgqsP0+aQ==">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</go:docsCustomData>
</go:gDocsCustomXmlDataStorage>
</file>

<file path=customXml/itemProps1.xml><?xml version="1.0" encoding="utf-8"?>
<ds:datastoreItem xmlns:ds="http://schemas.openxmlformats.org/officeDocument/2006/customXml" ds:itemID="{3823F129-E5DF-4E6A-AFAD-05D2DB692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Ghikas</dc:creator>
  <cp:lastModifiedBy>Linda Barnhart</cp:lastModifiedBy>
  <cp:revision>12</cp:revision>
  <dcterms:created xsi:type="dcterms:W3CDTF">2022-02-10T16:34:00Z</dcterms:created>
  <dcterms:modified xsi:type="dcterms:W3CDTF">2022-03-02T17:44:00Z</dcterms:modified>
</cp:coreProperties>
</file>