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9D" w:rsidRDefault="005D149D" w:rsidP="005D149D">
      <w:pPr>
        <w:pStyle w:val="Default"/>
      </w:pPr>
      <w:bookmarkStart w:id="0" w:name="_GoBack"/>
      <w:bookmarkEnd w:id="0"/>
    </w:p>
    <w:p w:rsidR="005D149D" w:rsidRDefault="005D149D" w:rsidP="00702035">
      <w:pPr>
        <w:pStyle w:val="Default"/>
        <w:ind w:left="5760"/>
        <w:rPr>
          <w:sz w:val="23"/>
          <w:szCs w:val="23"/>
        </w:rPr>
      </w:pPr>
      <w:r>
        <w:rPr>
          <w:b/>
          <w:bCs/>
          <w:sz w:val="23"/>
          <w:szCs w:val="23"/>
        </w:rPr>
        <w:t xml:space="preserve">2014-2015 ALA CD#27 </w:t>
      </w:r>
      <w:r w:rsidR="00702035">
        <w:rPr>
          <w:b/>
          <w:bCs/>
          <w:sz w:val="23"/>
          <w:szCs w:val="23"/>
        </w:rPr>
        <w:t>_2115_act</w:t>
      </w:r>
    </w:p>
    <w:p w:rsidR="005D149D" w:rsidRDefault="005D149D" w:rsidP="00702035">
      <w:pPr>
        <w:pStyle w:val="Default"/>
        <w:ind w:left="5040" w:firstLine="720"/>
        <w:rPr>
          <w:sz w:val="23"/>
          <w:szCs w:val="23"/>
        </w:rPr>
      </w:pPr>
      <w:r>
        <w:rPr>
          <w:b/>
          <w:bCs/>
          <w:sz w:val="23"/>
          <w:szCs w:val="23"/>
        </w:rPr>
        <w:t>2015 ALA Midwinter Meeting</w:t>
      </w:r>
    </w:p>
    <w:p w:rsidR="005D149D" w:rsidRDefault="005D149D" w:rsidP="005D149D">
      <w:pPr>
        <w:pStyle w:val="Default"/>
        <w:jc w:val="center"/>
        <w:rPr>
          <w:b/>
          <w:bCs/>
          <w:sz w:val="23"/>
          <w:szCs w:val="23"/>
        </w:rPr>
      </w:pPr>
    </w:p>
    <w:p w:rsidR="005D149D" w:rsidRDefault="005D149D" w:rsidP="005D149D">
      <w:pPr>
        <w:pStyle w:val="Default"/>
        <w:jc w:val="center"/>
        <w:rPr>
          <w:b/>
          <w:bCs/>
          <w:sz w:val="23"/>
          <w:szCs w:val="23"/>
        </w:rPr>
      </w:pPr>
    </w:p>
    <w:p w:rsidR="005D149D" w:rsidRDefault="005D149D" w:rsidP="005D149D">
      <w:pPr>
        <w:pStyle w:val="Default"/>
        <w:jc w:val="center"/>
        <w:rPr>
          <w:sz w:val="23"/>
          <w:szCs w:val="23"/>
        </w:rPr>
      </w:pPr>
      <w:r>
        <w:rPr>
          <w:b/>
          <w:bCs/>
          <w:sz w:val="23"/>
          <w:szCs w:val="23"/>
        </w:rPr>
        <w:t>American Library Association Committee on Organization</w:t>
      </w:r>
    </w:p>
    <w:p w:rsidR="005D149D" w:rsidRDefault="005D149D" w:rsidP="005D149D">
      <w:pPr>
        <w:pStyle w:val="Default"/>
        <w:jc w:val="center"/>
        <w:rPr>
          <w:sz w:val="23"/>
          <w:szCs w:val="23"/>
        </w:rPr>
      </w:pPr>
      <w:r>
        <w:rPr>
          <w:b/>
          <w:bCs/>
          <w:sz w:val="23"/>
          <w:szCs w:val="23"/>
        </w:rPr>
        <w:t>Report to Council</w:t>
      </w:r>
    </w:p>
    <w:p w:rsidR="00D72CD5" w:rsidRDefault="005D149D" w:rsidP="005D149D">
      <w:pPr>
        <w:jc w:val="center"/>
        <w:rPr>
          <w:b/>
          <w:bCs/>
          <w:sz w:val="23"/>
          <w:szCs w:val="23"/>
        </w:rPr>
      </w:pPr>
      <w:r>
        <w:rPr>
          <w:b/>
          <w:bCs/>
          <w:sz w:val="23"/>
          <w:szCs w:val="23"/>
        </w:rPr>
        <w:t>Midwinter Meeting 2015—Chicago IL</w:t>
      </w:r>
    </w:p>
    <w:p w:rsidR="005D149D" w:rsidRDefault="005D149D" w:rsidP="005D149D">
      <w:pPr>
        <w:jc w:val="center"/>
        <w:rPr>
          <w:b/>
          <w:bCs/>
          <w:sz w:val="23"/>
          <w:szCs w:val="23"/>
        </w:rPr>
      </w:pPr>
    </w:p>
    <w:p w:rsidR="005D149D" w:rsidRDefault="005D149D" w:rsidP="005D149D">
      <w:pPr>
        <w:rPr>
          <w:b/>
          <w:bCs/>
          <w:sz w:val="23"/>
          <w:szCs w:val="23"/>
        </w:rPr>
      </w:pPr>
      <w:r>
        <w:rPr>
          <w:b/>
          <w:bCs/>
          <w:sz w:val="23"/>
          <w:szCs w:val="23"/>
        </w:rPr>
        <w:t>INFORMATION ITEMS</w:t>
      </w:r>
    </w:p>
    <w:p w:rsidR="005D149D" w:rsidRDefault="005D149D" w:rsidP="005D149D">
      <w:pPr>
        <w:rPr>
          <w:bCs/>
          <w:sz w:val="23"/>
          <w:szCs w:val="23"/>
        </w:rPr>
      </w:pPr>
    </w:p>
    <w:p w:rsidR="005D149D" w:rsidRPr="001F1069" w:rsidRDefault="005D149D" w:rsidP="001F1069">
      <w:pPr>
        <w:pStyle w:val="Default"/>
        <w:numPr>
          <w:ilvl w:val="0"/>
          <w:numId w:val="3"/>
        </w:numPr>
        <w:rPr>
          <w:sz w:val="22"/>
          <w:szCs w:val="22"/>
        </w:rPr>
      </w:pPr>
      <w:r>
        <w:rPr>
          <w:sz w:val="22"/>
          <w:szCs w:val="22"/>
        </w:rPr>
        <w:t xml:space="preserve">Two </w:t>
      </w:r>
      <w:r w:rsidR="001F1069">
        <w:rPr>
          <w:sz w:val="22"/>
          <w:szCs w:val="22"/>
        </w:rPr>
        <w:t xml:space="preserve">of our </w:t>
      </w:r>
      <w:r>
        <w:rPr>
          <w:sz w:val="22"/>
          <w:szCs w:val="22"/>
        </w:rPr>
        <w:t>Membership Initiative Groups</w:t>
      </w:r>
      <w:r w:rsidR="00FF02F5">
        <w:rPr>
          <w:sz w:val="22"/>
          <w:szCs w:val="22"/>
        </w:rPr>
        <w:t>, Libraries Foster Community Engagement and the Graphic Novels &amp; Comics in Libraries</w:t>
      </w:r>
      <w:r>
        <w:rPr>
          <w:sz w:val="22"/>
          <w:szCs w:val="22"/>
        </w:rPr>
        <w:t xml:space="preserve"> </w:t>
      </w:r>
      <w:r w:rsidR="001F1069">
        <w:rPr>
          <w:sz w:val="22"/>
          <w:szCs w:val="22"/>
        </w:rPr>
        <w:t xml:space="preserve">were approved for renewal at our COO meeting on Sunday, February 1, 2015 as they </w:t>
      </w:r>
      <w:r w:rsidRPr="001F1069">
        <w:rPr>
          <w:sz w:val="22"/>
          <w:szCs w:val="22"/>
        </w:rPr>
        <w:t xml:space="preserve">met </w:t>
      </w:r>
      <w:r w:rsidR="001F1069">
        <w:rPr>
          <w:sz w:val="22"/>
          <w:szCs w:val="22"/>
        </w:rPr>
        <w:t xml:space="preserve">all the requirements </w:t>
      </w:r>
      <w:r w:rsidRPr="001F1069">
        <w:rPr>
          <w:sz w:val="22"/>
          <w:szCs w:val="22"/>
        </w:rPr>
        <w:t>as established in ALA Policy A.4.3.12:</w:t>
      </w:r>
    </w:p>
    <w:p w:rsidR="005D149D" w:rsidRDefault="005D149D" w:rsidP="005D149D">
      <w:pPr>
        <w:pStyle w:val="Default"/>
        <w:rPr>
          <w:sz w:val="22"/>
          <w:szCs w:val="22"/>
        </w:rPr>
      </w:pPr>
    </w:p>
    <w:p w:rsidR="005D149D" w:rsidRDefault="005D149D" w:rsidP="00FF02F5">
      <w:pPr>
        <w:pStyle w:val="Default"/>
        <w:ind w:left="720"/>
        <w:rPr>
          <w:sz w:val="22"/>
          <w:szCs w:val="22"/>
        </w:rPr>
      </w:pPr>
      <w:r w:rsidRPr="005D149D">
        <w:rPr>
          <w:sz w:val="22"/>
          <w:szCs w:val="22"/>
        </w:rPr>
        <w:t>A Membership Initiative Groups (MIG) is formed when a group of ALA members identifies a common concern or interest about librarianship which falls outside the delegated responsi</w:t>
      </w:r>
      <w:r w:rsidR="00FF02F5">
        <w:rPr>
          <w:sz w:val="22"/>
          <w:szCs w:val="22"/>
        </w:rPr>
        <w:t xml:space="preserve">bility </w:t>
      </w:r>
      <w:r w:rsidRPr="005D149D">
        <w:rPr>
          <w:sz w:val="22"/>
          <w:szCs w:val="22"/>
        </w:rPr>
        <w:t>of a single division, roundtable, or unit, and wishes to est</w:t>
      </w:r>
      <w:r w:rsidR="00FF02F5">
        <w:rPr>
          <w:sz w:val="22"/>
          <w:szCs w:val="22"/>
        </w:rPr>
        <w:t xml:space="preserve">ablish a short-term, renewable </w:t>
      </w:r>
      <w:r w:rsidRPr="005D149D">
        <w:rPr>
          <w:sz w:val="22"/>
          <w:szCs w:val="22"/>
        </w:rPr>
        <w:t xml:space="preserve">mechanism to address this concern or interest. To establish a </w:t>
      </w:r>
      <w:r w:rsidR="00FF02F5">
        <w:rPr>
          <w:sz w:val="22"/>
          <w:szCs w:val="22"/>
        </w:rPr>
        <w:t xml:space="preserve">MIG, which must be approved by </w:t>
      </w:r>
      <w:r w:rsidRPr="005D149D">
        <w:rPr>
          <w:sz w:val="22"/>
          <w:szCs w:val="22"/>
        </w:rPr>
        <w:t>COO and reported to Council, a group must submit to the Commit</w:t>
      </w:r>
      <w:r w:rsidR="00FF02F5">
        <w:rPr>
          <w:sz w:val="22"/>
          <w:szCs w:val="22"/>
        </w:rPr>
        <w:t xml:space="preserve">tee on Organization a </w:t>
      </w:r>
      <w:r w:rsidRPr="005D149D">
        <w:rPr>
          <w:sz w:val="22"/>
          <w:szCs w:val="22"/>
        </w:rPr>
        <w:t>statement of purpose, at least one hundred signatures of ALA</w:t>
      </w:r>
      <w:r w:rsidR="00FF02F5">
        <w:rPr>
          <w:sz w:val="22"/>
          <w:szCs w:val="22"/>
        </w:rPr>
        <w:t xml:space="preserve"> members in good standing, and </w:t>
      </w:r>
      <w:r w:rsidRPr="005D149D">
        <w:rPr>
          <w:sz w:val="22"/>
          <w:szCs w:val="22"/>
        </w:rPr>
        <w:t>the names and addresses of designated organizers. Once esta</w:t>
      </w:r>
      <w:r w:rsidR="00FF02F5">
        <w:rPr>
          <w:sz w:val="22"/>
          <w:szCs w:val="22"/>
        </w:rPr>
        <w:t xml:space="preserve">blished, a MIG may operate for </w:t>
      </w:r>
      <w:r w:rsidRPr="005D149D">
        <w:rPr>
          <w:sz w:val="22"/>
          <w:szCs w:val="22"/>
        </w:rPr>
        <w:t>three years at which point it may re-petition for another t</w:t>
      </w:r>
      <w:r w:rsidR="00FF02F5">
        <w:rPr>
          <w:sz w:val="22"/>
          <w:szCs w:val="22"/>
        </w:rPr>
        <w:t xml:space="preserve">hree- year term or may request </w:t>
      </w:r>
      <w:r w:rsidRPr="005D149D">
        <w:rPr>
          <w:sz w:val="22"/>
          <w:szCs w:val="22"/>
        </w:rPr>
        <w:t>another place within the ALA structure by following the procedures</w:t>
      </w:r>
      <w:r w:rsidR="00FF02F5">
        <w:rPr>
          <w:sz w:val="22"/>
          <w:szCs w:val="22"/>
        </w:rPr>
        <w:t xml:space="preserve"> for establishing that type of </w:t>
      </w:r>
      <w:r w:rsidRPr="005D149D">
        <w:rPr>
          <w:sz w:val="22"/>
          <w:szCs w:val="22"/>
        </w:rPr>
        <w:t>group, or may request the ALA COO to disband it. The re-petitioning</w:t>
      </w:r>
      <w:r w:rsidR="00FF02F5">
        <w:rPr>
          <w:sz w:val="22"/>
          <w:szCs w:val="22"/>
        </w:rPr>
        <w:t xml:space="preserve"> process can be renewed </w:t>
      </w:r>
      <w:r w:rsidRPr="005D149D">
        <w:rPr>
          <w:sz w:val="22"/>
          <w:szCs w:val="22"/>
        </w:rPr>
        <w:t>every three years. If the re-petition process is not carried</w:t>
      </w:r>
      <w:r w:rsidR="00FF02F5">
        <w:rPr>
          <w:sz w:val="22"/>
          <w:szCs w:val="22"/>
        </w:rPr>
        <w:t xml:space="preserve"> out when due, the MIG will be </w:t>
      </w:r>
      <w:r w:rsidRPr="005D149D">
        <w:rPr>
          <w:sz w:val="22"/>
          <w:szCs w:val="22"/>
        </w:rPr>
        <w:t>disbanded.</w:t>
      </w:r>
    </w:p>
    <w:p w:rsidR="00FF02F5" w:rsidRDefault="00FF02F5" w:rsidP="00FF02F5">
      <w:pPr>
        <w:pStyle w:val="Default"/>
        <w:ind w:left="720"/>
        <w:rPr>
          <w:sz w:val="22"/>
          <w:szCs w:val="22"/>
        </w:rPr>
      </w:pPr>
    </w:p>
    <w:p w:rsidR="00FF02F5" w:rsidRDefault="00FF02F5" w:rsidP="00FF02F5">
      <w:pPr>
        <w:pStyle w:val="Default"/>
        <w:rPr>
          <w:b/>
          <w:sz w:val="22"/>
          <w:szCs w:val="22"/>
        </w:rPr>
      </w:pPr>
    </w:p>
    <w:p w:rsidR="00FF02F5" w:rsidRDefault="00FF02F5" w:rsidP="00FF02F5">
      <w:pPr>
        <w:pStyle w:val="Default"/>
        <w:rPr>
          <w:b/>
          <w:sz w:val="22"/>
          <w:szCs w:val="22"/>
        </w:rPr>
      </w:pPr>
      <w:r w:rsidRPr="00FF02F5">
        <w:rPr>
          <w:b/>
          <w:sz w:val="22"/>
          <w:szCs w:val="22"/>
        </w:rPr>
        <w:t>ACTION ITEMS</w:t>
      </w:r>
    </w:p>
    <w:p w:rsidR="00FF02F5" w:rsidRDefault="00FF02F5" w:rsidP="00FF02F5">
      <w:pPr>
        <w:pStyle w:val="Default"/>
        <w:rPr>
          <w:b/>
          <w:sz w:val="22"/>
          <w:szCs w:val="22"/>
        </w:rPr>
      </w:pPr>
    </w:p>
    <w:p w:rsidR="00FF02F5" w:rsidRDefault="00FF02F5" w:rsidP="00784848">
      <w:pPr>
        <w:rPr>
          <w:b/>
          <w:szCs w:val="28"/>
        </w:rPr>
      </w:pPr>
      <w:r w:rsidRPr="00784848">
        <w:rPr>
          <w:b/>
          <w:szCs w:val="28"/>
        </w:rPr>
        <w:t>Clarification of reappointment policy to the Budget Analysis &amp; Review Committee (BARC)</w:t>
      </w:r>
    </w:p>
    <w:p w:rsidR="00784848" w:rsidRPr="00784848" w:rsidRDefault="00784848" w:rsidP="00784848">
      <w:pPr>
        <w:rPr>
          <w:b/>
          <w:szCs w:val="28"/>
        </w:rPr>
      </w:pPr>
    </w:p>
    <w:p w:rsidR="00FF02F5" w:rsidRDefault="00FF02F5" w:rsidP="00FF02F5">
      <w:pPr>
        <w:pStyle w:val="ListParagraph"/>
        <w:numPr>
          <w:ilvl w:val="0"/>
          <w:numId w:val="4"/>
        </w:numPr>
      </w:pPr>
      <w:r>
        <w:t xml:space="preserve">There appears to be a need for clarification of the committee composition description of the Budget Analysis and Review Committee (BARC). Currently, the composition description does not articulate rules for the ALA Treasurer, who serves in an ex-officio capacity. The current composition description states that BARC consists of “nine members serving non-renewable terms.” This means that once a member has served a term on the committee, they may not be reappointed again. However, there have been instances where a member has served on BARC as a member and then has been elected ALA Treasurer where he or she then serves in an ex-officio capacity. The reverse situation has also occurred where a member has served on BARC as Treasurer and then is later appointed as a member. For clarification purposes, language should be added to exempt the Treasurer term to count towards years served on the committee. </w:t>
      </w:r>
    </w:p>
    <w:p w:rsidR="00FF02F5" w:rsidRDefault="00FF02F5" w:rsidP="00FF02F5"/>
    <w:p w:rsidR="00702035" w:rsidRDefault="00702035" w:rsidP="00FF02F5"/>
    <w:p w:rsidR="00702035" w:rsidRPr="00702035" w:rsidRDefault="00702035" w:rsidP="00702035">
      <w:pPr>
        <w:jc w:val="center"/>
        <w:rPr>
          <w:b/>
          <w:i/>
        </w:rPr>
      </w:pPr>
      <w:r w:rsidRPr="00702035">
        <w:rPr>
          <w:b/>
          <w:i/>
        </w:rPr>
        <w:t>OVER</w:t>
      </w:r>
    </w:p>
    <w:p w:rsidR="00FF02F5" w:rsidRPr="00FF02F5" w:rsidRDefault="00FF02F5" w:rsidP="00FF02F5">
      <w:pPr>
        <w:pStyle w:val="ListParagraph"/>
        <w:numPr>
          <w:ilvl w:val="0"/>
          <w:numId w:val="4"/>
        </w:numPr>
        <w:rPr>
          <w:b/>
        </w:rPr>
      </w:pPr>
      <w:r w:rsidRPr="00FF02F5">
        <w:rPr>
          <w:b/>
        </w:rPr>
        <w:lastRenderedPageBreak/>
        <w:t>Current composition description:</w:t>
      </w:r>
    </w:p>
    <w:p w:rsidR="00784848" w:rsidRDefault="00FF02F5" w:rsidP="00FF02F5">
      <w:pPr>
        <w:pStyle w:val="ListParagraph"/>
      </w:pPr>
      <w:r>
        <w:t>The Budget Analysis &amp; Review Committee (BARC) consists of nine members serving non-renewable terms. The committee membership consists of the ALA Treasurer (ex-officio, voting), two members of the ALA Executive Board serving staggered two year terms, and six members appointed by the ALA President from the general membership, serving staggered four year terms.  The chair of the committee will always be one of the non-board members.</w:t>
      </w:r>
      <w:r w:rsidR="00784848">
        <w:t xml:space="preserve">  </w:t>
      </w:r>
    </w:p>
    <w:p w:rsidR="00784848" w:rsidRDefault="00784848" w:rsidP="00FF02F5">
      <w:pPr>
        <w:pStyle w:val="ListParagraph"/>
      </w:pPr>
    </w:p>
    <w:p w:rsidR="00FF02F5" w:rsidRDefault="00784848" w:rsidP="00FF02F5">
      <w:pPr>
        <w:pStyle w:val="ListParagraph"/>
      </w:pPr>
      <w:r>
        <w:t xml:space="preserve">COO recommends that Council </w:t>
      </w:r>
      <w:r w:rsidR="001723D6">
        <w:t>clarify the current committee composition description of the Budget Analysis and Review Committee (BARC).</w:t>
      </w:r>
      <w:r w:rsidR="00FF02F5">
        <w:tab/>
      </w:r>
    </w:p>
    <w:p w:rsidR="00FF02F5" w:rsidRPr="00FF02F5" w:rsidRDefault="00FF02F5" w:rsidP="00FF02F5">
      <w:pPr>
        <w:pStyle w:val="ListParagraph"/>
      </w:pPr>
      <w:r>
        <w:rPr>
          <w:noProof/>
        </w:rPr>
        <mc:AlternateContent>
          <mc:Choice Requires="wps">
            <w:drawing>
              <wp:anchor distT="0" distB="0" distL="114300" distR="114300" simplePos="0" relativeHeight="251660288" behindDoc="0" locked="0" layoutInCell="1" allowOverlap="1" wp14:anchorId="2A8C2696" wp14:editId="5DB1040F">
                <wp:simplePos x="0" y="0"/>
                <wp:positionH relativeFrom="column">
                  <wp:posOffset>480060</wp:posOffset>
                </wp:positionH>
                <wp:positionV relativeFrom="paragraph">
                  <wp:posOffset>107315</wp:posOffset>
                </wp:positionV>
                <wp:extent cx="52654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26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01F65F"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8.45pt" to="452.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" strokecolor="black [3200]" strokeweight=".5pt">
                <v:stroke joinstyle="miter"/>
              </v:line>
            </w:pict>
          </mc:Fallback>
        </mc:AlternateContent>
      </w:r>
    </w:p>
    <w:p w:rsidR="00FF02F5" w:rsidRDefault="00FF02F5" w:rsidP="00FF02F5">
      <w:pPr>
        <w:pStyle w:val="ListParagraph"/>
      </w:pPr>
      <w:r>
        <w:rPr>
          <w:b/>
        </w:rPr>
        <w:t xml:space="preserve">ACTION item #1: Resolved, that Council approves the following </w:t>
      </w:r>
      <w:r w:rsidRPr="00FF02F5">
        <w:rPr>
          <w:b/>
        </w:rPr>
        <w:t>revision of the composition description (changes in bold italics)</w:t>
      </w:r>
      <w:r>
        <w:t>:</w:t>
      </w:r>
    </w:p>
    <w:p w:rsidR="00FF02F5" w:rsidRDefault="00FF02F5" w:rsidP="00FF02F5">
      <w:pPr>
        <w:pStyle w:val="ListParagraph"/>
      </w:pPr>
    </w:p>
    <w:p w:rsidR="00FF02F5" w:rsidRDefault="00FF02F5" w:rsidP="00FF02F5">
      <w:pPr>
        <w:pStyle w:val="ListParagraph"/>
      </w:pPr>
      <w:r>
        <w:t xml:space="preserve">The Budget Analysis &amp; Review Committee (BARC) consists of nine members serving </w:t>
      </w:r>
      <w:r w:rsidRPr="00FF02F5">
        <w:rPr>
          <w:b/>
          <w:i/>
        </w:rPr>
        <w:t>no more than four (4) years on t</w:t>
      </w:r>
      <w:r w:rsidR="004A0FFF">
        <w:rPr>
          <w:b/>
          <w:i/>
        </w:rPr>
        <w:t xml:space="preserve">he committee in a lifetime. </w:t>
      </w:r>
      <w:r w:rsidRPr="00FF02F5">
        <w:rPr>
          <w:b/>
          <w:i/>
        </w:rPr>
        <w:t xml:space="preserve"> Treasurer terms do not count towards the four years of service. </w:t>
      </w:r>
      <w:r>
        <w:t>The committee membership consists of the ALA Treasurer (ex-officio, voting), two members of the ALA Executive Board serving staggered two year terms, and six members appointed by the ALA President from the general membership, serving staggered four year terms.  The chair of the committee will always be one of the non-board members.</w:t>
      </w:r>
      <w:r>
        <w:tab/>
      </w:r>
    </w:p>
    <w:p w:rsidR="00FF02F5" w:rsidRDefault="00784848" w:rsidP="00FF02F5">
      <w:pPr>
        <w:pStyle w:val="ListParagraph"/>
      </w:pPr>
      <w:r>
        <w:rPr>
          <w:noProof/>
        </w:rPr>
        <mc:AlternateContent>
          <mc:Choice Requires="wps">
            <w:drawing>
              <wp:anchor distT="0" distB="0" distL="114300" distR="114300" simplePos="0" relativeHeight="251662336" behindDoc="0" locked="0" layoutInCell="1" allowOverlap="1" wp14:anchorId="67BCC522" wp14:editId="4FE39A31">
                <wp:simplePos x="0" y="0"/>
                <wp:positionH relativeFrom="margin">
                  <wp:posOffset>434340</wp:posOffset>
                </wp:positionH>
                <wp:positionV relativeFrom="paragraph">
                  <wp:posOffset>186055</wp:posOffset>
                </wp:positionV>
                <wp:extent cx="54483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5448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8128D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pt,14.65pt" to="46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" strokecolor="black [3200]" strokeweight=".5pt">
                <v:stroke joinstyle="miter"/>
                <w10:wrap anchorx="margin"/>
              </v:line>
            </w:pict>
          </mc:Fallback>
        </mc:AlternateContent>
      </w:r>
    </w:p>
    <w:p w:rsidR="00FF02F5" w:rsidRDefault="00FF02F5" w:rsidP="00FF02F5">
      <w:pPr>
        <w:pStyle w:val="ListParagraph"/>
      </w:pPr>
    </w:p>
    <w:p w:rsidR="00FF02F5" w:rsidRDefault="00FF02F5" w:rsidP="00FF02F5">
      <w:pPr>
        <w:pStyle w:val="Default"/>
        <w:rPr>
          <w:sz w:val="22"/>
          <w:szCs w:val="22"/>
        </w:rPr>
      </w:pPr>
    </w:p>
    <w:p w:rsidR="00FF02F5" w:rsidRPr="00FF02F5" w:rsidRDefault="00FF02F5" w:rsidP="00FF02F5">
      <w:pPr>
        <w:pStyle w:val="Default"/>
        <w:rPr>
          <w:sz w:val="22"/>
          <w:szCs w:val="22"/>
        </w:rPr>
      </w:pPr>
      <w:r>
        <w:rPr>
          <w:bCs/>
          <w:noProof/>
          <w:sz w:val="23"/>
          <w:szCs w:val="23"/>
        </w:rPr>
        <mc:AlternateContent>
          <mc:Choice Requires="wps">
            <w:drawing>
              <wp:anchor distT="0" distB="0" distL="114300" distR="114300" simplePos="0" relativeHeight="251659264" behindDoc="0" locked="0" layoutInCell="1" allowOverlap="1" wp14:anchorId="21EFCF70" wp14:editId="07F5AE45">
                <wp:simplePos x="0" y="0"/>
                <wp:positionH relativeFrom="margin">
                  <wp:posOffset>251460</wp:posOffset>
                </wp:positionH>
                <wp:positionV relativeFrom="paragraph">
                  <wp:posOffset>55880</wp:posOffset>
                </wp:positionV>
                <wp:extent cx="59893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5FDD1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pt,4.4pt" to="491.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" strokecolor="black [3200]" strokeweight="1.5pt">
                <v:stroke joinstyle="miter"/>
                <w10:wrap anchorx="margin"/>
              </v:line>
            </w:pict>
          </mc:Fallback>
        </mc:AlternateContent>
      </w:r>
    </w:p>
    <w:p w:rsidR="005D149D" w:rsidRDefault="005D149D" w:rsidP="005D149D">
      <w:pPr>
        <w:pStyle w:val="ListParagraph"/>
        <w:rPr>
          <w:bCs/>
          <w:sz w:val="23"/>
          <w:szCs w:val="23"/>
        </w:rPr>
      </w:pPr>
    </w:p>
    <w:p w:rsidR="005D149D" w:rsidRDefault="00784848" w:rsidP="005D149D">
      <w:pPr>
        <w:pStyle w:val="ListParagraph"/>
        <w:rPr>
          <w:bCs/>
          <w:sz w:val="23"/>
          <w:szCs w:val="23"/>
        </w:rPr>
      </w:pPr>
      <w:r>
        <w:rPr>
          <w:bCs/>
          <w:sz w:val="23"/>
          <w:szCs w:val="23"/>
        </w:rPr>
        <w:t>Respectfully submitted to the ALA Council, February 1, 2015.</w:t>
      </w:r>
    </w:p>
    <w:p w:rsidR="00784848" w:rsidRDefault="00784848" w:rsidP="005D149D">
      <w:pPr>
        <w:pStyle w:val="ListParagraph"/>
        <w:rPr>
          <w:bCs/>
          <w:sz w:val="23"/>
          <w:szCs w:val="2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20"/>
      </w:tblGrid>
      <w:tr w:rsidR="00784848" w:rsidTr="00784848">
        <w:tc>
          <w:tcPr>
            <w:tcW w:w="2515" w:type="dxa"/>
          </w:tcPr>
          <w:p w:rsidR="00784848" w:rsidRDefault="00784848" w:rsidP="005D149D">
            <w:pPr>
              <w:pStyle w:val="ListParagraph"/>
              <w:ind w:left="0"/>
              <w:rPr>
                <w:bCs/>
                <w:sz w:val="23"/>
                <w:szCs w:val="23"/>
              </w:rPr>
            </w:pPr>
            <w:r>
              <w:rPr>
                <w:bCs/>
                <w:sz w:val="23"/>
                <w:szCs w:val="23"/>
              </w:rPr>
              <w:t>Steven K. Bowers</w:t>
            </w:r>
          </w:p>
          <w:p w:rsidR="00784848" w:rsidRDefault="00784848" w:rsidP="005D149D">
            <w:pPr>
              <w:pStyle w:val="ListParagraph"/>
              <w:ind w:left="0"/>
              <w:rPr>
                <w:bCs/>
                <w:sz w:val="23"/>
                <w:szCs w:val="23"/>
              </w:rPr>
            </w:pPr>
            <w:r>
              <w:rPr>
                <w:bCs/>
                <w:sz w:val="23"/>
                <w:szCs w:val="23"/>
              </w:rPr>
              <w:t>Susan Considine</w:t>
            </w:r>
          </w:p>
          <w:p w:rsidR="00784848" w:rsidRDefault="00784848" w:rsidP="005D149D">
            <w:pPr>
              <w:pStyle w:val="ListParagraph"/>
              <w:ind w:left="0"/>
              <w:rPr>
                <w:bCs/>
                <w:sz w:val="23"/>
                <w:szCs w:val="23"/>
              </w:rPr>
            </w:pPr>
            <w:r>
              <w:rPr>
                <w:bCs/>
                <w:sz w:val="23"/>
                <w:szCs w:val="23"/>
              </w:rPr>
              <w:t>Jill Dixon</w:t>
            </w:r>
          </w:p>
          <w:p w:rsidR="00784848" w:rsidRDefault="00784848" w:rsidP="005D149D">
            <w:pPr>
              <w:pStyle w:val="ListParagraph"/>
              <w:ind w:left="0"/>
              <w:rPr>
                <w:bCs/>
                <w:sz w:val="23"/>
                <w:szCs w:val="23"/>
              </w:rPr>
            </w:pPr>
            <w:r>
              <w:rPr>
                <w:bCs/>
                <w:sz w:val="23"/>
                <w:szCs w:val="23"/>
              </w:rPr>
              <w:t>Brian J. Doherty</w:t>
            </w:r>
          </w:p>
          <w:p w:rsidR="00784848" w:rsidRDefault="00784848" w:rsidP="005D149D">
            <w:pPr>
              <w:pStyle w:val="ListParagraph"/>
              <w:ind w:left="0"/>
              <w:rPr>
                <w:bCs/>
                <w:sz w:val="23"/>
                <w:szCs w:val="23"/>
              </w:rPr>
            </w:pPr>
            <w:r>
              <w:rPr>
                <w:bCs/>
                <w:sz w:val="23"/>
                <w:szCs w:val="23"/>
              </w:rPr>
              <w:t>Janice Leslie Greenberg</w:t>
            </w:r>
          </w:p>
          <w:p w:rsidR="00784848" w:rsidRDefault="00784848" w:rsidP="005D149D">
            <w:pPr>
              <w:pStyle w:val="ListParagraph"/>
              <w:ind w:left="0"/>
              <w:rPr>
                <w:bCs/>
                <w:sz w:val="23"/>
                <w:szCs w:val="23"/>
              </w:rPr>
            </w:pPr>
            <w:r>
              <w:rPr>
                <w:bCs/>
                <w:sz w:val="23"/>
                <w:szCs w:val="23"/>
              </w:rPr>
              <w:t>Latanya N. Jenkins</w:t>
            </w:r>
          </w:p>
          <w:p w:rsidR="00784848" w:rsidRDefault="00784848" w:rsidP="005D149D">
            <w:pPr>
              <w:pStyle w:val="ListParagraph"/>
              <w:ind w:left="0"/>
              <w:rPr>
                <w:bCs/>
                <w:sz w:val="23"/>
                <w:szCs w:val="23"/>
              </w:rPr>
            </w:pPr>
            <w:r>
              <w:rPr>
                <w:bCs/>
                <w:sz w:val="23"/>
                <w:szCs w:val="23"/>
              </w:rPr>
              <w:t>Frank M. Lester</w:t>
            </w:r>
          </w:p>
        </w:tc>
        <w:tc>
          <w:tcPr>
            <w:tcW w:w="2520" w:type="dxa"/>
          </w:tcPr>
          <w:p w:rsidR="00784848" w:rsidRDefault="00784848" w:rsidP="005D149D">
            <w:pPr>
              <w:pStyle w:val="ListParagraph"/>
              <w:ind w:left="0"/>
              <w:rPr>
                <w:bCs/>
                <w:sz w:val="23"/>
                <w:szCs w:val="23"/>
              </w:rPr>
            </w:pPr>
            <w:r>
              <w:rPr>
                <w:bCs/>
                <w:sz w:val="23"/>
                <w:szCs w:val="23"/>
              </w:rPr>
              <w:t>Andrew Pace</w:t>
            </w:r>
          </w:p>
          <w:p w:rsidR="00784848" w:rsidRDefault="00784848" w:rsidP="005D149D">
            <w:pPr>
              <w:pStyle w:val="ListParagraph"/>
              <w:ind w:left="0"/>
              <w:rPr>
                <w:bCs/>
                <w:sz w:val="23"/>
                <w:szCs w:val="23"/>
              </w:rPr>
            </w:pPr>
            <w:r>
              <w:rPr>
                <w:bCs/>
                <w:sz w:val="23"/>
                <w:szCs w:val="23"/>
              </w:rPr>
              <w:t>Kevin Reynolds</w:t>
            </w:r>
          </w:p>
          <w:p w:rsidR="00784848" w:rsidRDefault="00784848" w:rsidP="005D149D">
            <w:pPr>
              <w:pStyle w:val="ListParagraph"/>
              <w:ind w:left="0"/>
              <w:rPr>
                <w:bCs/>
                <w:sz w:val="23"/>
                <w:szCs w:val="23"/>
              </w:rPr>
            </w:pPr>
            <w:r>
              <w:rPr>
                <w:bCs/>
                <w:sz w:val="23"/>
                <w:szCs w:val="23"/>
              </w:rPr>
              <w:t>Mary Rzepczynski, chair</w:t>
            </w:r>
          </w:p>
          <w:p w:rsidR="00784848" w:rsidRDefault="00784848" w:rsidP="005D149D">
            <w:pPr>
              <w:pStyle w:val="ListParagraph"/>
              <w:ind w:left="0"/>
              <w:rPr>
                <w:bCs/>
                <w:sz w:val="23"/>
                <w:szCs w:val="23"/>
              </w:rPr>
            </w:pPr>
            <w:r>
              <w:rPr>
                <w:bCs/>
                <w:sz w:val="23"/>
                <w:szCs w:val="23"/>
              </w:rPr>
              <w:t>Patricia H. Smith</w:t>
            </w:r>
          </w:p>
          <w:p w:rsidR="00784848" w:rsidRDefault="00784848" w:rsidP="005D149D">
            <w:pPr>
              <w:pStyle w:val="ListParagraph"/>
              <w:ind w:left="0"/>
              <w:rPr>
                <w:bCs/>
                <w:sz w:val="23"/>
                <w:szCs w:val="23"/>
              </w:rPr>
            </w:pPr>
            <w:r>
              <w:rPr>
                <w:bCs/>
                <w:sz w:val="23"/>
                <w:szCs w:val="23"/>
              </w:rPr>
              <w:t>Teri Switzer</w:t>
            </w:r>
          </w:p>
          <w:p w:rsidR="00784848" w:rsidRDefault="00784848" w:rsidP="005D149D">
            <w:pPr>
              <w:pStyle w:val="ListParagraph"/>
              <w:ind w:left="0"/>
              <w:rPr>
                <w:bCs/>
                <w:sz w:val="23"/>
                <w:szCs w:val="23"/>
              </w:rPr>
            </w:pPr>
            <w:r>
              <w:rPr>
                <w:bCs/>
                <w:sz w:val="23"/>
                <w:szCs w:val="23"/>
              </w:rPr>
              <w:t>Angela A. Williams</w:t>
            </w:r>
          </w:p>
        </w:tc>
      </w:tr>
    </w:tbl>
    <w:p w:rsidR="00784848" w:rsidRPr="005D149D" w:rsidRDefault="00784848" w:rsidP="005D149D">
      <w:pPr>
        <w:pStyle w:val="ListParagraph"/>
        <w:rPr>
          <w:bCs/>
          <w:sz w:val="23"/>
          <w:szCs w:val="23"/>
        </w:rPr>
      </w:pPr>
    </w:p>
    <w:p w:rsidR="005D149D" w:rsidRDefault="005D149D" w:rsidP="005D149D">
      <w:pPr>
        <w:jc w:val="center"/>
        <w:rPr>
          <w:b/>
          <w:bCs/>
          <w:sz w:val="23"/>
          <w:szCs w:val="23"/>
        </w:rPr>
      </w:pPr>
    </w:p>
    <w:p w:rsidR="005D149D" w:rsidRDefault="005D149D" w:rsidP="005D149D">
      <w:pPr>
        <w:jc w:val="center"/>
      </w:pPr>
    </w:p>
    <w:p w:rsidR="005D149D" w:rsidRDefault="005D149D">
      <w:pPr>
        <w:jc w:val="center"/>
      </w:pPr>
    </w:p>
    <w:sectPr w:rsidR="005D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E63"/>
    <w:multiLevelType w:val="hybridMultilevel"/>
    <w:tmpl w:val="D680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47CF2"/>
    <w:multiLevelType w:val="hybridMultilevel"/>
    <w:tmpl w:val="890A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46AE9"/>
    <w:multiLevelType w:val="hybridMultilevel"/>
    <w:tmpl w:val="3104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501A5"/>
    <w:multiLevelType w:val="hybridMultilevel"/>
    <w:tmpl w:val="BC2A4EC0"/>
    <w:lvl w:ilvl="0" w:tplc="AC34D4E4">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9D"/>
    <w:rsid w:val="001151B8"/>
    <w:rsid w:val="001723D6"/>
    <w:rsid w:val="001F1069"/>
    <w:rsid w:val="003165AD"/>
    <w:rsid w:val="004A0FFF"/>
    <w:rsid w:val="005D149D"/>
    <w:rsid w:val="00702035"/>
    <w:rsid w:val="00784848"/>
    <w:rsid w:val="00D72CD5"/>
    <w:rsid w:val="00F41253"/>
    <w:rsid w:val="00FF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9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5D149D"/>
    <w:pPr>
      <w:ind w:left="720"/>
      <w:contextualSpacing/>
    </w:pPr>
  </w:style>
  <w:style w:type="table" w:styleId="TableGrid">
    <w:name w:val="Table Grid"/>
    <w:basedOn w:val="TableNormal"/>
    <w:uiPriority w:val="39"/>
    <w:rsid w:val="007848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9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5D149D"/>
    <w:pPr>
      <w:ind w:left="720"/>
      <w:contextualSpacing/>
    </w:pPr>
  </w:style>
  <w:style w:type="table" w:styleId="TableGrid">
    <w:name w:val="Table Grid"/>
    <w:basedOn w:val="TableNormal"/>
    <w:uiPriority w:val="39"/>
    <w:rsid w:val="007848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Rzepczynski</dc:creator>
  <cp:lastModifiedBy>Datasis</cp:lastModifiedBy>
  <cp:revision>2</cp:revision>
  <cp:lastPrinted>2015-02-01T23:32:00Z</cp:lastPrinted>
  <dcterms:created xsi:type="dcterms:W3CDTF">2015-02-01T23:48:00Z</dcterms:created>
  <dcterms:modified xsi:type="dcterms:W3CDTF">2015-02-01T23:48:00Z</dcterms:modified>
</cp:coreProperties>
</file>