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0E01E5F" w:rsidR="002E54AC" w:rsidRDefault="00F75458">
      <w:pPr>
        <w:pStyle w:val="Title"/>
        <w:tabs>
          <w:tab w:val="right" w:pos="10080"/>
        </w:tabs>
        <w:rPr>
          <w:b/>
        </w:rPr>
      </w:pPr>
      <w:r>
        <w:rPr>
          <w:b/>
        </w:rPr>
        <w:t xml:space="preserve">Joint </w:t>
      </w:r>
      <w:r w:rsidR="00CF67DA">
        <w:rPr>
          <w:b/>
        </w:rPr>
        <w:t xml:space="preserve">CCDO </w:t>
      </w:r>
      <w:r>
        <w:rPr>
          <w:b/>
        </w:rPr>
        <w:t xml:space="preserve">and Big Heads </w:t>
      </w:r>
      <w:r w:rsidR="00CF67DA">
        <w:rPr>
          <w:b/>
        </w:rPr>
        <w:t xml:space="preserve">Report </w:t>
      </w:r>
    </w:p>
    <w:p w14:paraId="00000002" w14:textId="7A509E3B" w:rsidR="002E54AC" w:rsidRPr="00956B9D" w:rsidRDefault="00CF67DA">
      <w:pPr>
        <w:pStyle w:val="Heading2"/>
        <w:rPr>
          <w:color w:val="000000" w:themeColor="text1"/>
        </w:rPr>
      </w:pPr>
      <w:bookmarkStart w:id="0" w:name="_lzmdqrk69nxj" w:colFirst="0" w:colLast="0"/>
      <w:bookmarkEnd w:id="0"/>
      <w:r>
        <w:t>Author</w:t>
      </w:r>
      <w:r w:rsidR="00956B9D">
        <w:tab/>
      </w:r>
      <w:r w:rsidR="00956B9D">
        <w:rPr>
          <w:color w:val="000000" w:themeColor="text1"/>
        </w:rPr>
        <w:t>Paula Sullenger</w:t>
      </w:r>
    </w:p>
    <w:p w14:paraId="00000003" w14:textId="34303A86" w:rsidR="002E54AC" w:rsidRPr="00956B9D" w:rsidRDefault="00CF67DA">
      <w:pPr>
        <w:pStyle w:val="Heading2"/>
        <w:rPr>
          <w:color w:val="000000" w:themeColor="text1"/>
        </w:rPr>
      </w:pPr>
      <w:bookmarkStart w:id="1" w:name="_twoumx3ywmhd" w:colFirst="0" w:colLast="0"/>
      <w:bookmarkEnd w:id="1"/>
      <w:r>
        <w:t>University</w:t>
      </w:r>
      <w:r w:rsidR="00956B9D">
        <w:tab/>
      </w:r>
      <w:r w:rsidR="00956B9D" w:rsidRPr="00956B9D">
        <w:rPr>
          <w:color w:val="000000" w:themeColor="text1"/>
        </w:rPr>
        <w:t>Texas A&amp;M University Libraries</w:t>
      </w:r>
    </w:p>
    <w:p w14:paraId="00000004" w14:textId="3B944362" w:rsidR="002E54AC" w:rsidRPr="00956B9D" w:rsidRDefault="00CF67DA">
      <w:pPr>
        <w:pStyle w:val="Heading2"/>
        <w:rPr>
          <w:color w:val="000000" w:themeColor="text1"/>
        </w:rPr>
      </w:pPr>
      <w:bookmarkStart w:id="2" w:name="_89aoi4wels1" w:colFirst="0" w:colLast="0"/>
      <w:bookmarkEnd w:id="2"/>
      <w:r>
        <w:t>Title</w:t>
      </w:r>
      <w:r w:rsidR="00956B9D">
        <w:tab/>
      </w:r>
      <w:r w:rsidR="00956B9D">
        <w:tab/>
      </w:r>
      <w:r w:rsidR="00956B9D">
        <w:rPr>
          <w:color w:val="000000" w:themeColor="text1"/>
        </w:rPr>
        <w:t>Associate Dean for Information Resources</w:t>
      </w:r>
    </w:p>
    <w:p w14:paraId="00000005" w14:textId="77F00534" w:rsidR="002E54AC" w:rsidRPr="00FA592D" w:rsidRDefault="00CF67DA">
      <w:pPr>
        <w:pStyle w:val="Heading2"/>
        <w:rPr>
          <w:color w:val="000000" w:themeColor="text1"/>
        </w:rPr>
      </w:pPr>
      <w:bookmarkStart w:id="3" w:name="_fuapu9uw6tuw" w:colFirst="0" w:colLast="0"/>
      <w:bookmarkEnd w:id="3"/>
      <w:r>
        <w:t>Date</w:t>
      </w:r>
      <w:r w:rsidR="00FA592D">
        <w:tab/>
      </w:r>
      <w:r w:rsidR="00FA592D">
        <w:tab/>
      </w:r>
      <w:r w:rsidR="00FA592D">
        <w:rPr>
          <w:color w:val="000000" w:themeColor="text1"/>
        </w:rPr>
        <w:t xml:space="preserve">July </w:t>
      </w:r>
      <w:r w:rsidR="00F877A6">
        <w:rPr>
          <w:color w:val="000000" w:themeColor="text1"/>
        </w:rPr>
        <w:t>18</w:t>
      </w:r>
      <w:r w:rsidR="00FA592D">
        <w:rPr>
          <w:color w:val="000000" w:themeColor="text1"/>
        </w:rPr>
        <w:t>, 2022</w:t>
      </w:r>
    </w:p>
    <w:p w14:paraId="00000008" w14:textId="084A750E" w:rsidR="002E54AC" w:rsidRDefault="00CF67DA">
      <w:pPr>
        <w:pStyle w:val="Heading2"/>
      </w:pPr>
      <w:bookmarkStart w:id="4" w:name="_6ob1qdgmnd7a" w:colFirst="0" w:colLast="0"/>
      <w:bookmarkEnd w:id="4"/>
      <w:r>
        <w:t>Staffing and Organizational Changes/Update</w:t>
      </w:r>
    </w:p>
    <w:p w14:paraId="2B795DE6" w14:textId="7C56FF8A" w:rsidR="00FA592D" w:rsidRPr="00CC4438" w:rsidRDefault="0032345C" w:rsidP="00FA592D">
      <w:pPr>
        <w:rPr>
          <w:rFonts w:asciiTheme="majorHAnsi" w:hAnsiTheme="majorHAnsi" w:cstheme="majorHAnsi"/>
        </w:rPr>
      </w:pPr>
      <w:r w:rsidRPr="00CC4438">
        <w:rPr>
          <w:rFonts w:asciiTheme="majorHAnsi" w:hAnsiTheme="majorHAnsi" w:cstheme="majorHAnsi"/>
        </w:rPr>
        <w:t>David Carlson retired as Dean of the Libraries on June 30, 2021.</w:t>
      </w:r>
    </w:p>
    <w:p w14:paraId="30965682" w14:textId="7F5E21AD" w:rsidR="0032345C" w:rsidRPr="00CC4438" w:rsidRDefault="0032345C" w:rsidP="00FA592D">
      <w:pPr>
        <w:rPr>
          <w:rFonts w:asciiTheme="majorHAnsi" w:hAnsiTheme="majorHAnsi" w:cstheme="majorHAnsi"/>
        </w:rPr>
      </w:pPr>
      <w:r w:rsidRPr="00CC4438">
        <w:rPr>
          <w:rFonts w:asciiTheme="majorHAnsi" w:hAnsiTheme="majorHAnsi" w:cstheme="majorHAnsi"/>
        </w:rPr>
        <w:t>Juli</w:t>
      </w:r>
      <w:r w:rsidR="008229B8" w:rsidRPr="00CC4438">
        <w:rPr>
          <w:rFonts w:asciiTheme="majorHAnsi" w:hAnsiTheme="majorHAnsi" w:cstheme="majorHAnsi"/>
        </w:rPr>
        <w:t>e Mosbo-Ballestro became Interim Dean of the Libraries on Ju</w:t>
      </w:r>
      <w:r w:rsidR="00BA55B9" w:rsidRPr="00CC4438">
        <w:rPr>
          <w:rFonts w:asciiTheme="majorHAnsi" w:hAnsiTheme="majorHAnsi" w:cstheme="majorHAnsi"/>
        </w:rPr>
        <w:t>ly</w:t>
      </w:r>
      <w:r w:rsidR="008229B8" w:rsidRPr="00CC4438">
        <w:rPr>
          <w:rFonts w:asciiTheme="majorHAnsi" w:hAnsiTheme="majorHAnsi" w:cstheme="majorHAnsi"/>
        </w:rPr>
        <w:t xml:space="preserve"> 1, 2021</w:t>
      </w:r>
      <w:r w:rsidR="003067EF" w:rsidRPr="00CC4438">
        <w:rPr>
          <w:rFonts w:asciiTheme="majorHAnsi" w:hAnsiTheme="majorHAnsi" w:cstheme="majorHAnsi"/>
        </w:rPr>
        <w:t xml:space="preserve">, then named </w:t>
      </w:r>
      <w:r w:rsidR="00272D5F" w:rsidRPr="00CC4438">
        <w:rPr>
          <w:rFonts w:asciiTheme="majorHAnsi" w:hAnsiTheme="majorHAnsi" w:cstheme="majorHAnsi"/>
        </w:rPr>
        <w:t>University Librarian and Ass</w:t>
      </w:r>
      <w:r w:rsidR="00A73516">
        <w:rPr>
          <w:rFonts w:asciiTheme="majorHAnsi" w:hAnsiTheme="majorHAnsi" w:cstheme="majorHAnsi"/>
        </w:rPr>
        <w:t>istant</w:t>
      </w:r>
      <w:r w:rsidR="00272D5F" w:rsidRPr="00CC4438">
        <w:rPr>
          <w:rFonts w:asciiTheme="majorHAnsi" w:hAnsiTheme="majorHAnsi" w:cstheme="majorHAnsi"/>
        </w:rPr>
        <w:t xml:space="preserve"> Provost on July 1, 2022.</w:t>
      </w:r>
    </w:p>
    <w:p w14:paraId="70B6C805" w14:textId="2F246DCA" w:rsidR="00BA55B9" w:rsidRPr="00CC4438" w:rsidRDefault="00BA55B9" w:rsidP="00FA592D">
      <w:pPr>
        <w:rPr>
          <w:rFonts w:asciiTheme="majorHAnsi" w:hAnsiTheme="majorHAnsi" w:cstheme="majorHAnsi"/>
        </w:rPr>
      </w:pPr>
    </w:p>
    <w:p w14:paraId="4DAC108B" w14:textId="406B64D1" w:rsidR="001F6F69" w:rsidRPr="00CC4438" w:rsidRDefault="00BA55B9" w:rsidP="001F6F69">
      <w:pPr>
        <w:pStyle w:val="Default"/>
        <w:rPr>
          <w:rFonts w:asciiTheme="majorHAnsi" w:hAnsiTheme="majorHAnsi" w:cstheme="majorHAnsi"/>
        </w:rPr>
      </w:pPr>
      <w:r w:rsidRPr="00CC4438">
        <w:rPr>
          <w:rFonts w:asciiTheme="majorHAnsi" w:hAnsiTheme="majorHAnsi" w:cstheme="majorHAnsi"/>
        </w:rPr>
        <w:t xml:space="preserve">In </w:t>
      </w:r>
      <w:r w:rsidR="00804EB7" w:rsidRPr="00CC4438">
        <w:rPr>
          <w:rFonts w:asciiTheme="majorHAnsi" w:hAnsiTheme="majorHAnsi" w:cstheme="majorHAnsi"/>
        </w:rPr>
        <w:t xml:space="preserve">late summer </w:t>
      </w:r>
      <w:r w:rsidRPr="00CC4438">
        <w:rPr>
          <w:rFonts w:asciiTheme="majorHAnsi" w:hAnsiTheme="majorHAnsi" w:cstheme="majorHAnsi"/>
        </w:rPr>
        <w:t xml:space="preserve">2021 University President Kathy Banks </w:t>
      </w:r>
      <w:r w:rsidR="0036744F" w:rsidRPr="00CC4438">
        <w:rPr>
          <w:rFonts w:asciiTheme="majorHAnsi" w:hAnsiTheme="majorHAnsi" w:cstheme="majorHAnsi"/>
        </w:rPr>
        <w:t>commissioned MGT Consulting</w:t>
      </w:r>
      <w:r w:rsidR="00A47C88" w:rsidRPr="00CC4438">
        <w:rPr>
          <w:rFonts w:asciiTheme="majorHAnsi" w:hAnsiTheme="majorHAnsi" w:cstheme="majorHAnsi"/>
        </w:rPr>
        <w:t xml:space="preserve"> to review the University’s organizational structure and make recommendations.  </w:t>
      </w:r>
      <w:r w:rsidR="0018009E" w:rsidRPr="00CC4438">
        <w:rPr>
          <w:rFonts w:asciiTheme="majorHAnsi" w:hAnsiTheme="majorHAnsi" w:cstheme="majorHAnsi"/>
        </w:rPr>
        <w:t>President Banks invited the campus community to comment on the preliminary recommendations</w:t>
      </w:r>
      <w:r w:rsidR="0047791B" w:rsidRPr="00CC4438">
        <w:rPr>
          <w:rFonts w:asciiTheme="majorHAnsi" w:hAnsiTheme="majorHAnsi" w:cstheme="majorHAnsi"/>
        </w:rPr>
        <w:t xml:space="preserve">.  President Banks </w:t>
      </w:r>
      <w:r w:rsidR="00FA55BC" w:rsidRPr="00CC4438">
        <w:rPr>
          <w:rFonts w:asciiTheme="majorHAnsi" w:hAnsiTheme="majorHAnsi" w:cstheme="majorHAnsi"/>
        </w:rPr>
        <w:t>issued her final recommendations</w:t>
      </w:r>
      <w:r w:rsidR="006F3266" w:rsidRPr="00CC4438">
        <w:rPr>
          <w:rFonts w:asciiTheme="majorHAnsi" w:hAnsiTheme="majorHAnsi" w:cstheme="majorHAnsi"/>
        </w:rPr>
        <w:t xml:space="preserve">, the </w:t>
      </w:r>
      <w:hyperlink r:id="rId7" w:history="1">
        <w:r w:rsidR="006F3266" w:rsidRPr="00CC4438">
          <w:rPr>
            <w:rStyle w:val="Hyperlink"/>
            <w:rFonts w:asciiTheme="majorHAnsi" w:hAnsiTheme="majorHAnsi" w:cstheme="majorHAnsi"/>
          </w:rPr>
          <w:t>Path Forward</w:t>
        </w:r>
      </w:hyperlink>
      <w:r w:rsidR="006F3266" w:rsidRPr="00CC4438">
        <w:rPr>
          <w:rFonts w:asciiTheme="majorHAnsi" w:hAnsiTheme="majorHAnsi" w:cstheme="majorHAnsi"/>
        </w:rPr>
        <w:t xml:space="preserve">, </w:t>
      </w:r>
      <w:r w:rsidR="00FA55BC" w:rsidRPr="00CC4438">
        <w:rPr>
          <w:rFonts w:asciiTheme="majorHAnsi" w:hAnsiTheme="majorHAnsi" w:cstheme="majorHAnsi"/>
        </w:rPr>
        <w:t xml:space="preserve">on December 14.  </w:t>
      </w:r>
    </w:p>
    <w:p w14:paraId="23DA208D" w14:textId="021F7D05" w:rsidR="000E4A38" w:rsidRPr="00CC4438" w:rsidRDefault="000E4A38" w:rsidP="001F6F69">
      <w:pPr>
        <w:pStyle w:val="Default"/>
        <w:rPr>
          <w:rFonts w:asciiTheme="majorHAnsi" w:hAnsiTheme="majorHAnsi" w:cstheme="majorHAnsi"/>
        </w:rPr>
      </w:pPr>
    </w:p>
    <w:p w14:paraId="184ED377" w14:textId="365D1B6F" w:rsidR="00F91C78" w:rsidRPr="00CC4438" w:rsidRDefault="00F91C78" w:rsidP="00F91C78">
      <w:pPr>
        <w:rPr>
          <w:rFonts w:asciiTheme="majorHAnsi" w:hAnsiTheme="majorHAnsi" w:cstheme="majorHAnsi"/>
        </w:rPr>
      </w:pPr>
      <w:r w:rsidRPr="00CC4438">
        <w:rPr>
          <w:rFonts w:asciiTheme="majorHAnsi" w:hAnsiTheme="majorHAnsi" w:cstheme="majorHAnsi"/>
        </w:rPr>
        <w:t xml:space="preserve">There </w:t>
      </w:r>
      <w:r w:rsidR="0072269A" w:rsidRPr="00CC4438">
        <w:rPr>
          <w:rFonts w:asciiTheme="majorHAnsi" w:hAnsiTheme="majorHAnsi" w:cstheme="majorHAnsi"/>
        </w:rPr>
        <w:t>we</w:t>
      </w:r>
      <w:r w:rsidRPr="00CC4438">
        <w:rPr>
          <w:rFonts w:asciiTheme="majorHAnsi" w:hAnsiTheme="majorHAnsi" w:cstheme="majorHAnsi"/>
        </w:rPr>
        <w:t xml:space="preserve">re 41 Working Groups across campus with each one assigned to hammer out the details of implementing the final Path Forward recommendations by September 1, 2022. </w:t>
      </w:r>
      <w:hyperlink r:id="rId8" w:history="1">
        <w:r w:rsidRPr="00CC4438">
          <w:rPr>
            <w:rStyle w:val="Hyperlink"/>
            <w:rFonts w:asciiTheme="majorHAnsi" w:hAnsiTheme="majorHAnsi" w:cstheme="majorHAnsi"/>
          </w:rPr>
          <w:t>https://pathforward.tamu.edu/working-groups/index.html</w:t>
        </w:r>
      </w:hyperlink>
      <w:r w:rsidRPr="00CC4438">
        <w:rPr>
          <w:rFonts w:asciiTheme="majorHAnsi" w:hAnsiTheme="majorHAnsi" w:cstheme="majorHAnsi"/>
        </w:rPr>
        <w:t xml:space="preserve">   </w:t>
      </w:r>
    </w:p>
    <w:p w14:paraId="2CF24F10" w14:textId="77777777" w:rsidR="00FB7866" w:rsidRPr="00CC4438" w:rsidRDefault="00FB7866" w:rsidP="00F91C78">
      <w:pPr>
        <w:rPr>
          <w:rFonts w:asciiTheme="majorHAnsi" w:hAnsiTheme="majorHAnsi" w:cstheme="majorHAnsi"/>
        </w:rPr>
      </w:pPr>
    </w:p>
    <w:p w14:paraId="2313486F" w14:textId="7307823C" w:rsidR="00F91C78" w:rsidRPr="00CC4438" w:rsidRDefault="00F91C78" w:rsidP="00F91C78">
      <w:pPr>
        <w:rPr>
          <w:rFonts w:asciiTheme="majorHAnsi" w:hAnsiTheme="majorHAnsi" w:cstheme="majorHAnsi"/>
        </w:rPr>
      </w:pPr>
      <w:r w:rsidRPr="00CC4438">
        <w:rPr>
          <w:rFonts w:asciiTheme="majorHAnsi" w:hAnsiTheme="majorHAnsi" w:cstheme="majorHAnsi"/>
        </w:rPr>
        <w:t xml:space="preserve">The centralization of major campus operations will have a great impact on the </w:t>
      </w:r>
      <w:proofErr w:type="gramStart"/>
      <w:r w:rsidRPr="00CC4438">
        <w:rPr>
          <w:rFonts w:asciiTheme="majorHAnsi" w:hAnsiTheme="majorHAnsi" w:cstheme="majorHAnsi"/>
        </w:rPr>
        <w:t>Libraries</w:t>
      </w:r>
      <w:proofErr w:type="gramEnd"/>
      <w:r w:rsidRPr="00CC4438">
        <w:rPr>
          <w:rFonts w:asciiTheme="majorHAnsi" w:hAnsiTheme="majorHAnsi" w:cstheme="majorHAnsi"/>
        </w:rPr>
        <w:t xml:space="preserve"> as marketing, employee relations, business operations, IT, and facilities maintenance will report to campus organizations and will have a dotted-line relationship with the Libraries.  We expect that most of the people we currently have in those areas will remain physically in the </w:t>
      </w:r>
      <w:proofErr w:type="gramStart"/>
      <w:r w:rsidRPr="00CC4438">
        <w:rPr>
          <w:rFonts w:asciiTheme="majorHAnsi" w:hAnsiTheme="majorHAnsi" w:cstheme="majorHAnsi"/>
        </w:rPr>
        <w:t>Libraries</w:t>
      </w:r>
      <w:proofErr w:type="gramEnd"/>
      <w:r w:rsidRPr="00CC4438">
        <w:rPr>
          <w:rFonts w:asciiTheme="majorHAnsi" w:hAnsiTheme="majorHAnsi" w:cstheme="majorHAnsi"/>
        </w:rPr>
        <w:t xml:space="preserve"> but we do not yet have the full picture of how operations will work in the fall.</w:t>
      </w:r>
    </w:p>
    <w:p w14:paraId="021C2F9C" w14:textId="77777777" w:rsidR="00FB7866" w:rsidRPr="00CC4438" w:rsidRDefault="00FB7866" w:rsidP="00F91C78">
      <w:pPr>
        <w:rPr>
          <w:rFonts w:asciiTheme="majorHAnsi" w:hAnsiTheme="majorHAnsi" w:cstheme="majorHAnsi"/>
        </w:rPr>
      </w:pPr>
    </w:p>
    <w:p w14:paraId="35CE99C0" w14:textId="1BEC4F95" w:rsidR="00F91C78" w:rsidRPr="00CC4438" w:rsidRDefault="00F91C78" w:rsidP="00F91C78">
      <w:pPr>
        <w:rPr>
          <w:rFonts w:asciiTheme="majorHAnsi" w:hAnsiTheme="majorHAnsi" w:cstheme="majorHAnsi"/>
        </w:rPr>
      </w:pPr>
      <w:r w:rsidRPr="00CC4438">
        <w:rPr>
          <w:rFonts w:asciiTheme="majorHAnsi" w:hAnsiTheme="majorHAnsi" w:cstheme="majorHAnsi"/>
        </w:rPr>
        <w:t>Working Group #14’s charge state</w:t>
      </w:r>
      <w:r w:rsidR="00885B9B" w:rsidRPr="00CC4438">
        <w:rPr>
          <w:rFonts w:asciiTheme="majorHAnsi" w:hAnsiTheme="majorHAnsi" w:cstheme="majorHAnsi"/>
        </w:rPr>
        <w:t>d</w:t>
      </w:r>
      <w:r w:rsidRPr="00CC4438">
        <w:rPr>
          <w:rFonts w:asciiTheme="majorHAnsi" w:hAnsiTheme="majorHAnsi" w:cstheme="majorHAnsi"/>
        </w:rPr>
        <w:t xml:space="preserve"> that the “University Libraries will become a service-oriented unit led by a University Librarian.”  The </w:t>
      </w:r>
      <w:proofErr w:type="gramStart"/>
      <w:r w:rsidRPr="00CC4438">
        <w:rPr>
          <w:rFonts w:asciiTheme="majorHAnsi" w:hAnsiTheme="majorHAnsi" w:cstheme="majorHAnsi"/>
        </w:rPr>
        <w:t>main focus</w:t>
      </w:r>
      <w:proofErr w:type="gramEnd"/>
      <w:r w:rsidRPr="00CC4438">
        <w:rPr>
          <w:rFonts w:asciiTheme="majorHAnsi" w:hAnsiTheme="majorHAnsi" w:cstheme="majorHAnsi"/>
        </w:rPr>
        <w:t xml:space="preserve"> of this group </w:t>
      </w:r>
      <w:r w:rsidR="00FB7866" w:rsidRPr="00CC4438">
        <w:rPr>
          <w:rFonts w:asciiTheme="majorHAnsi" w:hAnsiTheme="majorHAnsi" w:cstheme="majorHAnsi"/>
        </w:rPr>
        <w:t>wa</w:t>
      </w:r>
      <w:r w:rsidRPr="00CC4438">
        <w:rPr>
          <w:rFonts w:asciiTheme="majorHAnsi" w:hAnsiTheme="majorHAnsi" w:cstheme="majorHAnsi"/>
        </w:rPr>
        <w:t>s to facilitate the change in librarian status.  Librarians will no longer have any faculty status and each librarian ha</w:t>
      </w:r>
      <w:r w:rsidR="00F75FD7" w:rsidRPr="00CC4438">
        <w:rPr>
          <w:rFonts w:asciiTheme="majorHAnsi" w:hAnsiTheme="majorHAnsi" w:cstheme="majorHAnsi"/>
        </w:rPr>
        <w:t>d</w:t>
      </w:r>
      <w:r w:rsidRPr="00CC4438">
        <w:rPr>
          <w:rFonts w:asciiTheme="majorHAnsi" w:hAnsiTheme="majorHAnsi" w:cstheme="majorHAnsi"/>
        </w:rPr>
        <w:t xml:space="preserve"> until May 15 to choose between two options: </w:t>
      </w:r>
    </w:p>
    <w:p w14:paraId="51ED22E8" w14:textId="77777777" w:rsidR="00F91C78" w:rsidRPr="00CC4438" w:rsidRDefault="00F91C78" w:rsidP="00F91C78">
      <w:pPr>
        <w:pStyle w:val="Default"/>
        <w:rPr>
          <w:rFonts w:asciiTheme="majorHAnsi" w:hAnsiTheme="majorHAnsi" w:cstheme="majorHAnsi"/>
        </w:rPr>
      </w:pPr>
      <w:r w:rsidRPr="00CC4438">
        <w:rPr>
          <w:rFonts w:asciiTheme="majorHAnsi" w:hAnsiTheme="majorHAnsi" w:cstheme="majorHAnsi"/>
        </w:rPr>
        <w:t xml:space="preserve"> </w:t>
      </w:r>
    </w:p>
    <w:p w14:paraId="1160F50D" w14:textId="77777777" w:rsidR="00F91C78" w:rsidRPr="00CC4438" w:rsidRDefault="00F91C78" w:rsidP="00F91C78">
      <w:pPr>
        <w:pStyle w:val="Default"/>
        <w:ind w:left="720"/>
        <w:rPr>
          <w:rFonts w:asciiTheme="majorHAnsi" w:hAnsiTheme="majorHAnsi" w:cstheme="majorHAnsi"/>
        </w:rPr>
      </w:pPr>
      <w:r w:rsidRPr="00CC4438">
        <w:rPr>
          <w:rFonts w:asciiTheme="majorHAnsi" w:hAnsiTheme="majorHAnsi" w:cstheme="majorHAnsi"/>
          <w:b/>
          <w:bCs/>
        </w:rPr>
        <w:t xml:space="preserve">Option#1: </w:t>
      </w:r>
      <w:r w:rsidRPr="00CC4438">
        <w:rPr>
          <w:rFonts w:asciiTheme="majorHAnsi" w:hAnsiTheme="majorHAnsi" w:cstheme="majorHAnsi"/>
        </w:rPr>
        <w:t>The 11-month salary of Library tenure track, academic professional track (APT), and tenured faculty will move to a new academic home and be paid over nine months, allowing faculty the opportunity to earn an additional three-months summer salary through research and/or teaching.</w:t>
      </w:r>
    </w:p>
    <w:p w14:paraId="4FA5B43C" w14:textId="77777777" w:rsidR="00F91C78" w:rsidRPr="00CC4438" w:rsidRDefault="00F91C78" w:rsidP="00F91C78">
      <w:pPr>
        <w:pStyle w:val="Default"/>
        <w:ind w:left="720"/>
        <w:rPr>
          <w:rFonts w:asciiTheme="majorHAnsi" w:hAnsiTheme="majorHAnsi" w:cstheme="majorHAnsi"/>
        </w:rPr>
      </w:pPr>
      <w:r w:rsidRPr="00CC4438">
        <w:rPr>
          <w:rFonts w:asciiTheme="majorHAnsi" w:hAnsiTheme="majorHAnsi" w:cstheme="majorHAnsi"/>
        </w:rPr>
        <w:t xml:space="preserve"> </w:t>
      </w:r>
    </w:p>
    <w:p w14:paraId="23004AB3" w14:textId="77777777" w:rsidR="00F91C78" w:rsidRPr="00CC4438" w:rsidRDefault="00F91C78" w:rsidP="00F91C78">
      <w:pPr>
        <w:pStyle w:val="Default"/>
        <w:ind w:left="720"/>
        <w:rPr>
          <w:rFonts w:asciiTheme="majorHAnsi" w:hAnsiTheme="majorHAnsi" w:cstheme="majorHAnsi"/>
        </w:rPr>
      </w:pPr>
      <w:r w:rsidRPr="00CC4438">
        <w:rPr>
          <w:rFonts w:asciiTheme="majorHAnsi" w:hAnsiTheme="majorHAnsi" w:cstheme="majorHAnsi"/>
          <w:b/>
          <w:bCs/>
        </w:rPr>
        <w:t xml:space="preserve">Option #2: </w:t>
      </w:r>
      <w:r w:rsidRPr="00CC4438">
        <w:rPr>
          <w:rFonts w:asciiTheme="majorHAnsi" w:hAnsiTheme="majorHAnsi" w:cstheme="majorHAnsi"/>
        </w:rPr>
        <w:t xml:space="preserve">APT, tenure track, and tenured faculty members converting to </w:t>
      </w:r>
      <w:r w:rsidRPr="00CC4438">
        <w:rPr>
          <w:rFonts w:asciiTheme="majorHAnsi" w:hAnsiTheme="majorHAnsi" w:cstheme="majorHAnsi"/>
          <w:color w:val="1F487C"/>
        </w:rPr>
        <w:t>L</w:t>
      </w:r>
      <w:r w:rsidRPr="00CC4438">
        <w:rPr>
          <w:rFonts w:asciiTheme="majorHAnsi" w:hAnsiTheme="majorHAnsi" w:cstheme="majorHAnsi"/>
        </w:rPr>
        <w:t xml:space="preserve">ibrary staff positions will be moved to 12-month (one month salary added) vacation accruing staff positions with longevity pay. Faculty transferring to staff positions within the libraries will be given a five-year fixed period contract, renewable during the fifth year for the next five years. As per Section 2 of Texas A&amp;M University System Policy 25.07, the President will be forwarding the five-year </w:t>
      </w:r>
      <w:r w:rsidRPr="00CC4438">
        <w:rPr>
          <w:rFonts w:asciiTheme="majorHAnsi" w:hAnsiTheme="majorHAnsi" w:cstheme="majorHAnsi"/>
        </w:rPr>
        <w:lastRenderedPageBreak/>
        <w:t xml:space="preserve">contract request to the Board of Regents for consideration shortly. The five-year contracts will only be offered to the current Library faculty who wish to convert to staff positions. </w:t>
      </w:r>
    </w:p>
    <w:p w14:paraId="5D3E73E4" w14:textId="77777777" w:rsidR="00F91C78" w:rsidRPr="00CC4438" w:rsidRDefault="00F91C78" w:rsidP="00F91C78">
      <w:pPr>
        <w:rPr>
          <w:rFonts w:asciiTheme="majorHAnsi" w:hAnsiTheme="majorHAnsi" w:cstheme="majorHAnsi"/>
        </w:rPr>
      </w:pPr>
    </w:p>
    <w:p w14:paraId="05C8CC83" w14:textId="77777777" w:rsidR="00F75FD7" w:rsidRPr="00CC4438" w:rsidRDefault="00F75FD7" w:rsidP="00F91C78">
      <w:pPr>
        <w:rPr>
          <w:rFonts w:asciiTheme="majorHAnsi" w:hAnsiTheme="majorHAnsi" w:cstheme="majorHAnsi"/>
        </w:rPr>
      </w:pPr>
    </w:p>
    <w:p w14:paraId="1609B68B" w14:textId="278420BA" w:rsidR="00F91C78" w:rsidRPr="00CC4438" w:rsidRDefault="00F91C78" w:rsidP="00F91C78">
      <w:pPr>
        <w:rPr>
          <w:rFonts w:asciiTheme="majorHAnsi" w:hAnsiTheme="majorHAnsi" w:cstheme="majorHAnsi"/>
        </w:rPr>
      </w:pPr>
      <w:r w:rsidRPr="00CC4438">
        <w:rPr>
          <w:rFonts w:asciiTheme="majorHAnsi" w:hAnsiTheme="majorHAnsi" w:cstheme="majorHAnsi"/>
        </w:rPr>
        <w:t xml:space="preserve">The </w:t>
      </w:r>
      <w:r w:rsidR="00BB6751" w:rsidRPr="00CC4438">
        <w:rPr>
          <w:rFonts w:asciiTheme="majorHAnsi" w:hAnsiTheme="majorHAnsi" w:cstheme="majorHAnsi"/>
        </w:rPr>
        <w:t xml:space="preserve">22 </w:t>
      </w:r>
      <w:r w:rsidRPr="00CC4438">
        <w:rPr>
          <w:rFonts w:asciiTheme="majorHAnsi" w:hAnsiTheme="majorHAnsi" w:cstheme="majorHAnsi"/>
        </w:rPr>
        <w:t xml:space="preserve">librarians </w:t>
      </w:r>
      <w:r w:rsidR="00E41B5F" w:rsidRPr="00CC4438">
        <w:rPr>
          <w:rFonts w:asciiTheme="majorHAnsi" w:hAnsiTheme="majorHAnsi" w:cstheme="majorHAnsi"/>
        </w:rPr>
        <w:t xml:space="preserve">who took </w:t>
      </w:r>
      <w:r w:rsidRPr="00CC4438">
        <w:rPr>
          <w:rFonts w:asciiTheme="majorHAnsi" w:hAnsiTheme="majorHAnsi" w:cstheme="majorHAnsi"/>
        </w:rPr>
        <w:t>the faculty option each negotiate</w:t>
      </w:r>
      <w:r w:rsidR="00E41B5F" w:rsidRPr="00CC4438">
        <w:rPr>
          <w:rFonts w:asciiTheme="majorHAnsi" w:hAnsiTheme="majorHAnsi" w:cstheme="majorHAnsi"/>
        </w:rPr>
        <w:t>d</w:t>
      </w:r>
      <w:r w:rsidRPr="00CC4438">
        <w:rPr>
          <w:rFonts w:asciiTheme="majorHAnsi" w:hAnsiTheme="majorHAnsi" w:cstheme="majorHAnsi"/>
        </w:rPr>
        <w:t xml:space="preserve"> with their new department what their duties will be and how much time, if any, they will devote to the </w:t>
      </w:r>
      <w:proofErr w:type="gramStart"/>
      <w:r w:rsidRPr="00CC4438">
        <w:rPr>
          <w:rFonts w:asciiTheme="majorHAnsi" w:hAnsiTheme="majorHAnsi" w:cstheme="majorHAnsi"/>
        </w:rPr>
        <w:t>Libraries</w:t>
      </w:r>
      <w:proofErr w:type="gramEnd"/>
      <w:r w:rsidRPr="00CC4438">
        <w:rPr>
          <w:rFonts w:asciiTheme="majorHAnsi" w:hAnsiTheme="majorHAnsi" w:cstheme="majorHAnsi"/>
        </w:rPr>
        <w:t>.  They will also be expected to integrate fully with their new department over time.</w:t>
      </w:r>
    </w:p>
    <w:p w14:paraId="1EAB0312" w14:textId="77777777" w:rsidR="00E41B5F" w:rsidRPr="00CC4438" w:rsidRDefault="00E41B5F" w:rsidP="00F91C78">
      <w:pPr>
        <w:rPr>
          <w:rFonts w:asciiTheme="majorHAnsi" w:hAnsiTheme="majorHAnsi" w:cstheme="majorHAnsi"/>
        </w:rPr>
      </w:pPr>
    </w:p>
    <w:p w14:paraId="3473671A" w14:textId="48F08961" w:rsidR="00F91C78" w:rsidRPr="00CC4438" w:rsidRDefault="00F91C78" w:rsidP="00F91C78">
      <w:pPr>
        <w:rPr>
          <w:rFonts w:asciiTheme="majorHAnsi" w:hAnsiTheme="majorHAnsi" w:cstheme="majorHAnsi"/>
        </w:rPr>
      </w:pPr>
      <w:r w:rsidRPr="00CC4438">
        <w:rPr>
          <w:rFonts w:asciiTheme="majorHAnsi" w:hAnsiTheme="majorHAnsi" w:cstheme="majorHAnsi"/>
        </w:rPr>
        <w:t>Other concerns are:</w:t>
      </w:r>
    </w:p>
    <w:p w14:paraId="4A472A36" w14:textId="77777777" w:rsidR="00F91C78" w:rsidRPr="00CC4438" w:rsidRDefault="00F91C78" w:rsidP="00F91C78">
      <w:pPr>
        <w:pStyle w:val="ListParagraph"/>
        <w:numPr>
          <w:ilvl w:val="0"/>
          <w:numId w:val="1"/>
        </w:numPr>
        <w:rPr>
          <w:rFonts w:asciiTheme="majorHAnsi" w:hAnsiTheme="majorHAnsi" w:cstheme="majorHAnsi"/>
          <w:sz w:val="24"/>
          <w:szCs w:val="24"/>
        </w:rPr>
      </w:pPr>
      <w:r w:rsidRPr="00CC4438">
        <w:rPr>
          <w:rFonts w:asciiTheme="majorHAnsi" w:hAnsiTheme="majorHAnsi" w:cstheme="majorHAnsi"/>
          <w:sz w:val="24"/>
          <w:szCs w:val="24"/>
        </w:rPr>
        <w:t xml:space="preserve">The </w:t>
      </w:r>
      <w:proofErr w:type="gramStart"/>
      <w:r w:rsidRPr="00CC4438">
        <w:rPr>
          <w:rFonts w:asciiTheme="majorHAnsi" w:hAnsiTheme="majorHAnsi" w:cstheme="majorHAnsi"/>
          <w:sz w:val="24"/>
          <w:szCs w:val="24"/>
        </w:rPr>
        <w:t>Libraries</w:t>
      </w:r>
      <w:proofErr w:type="gramEnd"/>
      <w:r w:rsidRPr="00CC4438">
        <w:rPr>
          <w:rFonts w:asciiTheme="majorHAnsi" w:hAnsiTheme="majorHAnsi" w:cstheme="majorHAnsi"/>
          <w:sz w:val="24"/>
          <w:szCs w:val="24"/>
        </w:rPr>
        <w:t xml:space="preserve"> final budget for FY23</w:t>
      </w:r>
    </w:p>
    <w:p w14:paraId="272B2453" w14:textId="77777777" w:rsidR="00F91C78" w:rsidRPr="00CC4438" w:rsidRDefault="00F91C78" w:rsidP="00F91C78">
      <w:pPr>
        <w:pStyle w:val="ListParagraph"/>
        <w:numPr>
          <w:ilvl w:val="0"/>
          <w:numId w:val="1"/>
        </w:numPr>
        <w:rPr>
          <w:rFonts w:asciiTheme="majorHAnsi" w:hAnsiTheme="majorHAnsi" w:cstheme="majorHAnsi"/>
          <w:sz w:val="24"/>
          <w:szCs w:val="24"/>
        </w:rPr>
      </w:pPr>
      <w:r w:rsidRPr="00CC4438">
        <w:rPr>
          <w:rFonts w:asciiTheme="majorHAnsi" w:hAnsiTheme="majorHAnsi" w:cstheme="majorHAnsi"/>
          <w:sz w:val="24"/>
          <w:szCs w:val="24"/>
        </w:rPr>
        <w:t>The pending audit of all university endowments</w:t>
      </w:r>
    </w:p>
    <w:p w14:paraId="3D1D3B4D" w14:textId="77777777" w:rsidR="00F91C78" w:rsidRPr="00CC4438" w:rsidRDefault="00F91C78" w:rsidP="00F91C78">
      <w:pPr>
        <w:pStyle w:val="ListParagraph"/>
        <w:numPr>
          <w:ilvl w:val="0"/>
          <w:numId w:val="1"/>
        </w:numPr>
        <w:rPr>
          <w:rFonts w:asciiTheme="majorHAnsi" w:hAnsiTheme="majorHAnsi" w:cstheme="majorHAnsi"/>
          <w:sz w:val="24"/>
          <w:szCs w:val="24"/>
        </w:rPr>
      </w:pPr>
      <w:r w:rsidRPr="00CC4438">
        <w:rPr>
          <w:rFonts w:asciiTheme="majorHAnsi" w:hAnsiTheme="majorHAnsi" w:cstheme="majorHAnsi"/>
          <w:sz w:val="24"/>
          <w:szCs w:val="24"/>
        </w:rPr>
        <w:t>The pending space audit of all campus facilities</w:t>
      </w:r>
    </w:p>
    <w:p w14:paraId="2578C6D3" w14:textId="72ABB323" w:rsidR="00F91C78" w:rsidRPr="00CC4438" w:rsidRDefault="00F91C78" w:rsidP="00F91C78">
      <w:pPr>
        <w:rPr>
          <w:rFonts w:asciiTheme="majorHAnsi" w:hAnsiTheme="majorHAnsi" w:cstheme="majorHAnsi"/>
        </w:rPr>
      </w:pPr>
      <w:r w:rsidRPr="00CC4438">
        <w:rPr>
          <w:rFonts w:asciiTheme="majorHAnsi" w:hAnsiTheme="majorHAnsi" w:cstheme="majorHAnsi"/>
        </w:rPr>
        <w:t xml:space="preserve">We are cautiously optimistic at this point and </w:t>
      </w:r>
      <w:r w:rsidR="003067EF" w:rsidRPr="00CC4438">
        <w:rPr>
          <w:rFonts w:asciiTheme="majorHAnsi" w:hAnsiTheme="majorHAnsi" w:cstheme="majorHAnsi"/>
        </w:rPr>
        <w:t>library leadership is</w:t>
      </w:r>
      <w:r w:rsidRPr="00CC4438">
        <w:rPr>
          <w:rFonts w:asciiTheme="majorHAnsi" w:hAnsiTheme="majorHAnsi" w:cstheme="majorHAnsi"/>
        </w:rPr>
        <w:t xml:space="preserve"> pivoting to strategic planning and envisioning a new organizational structure to allow the </w:t>
      </w:r>
      <w:proofErr w:type="gramStart"/>
      <w:r w:rsidRPr="00CC4438">
        <w:rPr>
          <w:rFonts w:asciiTheme="majorHAnsi" w:hAnsiTheme="majorHAnsi" w:cstheme="majorHAnsi"/>
        </w:rPr>
        <w:t>Libraries</w:t>
      </w:r>
      <w:proofErr w:type="gramEnd"/>
      <w:r w:rsidRPr="00CC4438">
        <w:rPr>
          <w:rFonts w:asciiTheme="majorHAnsi" w:hAnsiTheme="majorHAnsi" w:cstheme="majorHAnsi"/>
        </w:rPr>
        <w:t xml:space="preserve"> to take advantage of the positive aspects that the changes may bring.</w:t>
      </w:r>
    </w:p>
    <w:p w14:paraId="0D0BDA59" w14:textId="77777777" w:rsidR="000E4A38" w:rsidRDefault="000E4A38" w:rsidP="001F6F69">
      <w:pPr>
        <w:pStyle w:val="Default"/>
      </w:pPr>
    </w:p>
    <w:p w14:paraId="2394AF88" w14:textId="6F345F76" w:rsidR="00BA55B9" w:rsidRPr="00FA592D" w:rsidRDefault="00BA55B9" w:rsidP="00FA592D"/>
    <w:p w14:paraId="0000000C" w14:textId="77777777" w:rsidR="002E54AC" w:rsidRDefault="00CF67DA">
      <w:pPr>
        <w:pBdr>
          <w:top w:val="nil"/>
          <w:left w:val="nil"/>
          <w:bottom w:val="nil"/>
          <w:right w:val="nil"/>
          <w:between w:val="nil"/>
        </w:pBdr>
        <w:rPr>
          <w:rFonts w:ascii="Calibri" w:eastAsia="Calibri" w:hAnsi="Calibri" w:cs="Calibri"/>
          <w:b/>
          <w:color w:val="4F81BD"/>
          <w:sz w:val="26"/>
          <w:szCs w:val="26"/>
        </w:rPr>
      </w:pPr>
      <w:r>
        <w:rPr>
          <w:rFonts w:ascii="Calibri" w:eastAsia="Calibri" w:hAnsi="Calibri" w:cs="Calibri"/>
          <w:b/>
          <w:color w:val="4F81BD"/>
          <w:sz w:val="26"/>
          <w:szCs w:val="26"/>
        </w:rPr>
        <w:t>Collection Assessment Activities</w:t>
      </w:r>
    </w:p>
    <w:p w14:paraId="0000000D" w14:textId="49AA203A" w:rsidR="002E54AC" w:rsidRPr="00CC4438" w:rsidRDefault="0073601A">
      <w:pPr>
        <w:pBdr>
          <w:top w:val="nil"/>
          <w:left w:val="nil"/>
          <w:bottom w:val="nil"/>
          <w:right w:val="nil"/>
          <w:between w:val="nil"/>
        </w:pBdr>
        <w:rPr>
          <w:rFonts w:asciiTheme="majorHAnsi" w:eastAsia="Calibri" w:hAnsiTheme="majorHAnsi" w:cstheme="majorHAnsi"/>
          <w:bCs/>
          <w:color w:val="000000" w:themeColor="text1"/>
        </w:rPr>
      </w:pPr>
      <w:r w:rsidRPr="00CC4438">
        <w:rPr>
          <w:rFonts w:asciiTheme="majorHAnsi" w:eastAsia="Calibri" w:hAnsiTheme="majorHAnsi" w:cstheme="majorHAnsi"/>
          <w:bCs/>
          <w:color w:val="000000" w:themeColor="text1"/>
        </w:rPr>
        <w:t xml:space="preserve">Monographic Acquisitions reviewed our existing approval plan profiles and cancelled </w:t>
      </w:r>
      <w:r w:rsidR="00D12E45" w:rsidRPr="00CC4438">
        <w:rPr>
          <w:rFonts w:asciiTheme="majorHAnsi" w:eastAsia="Calibri" w:hAnsiTheme="majorHAnsi" w:cstheme="majorHAnsi"/>
          <w:bCs/>
          <w:color w:val="000000" w:themeColor="text1"/>
        </w:rPr>
        <w:t xml:space="preserve">the ones that consistently saw </w:t>
      </w:r>
      <w:r w:rsidR="00413E1D" w:rsidRPr="00CC4438">
        <w:rPr>
          <w:rFonts w:asciiTheme="majorHAnsi" w:eastAsia="Calibri" w:hAnsiTheme="majorHAnsi" w:cstheme="majorHAnsi"/>
          <w:bCs/>
          <w:color w:val="000000" w:themeColor="text1"/>
        </w:rPr>
        <w:t>20% or fewer of the books received ever being checked out.</w:t>
      </w:r>
    </w:p>
    <w:p w14:paraId="09CB7244" w14:textId="77777777" w:rsidR="0073601A" w:rsidRDefault="0073601A">
      <w:pPr>
        <w:pBdr>
          <w:top w:val="nil"/>
          <w:left w:val="nil"/>
          <w:bottom w:val="nil"/>
          <w:right w:val="nil"/>
          <w:between w:val="nil"/>
        </w:pBdr>
        <w:rPr>
          <w:rFonts w:ascii="Calibri" w:eastAsia="Calibri" w:hAnsi="Calibri" w:cs="Calibri"/>
          <w:b/>
          <w:color w:val="4F81BD"/>
          <w:sz w:val="26"/>
          <w:szCs w:val="26"/>
        </w:rPr>
      </w:pPr>
    </w:p>
    <w:p w14:paraId="0000000E" w14:textId="1EA3369A" w:rsidR="002E54AC" w:rsidRDefault="00CF67DA">
      <w:pPr>
        <w:pBdr>
          <w:top w:val="nil"/>
          <w:left w:val="nil"/>
          <w:bottom w:val="nil"/>
          <w:right w:val="nil"/>
          <w:between w:val="nil"/>
        </w:pBdr>
        <w:rPr>
          <w:rFonts w:ascii="Calibri" w:eastAsia="Calibri" w:hAnsi="Calibri" w:cs="Calibri"/>
          <w:b/>
          <w:color w:val="4F81BD"/>
          <w:sz w:val="26"/>
          <w:szCs w:val="26"/>
        </w:rPr>
      </w:pPr>
      <w:r>
        <w:rPr>
          <w:rFonts w:ascii="Calibri" w:eastAsia="Calibri" w:hAnsi="Calibri" w:cs="Calibri"/>
          <w:b/>
          <w:color w:val="4F81BD"/>
          <w:sz w:val="26"/>
          <w:szCs w:val="26"/>
        </w:rPr>
        <w:t>Notable and Newsworthy Collection Development and Acquisition Models</w:t>
      </w:r>
    </w:p>
    <w:p w14:paraId="76726A23" w14:textId="1D712D4C" w:rsidR="00413E1D" w:rsidRPr="00CC4438" w:rsidRDefault="0062499E">
      <w:pPr>
        <w:pBdr>
          <w:top w:val="nil"/>
          <w:left w:val="nil"/>
          <w:bottom w:val="nil"/>
          <w:right w:val="nil"/>
          <w:between w:val="nil"/>
        </w:pBdr>
        <w:rPr>
          <w:rFonts w:asciiTheme="majorHAnsi" w:eastAsia="Calibri" w:hAnsiTheme="majorHAnsi" w:cstheme="majorHAnsi"/>
          <w:bCs/>
          <w:color w:val="000000" w:themeColor="text1"/>
        </w:rPr>
      </w:pPr>
      <w:r w:rsidRPr="00CC4438">
        <w:rPr>
          <w:rFonts w:asciiTheme="majorHAnsi" w:eastAsia="Calibri" w:hAnsiTheme="majorHAnsi" w:cstheme="majorHAnsi"/>
          <w:bCs/>
          <w:color w:val="000000" w:themeColor="text1"/>
        </w:rPr>
        <w:t xml:space="preserve">As a member of the </w:t>
      </w:r>
      <w:r w:rsidR="00C34909" w:rsidRPr="00CC4438">
        <w:rPr>
          <w:rFonts w:asciiTheme="majorHAnsi" w:eastAsia="Calibri" w:hAnsiTheme="majorHAnsi" w:cstheme="majorHAnsi"/>
          <w:bCs/>
          <w:color w:val="000000" w:themeColor="text1"/>
        </w:rPr>
        <w:t xml:space="preserve">Texas Library Coalition for United Action, we are in the final stages of </w:t>
      </w:r>
      <w:r w:rsidR="00A2103B" w:rsidRPr="00CC4438">
        <w:rPr>
          <w:rFonts w:asciiTheme="majorHAnsi" w:eastAsia="Calibri" w:hAnsiTheme="majorHAnsi" w:cstheme="majorHAnsi"/>
          <w:bCs/>
          <w:color w:val="000000" w:themeColor="text1"/>
        </w:rPr>
        <w:t xml:space="preserve">a new contract with Elsevier which will reduce our annual purchase costs.  </w:t>
      </w:r>
    </w:p>
    <w:p w14:paraId="00000010" w14:textId="77777777" w:rsidR="002E54AC" w:rsidRDefault="00CF67DA">
      <w:pPr>
        <w:pStyle w:val="Heading2"/>
        <w:rPr>
          <w:rFonts w:ascii="Cambria" w:eastAsia="Cambria" w:hAnsi="Cambria" w:cs="Cambria"/>
          <w:b w:val="0"/>
          <w:color w:val="000000"/>
          <w:sz w:val="24"/>
          <w:szCs w:val="24"/>
        </w:rPr>
      </w:pPr>
      <w:r>
        <w:t>Notable Acquisitions, Grants, Exhibits</w:t>
      </w:r>
    </w:p>
    <w:p w14:paraId="00000011" w14:textId="25A85DB3" w:rsidR="002E54AC" w:rsidRDefault="00CF67DA">
      <w:pPr>
        <w:pStyle w:val="Heading2"/>
        <w:ind w:firstLine="720"/>
      </w:pPr>
      <w:bookmarkStart w:id="5" w:name="_kbo8evcmeyo7" w:colFirst="0" w:colLast="0"/>
      <w:bookmarkEnd w:id="5"/>
      <w:r>
        <w:t>Special Collections/Archives</w:t>
      </w:r>
    </w:p>
    <w:p w14:paraId="74048A9B" w14:textId="5E71F363" w:rsidR="006D22E9" w:rsidRDefault="00033CE6" w:rsidP="00033CE6">
      <w:pPr>
        <w:ind w:left="720"/>
        <w:rPr>
          <w:rFonts w:asciiTheme="majorHAnsi" w:hAnsiTheme="majorHAnsi" w:cstheme="majorHAnsi"/>
        </w:rPr>
      </w:pPr>
      <w:r w:rsidRPr="00714790">
        <w:rPr>
          <w:rFonts w:asciiTheme="majorHAnsi" w:hAnsiTheme="majorHAnsi" w:cstheme="majorHAnsi"/>
        </w:rPr>
        <w:t>The Gulf Coast Heritage Preparedness Initiative lead by Andrea Roberts</w:t>
      </w:r>
      <w:r w:rsidR="0025188A" w:rsidRPr="00714790">
        <w:rPr>
          <w:rFonts w:asciiTheme="majorHAnsi" w:hAnsiTheme="majorHAnsi" w:cstheme="majorHAnsi"/>
        </w:rPr>
        <w:t xml:space="preserve"> (Architecture)</w:t>
      </w:r>
      <w:r w:rsidRPr="00714790">
        <w:rPr>
          <w:rFonts w:asciiTheme="majorHAnsi" w:hAnsiTheme="majorHAnsi" w:cstheme="majorHAnsi"/>
        </w:rPr>
        <w:t xml:space="preserve"> and Sarah Potvin</w:t>
      </w:r>
      <w:r w:rsidR="0025188A" w:rsidRPr="00714790">
        <w:rPr>
          <w:rFonts w:asciiTheme="majorHAnsi" w:hAnsiTheme="majorHAnsi" w:cstheme="majorHAnsi"/>
        </w:rPr>
        <w:t xml:space="preserve"> (University Libraries)</w:t>
      </w:r>
      <w:r w:rsidR="00A0792E" w:rsidRPr="00714790">
        <w:rPr>
          <w:rFonts w:asciiTheme="majorHAnsi" w:hAnsiTheme="majorHAnsi" w:cstheme="majorHAnsi"/>
        </w:rPr>
        <w:t xml:space="preserve"> received </w:t>
      </w:r>
      <w:r w:rsidRPr="00714790">
        <w:rPr>
          <w:rFonts w:asciiTheme="majorHAnsi" w:hAnsiTheme="majorHAnsi" w:cstheme="majorHAnsi"/>
        </w:rPr>
        <w:t>$300,000</w:t>
      </w:r>
      <w:r w:rsidR="00A0792E" w:rsidRPr="00714790">
        <w:rPr>
          <w:rFonts w:asciiTheme="majorHAnsi" w:hAnsiTheme="majorHAnsi" w:cstheme="majorHAnsi"/>
        </w:rPr>
        <w:t xml:space="preserve"> in internal funding</w:t>
      </w:r>
      <w:r w:rsidR="00425128" w:rsidRPr="00714790">
        <w:rPr>
          <w:rFonts w:asciiTheme="majorHAnsi" w:hAnsiTheme="majorHAnsi" w:cstheme="majorHAnsi"/>
        </w:rPr>
        <w:t xml:space="preserve"> through t</w:t>
      </w:r>
      <w:r w:rsidRPr="00714790">
        <w:rPr>
          <w:rFonts w:asciiTheme="majorHAnsi" w:hAnsiTheme="majorHAnsi" w:cstheme="majorHAnsi"/>
        </w:rPr>
        <w:t xml:space="preserve">he TAMU </w:t>
      </w:r>
      <w:proofErr w:type="spellStart"/>
      <w:r w:rsidRPr="00714790">
        <w:rPr>
          <w:rFonts w:asciiTheme="majorHAnsi" w:hAnsiTheme="majorHAnsi" w:cstheme="majorHAnsi"/>
        </w:rPr>
        <w:t>XGrants</w:t>
      </w:r>
      <w:proofErr w:type="spellEnd"/>
      <w:r w:rsidR="00425128" w:rsidRPr="00714790">
        <w:rPr>
          <w:rFonts w:asciiTheme="majorHAnsi" w:hAnsiTheme="majorHAnsi" w:cstheme="majorHAnsi"/>
        </w:rPr>
        <w:t xml:space="preserve">.  </w:t>
      </w:r>
      <w:r w:rsidR="000F5E67" w:rsidRPr="00714790">
        <w:rPr>
          <w:rFonts w:asciiTheme="majorHAnsi" w:hAnsiTheme="majorHAnsi" w:cstheme="majorHAnsi"/>
        </w:rPr>
        <w:t>These are</w:t>
      </w:r>
      <w:r w:rsidR="001C09E3" w:rsidRPr="00714790">
        <w:rPr>
          <w:rFonts w:asciiTheme="majorHAnsi" w:hAnsiTheme="majorHAnsi" w:cstheme="majorHAnsi"/>
        </w:rPr>
        <w:t xml:space="preserve"> highly competitiv</w:t>
      </w:r>
      <w:r w:rsidR="00F84CC9" w:rsidRPr="00714790">
        <w:rPr>
          <w:rFonts w:asciiTheme="majorHAnsi" w:hAnsiTheme="majorHAnsi" w:cstheme="majorHAnsi"/>
        </w:rPr>
        <w:t xml:space="preserve">e </w:t>
      </w:r>
      <w:r w:rsidR="001C09E3" w:rsidRPr="00714790">
        <w:rPr>
          <w:rFonts w:asciiTheme="majorHAnsi" w:hAnsiTheme="majorHAnsi" w:cstheme="majorHAnsi"/>
        </w:rPr>
        <w:t xml:space="preserve">internal </w:t>
      </w:r>
      <w:proofErr w:type="gramStart"/>
      <w:r w:rsidR="00F84CC9" w:rsidRPr="00714790">
        <w:rPr>
          <w:rFonts w:asciiTheme="majorHAnsi" w:hAnsiTheme="majorHAnsi" w:cstheme="majorHAnsi"/>
        </w:rPr>
        <w:t>awards</w:t>
      </w:r>
      <w:proofErr w:type="gramEnd"/>
      <w:r w:rsidR="00FC20CE" w:rsidRPr="00714790">
        <w:rPr>
          <w:rFonts w:asciiTheme="majorHAnsi" w:hAnsiTheme="majorHAnsi" w:cstheme="majorHAnsi"/>
        </w:rPr>
        <w:t xml:space="preserve"> and this is the first time </w:t>
      </w:r>
      <w:r w:rsidR="00ED30F4" w:rsidRPr="00714790">
        <w:rPr>
          <w:rFonts w:asciiTheme="majorHAnsi" w:hAnsiTheme="majorHAnsi" w:cstheme="majorHAnsi"/>
        </w:rPr>
        <w:t>a team with librarian members has been funded</w:t>
      </w:r>
      <w:r w:rsidRPr="00714790">
        <w:rPr>
          <w:rFonts w:asciiTheme="majorHAnsi" w:hAnsiTheme="majorHAnsi" w:cstheme="majorHAnsi"/>
        </w:rPr>
        <w:t>,</w:t>
      </w:r>
      <w:r w:rsidR="00F222D7" w:rsidRPr="00714790">
        <w:rPr>
          <w:rFonts w:asciiTheme="majorHAnsi" w:hAnsiTheme="majorHAnsi" w:cstheme="majorHAnsi"/>
        </w:rPr>
        <w:t xml:space="preserve"> and the only </w:t>
      </w:r>
      <w:r w:rsidR="00C30906" w:rsidRPr="00714790">
        <w:rPr>
          <w:rFonts w:asciiTheme="majorHAnsi" w:hAnsiTheme="majorHAnsi" w:cstheme="majorHAnsi"/>
        </w:rPr>
        <w:t>one funded this year not focused on the health sciences.</w:t>
      </w:r>
      <w:r w:rsidRPr="00714790">
        <w:rPr>
          <w:rFonts w:asciiTheme="majorHAnsi" w:hAnsiTheme="majorHAnsi" w:cstheme="majorHAnsi"/>
        </w:rPr>
        <w:t xml:space="preserve"> </w:t>
      </w:r>
      <w:r w:rsidR="00714790" w:rsidRPr="00714790">
        <w:rPr>
          <w:rFonts w:asciiTheme="majorHAnsi" w:hAnsiTheme="majorHAnsi" w:cstheme="majorHAnsi"/>
        </w:rPr>
        <w:t xml:space="preserve"> </w:t>
      </w:r>
      <w:r w:rsidR="00714790" w:rsidRPr="00714790">
        <w:rPr>
          <w:rFonts w:asciiTheme="majorHAnsi" w:hAnsiTheme="majorHAnsi" w:cstheme="majorHAnsi"/>
        </w:rPr>
        <w:t xml:space="preserve">This planning and pilot study will assess the feasibility of a community-based, interdisciplinary model for protecting endangered places and heritage in surviving historic Black settlements founded 1865-1930 known as </w:t>
      </w:r>
      <w:hyperlink r:id="rId9" w:history="1">
        <w:r w:rsidR="006D22E9">
          <w:rPr>
            <w:rStyle w:val="Hyperlink"/>
            <w:rFonts w:asciiTheme="majorHAnsi" w:hAnsiTheme="majorHAnsi" w:cstheme="majorHAnsi"/>
          </w:rPr>
          <w:t>freedom colonies</w:t>
        </w:r>
      </w:hyperlink>
      <w:r w:rsidR="006D22E9">
        <w:rPr>
          <w:rFonts w:asciiTheme="majorHAnsi" w:hAnsiTheme="majorHAnsi" w:cstheme="majorHAnsi"/>
        </w:rPr>
        <w:t>.</w:t>
      </w:r>
    </w:p>
    <w:p w14:paraId="5493003E" w14:textId="0136772D" w:rsidR="007A7078" w:rsidRDefault="007A7078" w:rsidP="00033CE6">
      <w:pPr>
        <w:ind w:left="720"/>
        <w:rPr>
          <w:rFonts w:asciiTheme="majorHAnsi" w:hAnsiTheme="majorHAnsi" w:cstheme="majorHAnsi"/>
        </w:rPr>
      </w:pPr>
    </w:p>
    <w:p w14:paraId="25208347" w14:textId="35788A63" w:rsidR="00997B92" w:rsidRPr="00997B92" w:rsidRDefault="00997B92" w:rsidP="007A7078">
      <w:pPr>
        <w:ind w:left="720"/>
        <w:rPr>
          <w:rFonts w:asciiTheme="majorHAnsi" w:hAnsiTheme="majorHAnsi" w:cstheme="majorHAnsi"/>
        </w:rPr>
      </w:pPr>
      <w:r w:rsidRPr="00997B92">
        <w:rPr>
          <w:rFonts w:asciiTheme="majorHAnsi" w:hAnsiTheme="majorHAnsi" w:cstheme="majorHAnsi"/>
        </w:rPr>
        <w:t>Coming Out Together to Share Our History exhibition, July 12-December 21, 2021</w:t>
      </w:r>
      <w:r w:rsidR="003E23EF">
        <w:rPr>
          <w:rFonts w:asciiTheme="majorHAnsi" w:hAnsiTheme="majorHAnsi" w:cstheme="majorHAnsi"/>
        </w:rPr>
        <w:t>, was a</w:t>
      </w:r>
      <w:r w:rsidRPr="00997B92">
        <w:rPr>
          <w:rFonts w:asciiTheme="majorHAnsi" w:hAnsiTheme="majorHAnsi" w:cstheme="majorHAnsi"/>
        </w:rPr>
        <w:t xml:space="preserve"> collaborative exhibition between the Cushing Memorial Library and Archives and eight other community and academic partners in Houston, TX. Over 3,000 visitors viewed the exhibition, and the exhibition also generated significant media attention locally and in Houston. It was used by professors to design assignments for their </w:t>
      </w:r>
      <w:proofErr w:type="gramStart"/>
      <w:r w:rsidRPr="00997B92">
        <w:rPr>
          <w:rFonts w:asciiTheme="majorHAnsi" w:hAnsiTheme="majorHAnsi" w:cstheme="majorHAnsi"/>
        </w:rPr>
        <w:t>courses</w:t>
      </w:r>
      <w:proofErr w:type="gramEnd"/>
      <w:r w:rsidRPr="00997B92">
        <w:rPr>
          <w:rFonts w:asciiTheme="majorHAnsi" w:hAnsiTheme="majorHAnsi" w:cstheme="majorHAnsi"/>
        </w:rPr>
        <w:t xml:space="preserve"> and it also attracted many student tours. The exhibition also acted as a catalyst to establish a new endowment that supports the Don Kelly Research Collection Fellowship, as well as paid student internships.</w:t>
      </w:r>
    </w:p>
    <w:p w14:paraId="1E57DA6B" w14:textId="77777777" w:rsidR="00997B92" w:rsidRDefault="00997B92" w:rsidP="007A7078">
      <w:pPr>
        <w:ind w:left="720"/>
        <w:rPr>
          <w:rFonts w:asciiTheme="majorHAnsi" w:hAnsiTheme="majorHAnsi" w:cstheme="majorHAnsi"/>
        </w:rPr>
      </w:pPr>
    </w:p>
    <w:p w14:paraId="2186AF60" w14:textId="6BF8068F" w:rsidR="007A7078" w:rsidRPr="007A7078" w:rsidRDefault="00E3390A" w:rsidP="007A7078">
      <w:pPr>
        <w:ind w:left="720"/>
        <w:rPr>
          <w:rFonts w:asciiTheme="majorHAnsi" w:hAnsiTheme="majorHAnsi" w:cstheme="majorHAnsi"/>
        </w:rPr>
      </w:pPr>
      <w:r w:rsidRPr="00E3390A">
        <w:rPr>
          <w:rFonts w:asciiTheme="majorHAnsi" w:hAnsiTheme="majorHAnsi" w:cstheme="majorHAnsi"/>
        </w:rPr>
        <w:lastRenderedPageBreak/>
        <w:t>The Don Kelly Collection Fellowship/ Internship Endowment was established on November 16, 2021.</w:t>
      </w:r>
      <w:r>
        <w:rPr>
          <w:rFonts w:asciiTheme="majorHAnsi" w:hAnsiTheme="majorHAnsi" w:cstheme="majorHAnsi"/>
        </w:rPr>
        <w:t xml:space="preserve"> </w:t>
      </w:r>
      <w:r w:rsidR="007A7078" w:rsidRPr="007A7078">
        <w:rPr>
          <w:rFonts w:asciiTheme="majorHAnsi" w:hAnsiTheme="majorHAnsi" w:cstheme="majorHAnsi"/>
        </w:rPr>
        <w:t>Distributions from this endowment will be used to fund a fellowship for scholarly research focusing on LGBTQIA+ which is part of the Kelly Collection and/or to fund an internship for students assisting a curator with the processing of the Kelly Collection so that it will be made accessible for research.</w:t>
      </w:r>
    </w:p>
    <w:p w14:paraId="1AE40330" w14:textId="2288C544" w:rsidR="00033CE6" w:rsidRPr="00FC36C1" w:rsidRDefault="00F5401C" w:rsidP="00033CE6">
      <w:pPr>
        <w:ind w:left="720"/>
        <w:rPr>
          <w:rFonts w:asciiTheme="majorHAnsi" w:hAnsiTheme="majorHAnsi" w:cstheme="majorHAnsi"/>
        </w:rPr>
      </w:pPr>
      <w:r w:rsidRPr="00FC36C1">
        <w:rPr>
          <w:rFonts w:asciiTheme="majorHAnsi" w:hAnsiTheme="majorHAnsi" w:cstheme="majorHAnsi"/>
        </w:rPr>
        <w:t xml:space="preserve"> </w:t>
      </w:r>
    </w:p>
    <w:p w14:paraId="471F6635" w14:textId="6EFCC4D0" w:rsidR="00033CE6" w:rsidRPr="00FC36C1" w:rsidRDefault="00E02791" w:rsidP="00E02791">
      <w:pPr>
        <w:ind w:left="720"/>
        <w:rPr>
          <w:rFonts w:asciiTheme="majorHAnsi" w:hAnsiTheme="majorHAnsi" w:cstheme="majorHAnsi"/>
        </w:rPr>
      </w:pPr>
      <w:r w:rsidRPr="00FC36C1">
        <w:rPr>
          <w:rFonts w:asciiTheme="majorHAnsi" w:eastAsia="Times New Roman" w:hAnsiTheme="majorHAnsi" w:cstheme="majorHAnsi"/>
          <w:color w:val="212121"/>
        </w:rPr>
        <w:t xml:space="preserve">In late 2021, Cushing Memorial Library and Archives </w:t>
      </w:r>
      <w:r w:rsidR="002E3A1E" w:rsidRPr="00FC36C1">
        <w:rPr>
          <w:rFonts w:asciiTheme="majorHAnsi" w:eastAsia="Times New Roman" w:hAnsiTheme="majorHAnsi" w:cstheme="majorHAnsi"/>
          <w:color w:val="212121"/>
        </w:rPr>
        <w:t xml:space="preserve">received </w:t>
      </w:r>
      <w:r w:rsidR="002425D3" w:rsidRPr="00FC36C1">
        <w:rPr>
          <w:rFonts w:asciiTheme="majorHAnsi" w:eastAsia="Times New Roman" w:hAnsiTheme="majorHAnsi" w:cstheme="majorHAnsi"/>
          <w:color w:val="212121"/>
        </w:rPr>
        <w:t xml:space="preserve">a </w:t>
      </w:r>
      <w:r w:rsidR="00A54ED6" w:rsidRPr="00FC36C1">
        <w:rPr>
          <w:rFonts w:asciiTheme="majorHAnsi" w:eastAsia="Times New Roman" w:hAnsiTheme="majorHAnsi" w:cstheme="majorHAnsi"/>
          <w:color w:val="212121"/>
        </w:rPr>
        <w:t xml:space="preserve">collection of some 26,700 </w:t>
      </w:r>
      <w:r w:rsidRPr="00FC36C1">
        <w:rPr>
          <w:rFonts w:asciiTheme="majorHAnsi" w:eastAsia="Times New Roman" w:hAnsiTheme="majorHAnsi" w:cstheme="majorHAnsi"/>
          <w:color w:val="212121"/>
        </w:rPr>
        <w:t xml:space="preserve">books and periodicals </w:t>
      </w:r>
      <w:r w:rsidR="00E62E83" w:rsidRPr="00FC36C1">
        <w:rPr>
          <w:rFonts w:asciiTheme="majorHAnsi" w:eastAsia="Times New Roman" w:hAnsiTheme="majorHAnsi" w:cstheme="majorHAnsi"/>
          <w:color w:val="212121"/>
        </w:rPr>
        <w:t>in</w:t>
      </w:r>
      <w:r w:rsidRPr="00FC36C1">
        <w:rPr>
          <w:rFonts w:asciiTheme="majorHAnsi" w:eastAsia="Times New Roman" w:hAnsiTheme="majorHAnsi" w:cstheme="majorHAnsi"/>
          <w:color w:val="212121"/>
        </w:rPr>
        <w:t xml:space="preserve"> science fiction and fantasy. The</w:t>
      </w:r>
      <w:r w:rsidR="002425D3" w:rsidRPr="00FC36C1">
        <w:rPr>
          <w:rFonts w:asciiTheme="majorHAnsi" w:eastAsia="Times New Roman" w:hAnsiTheme="majorHAnsi" w:cstheme="majorHAnsi"/>
          <w:color w:val="212121"/>
        </w:rPr>
        <w:t xml:space="preserve">y </w:t>
      </w:r>
      <w:r w:rsidRPr="00FC36C1">
        <w:rPr>
          <w:rFonts w:asciiTheme="majorHAnsi" w:eastAsia="Times New Roman" w:hAnsiTheme="majorHAnsi" w:cstheme="majorHAnsi"/>
          <w:color w:val="212121"/>
        </w:rPr>
        <w:t xml:space="preserve">are in excellent </w:t>
      </w:r>
      <w:proofErr w:type="gramStart"/>
      <w:r w:rsidRPr="00FC36C1">
        <w:rPr>
          <w:rFonts w:asciiTheme="majorHAnsi" w:eastAsia="Times New Roman" w:hAnsiTheme="majorHAnsi" w:cstheme="majorHAnsi"/>
          <w:color w:val="212121"/>
        </w:rPr>
        <w:t>condition</w:t>
      </w:r>
      <w:proofErr w:type="gramEnd"/>
      <w:r w:rsidRPr="00FC36C1">
        <w:rPr>
          <w:rFonts w:asciiTheme="majorHAnsi" w:eastAsia="Times New Roman" w:hAnsiTheme="majorHAnsi" w:cstheme="majorHAnsi"/>
          <w:color w:val="212121"/>
        </w:rPr>
        <w:t xml:space="preserve"> and most are first editions. The materials range the length of the 20th and early-21st century and add immensely to the existing holdings of Cushing's Science Fiction and Fantasy Research Collection.</w:t>
      </w:r>
    </w:p>
    <w:p w14:paraId="00000013" w14:textId="77777777" w:rsidR="002E54AC" w:rsidRDefault="00CF67DA">
      <w:pPr>
        <w:pStyle w:val="Heading2"/>
      </w:pPr>
      <w:bookmarkStart w:id="6" w:name="_657kndzu77p" w:colFirst="0" w:colLast="0"/>
      <w:bookmarkEnd w:id="6"/>
      <w:r>
        <w:t>“Top of Mind” (Challenges, Issues, etc. to surface)</w:t>
      </w:r>
    </w:p>
    <w:p w14:paraId="00000014" w14:textId="646585B2" w:rsidR="002E54AC" w:rsidRPr="00FC36C1" w:rsidRDefault="00F33C72">
      <w:pPr>
        <w:pStyle w:val="Heading2"/>
        <w:rPr>
          <w:b w:val="0"/>
          <w:bCs/>
          <w:color w:val="auto"/>
          <w:sz w:val="24"/>
          <w:szCs w:val="24"/>
        </w:rPr>
      </w:pPr>
      <w:bookmarkStart w:id="7" w:name="_2z6wxuuq1pft" w:colFirst="0" w:colLast="0"/>
      <w:bookmarkEnd w:id="7"/>
      <w:r w:rsidRPr="00FC36C1">
        <w:rPr>
          <w:b w:val="0"/>
          <w:bCs/>
          <w:color w:val="auto"/>
          <w:sz w:val="24"/>
          <w:szCs w:val="24"/>
        </w:rPr>
        <w:t>Our b</w:t>
      </w:r>
      <w:r w:rsidR="005B05C4" w:rsidRPr="00FC36C1">
        <w:rPr>
          <w:b w:val="0"/>
          <w:bCs/>
          <w:color w:val="auto"/>
          <w:sz w:val="24"/>
          <w:szCs w:val="24"/>
        </w:rPr>
        <w:t xml:space="preserve">iggest concern is </w:t>
      </w:r>
      <w:r w:rsidR="00BD15C3" w:rsidRPr="00FC36C1">
        <w:rPr>
          <w:b w:val="0"/>
          <w:bCs/>
          <w:color w:val="auto"/>
          <w:sz w:val="24"/>
          <w:szCs w:val="24"/>
        </w:rPr>
        <w:t xml:space="preserve">recruiting for replacements </w:t>
      </w:r>
      <w:r w:rsidR="00F1083E" w:rsidRPr="00FC36C1">
        <w:rPr>
          <w:b w:val="0"/>
          <w:bCs/>
          <w:color w:val="auto"/>
          <w:sz w:val="24"/>
          <w:szCs w:val="24"/>
        </w:rPr>
        <w:t xml:space="preserve">for the librarians who have left the </w:t>
      </w:r>
      <w:proofErr w:type="gramStart"/>
      <w:r w:rsidR="00F1083E" w:rsidRPr="00FC36C1">
        <w:rPr>
          <w:b w:val="0"/>
          <w:bCs/>
          <w:color w:val="auto"/>
          <w:sz w:val="24"/>
          <w:szCs w:val="24"/>
        </w:rPr>
        <w:t>Libraries</w:t>
      </w:r>
      <w:proofErr w:type="gramEnd"/>
      <w:r w:rsidR="00F1083E" w:rsidRPr="00FC36C1">
        <w:rPr>
          <w:b w:val="0"/>
          <w:bCs/>
          <w:color w:val="auto"/>
          <w:sz w:val="24"/>
          <w:szCs w:val="24"/>
        </w:rPr>
        <w:t>.</w:t>
      </w:r>
      <w:r w:rsidRPr="00FC36C1">
        <w:rPr>
          <w:b w:val="0"/>
          <w:bCs/>
          <w:color w:val="auto"/>
          <w:sz w:val="24"/>
          <w:szCs w:val="24"/>
        </w:rPr>
        <w:t xml:space="preserve">  We are also </w:t>
      </w:r>
      <w:r w:rsidR="00D5773B" w:rsidRPr="00FC36C1">
        <w:rPr>
          <w:b w:val="0"/>
          <w:bCs/>
          <w:color w:val="auto"/>
          <w:sz w:val="24"/>
          <w:szCs w:val="24"/>
        </w:rPr>
        <w:t xml:space="preserve">examining our existing services to determine which are essential for fall operations and which can be suspended or </w:t>
      </w:r>
      <w:r w:rsidR="00FC36C1" w:rsidRPr="00FC36C1">
        <w:rPr>
          <w:b w:val="0"/>
          <w:bCs/>
          <w:color w:val="auto"/>
          <w:sz w:val="24"/>
          <w:szCs w:val="24"/>
        </w:rPr>
        <w:t>lessened for the fall semester.</w:t>
      </w:r>
    </w:p>
    <w:p w14:paraId="00000018" w14:textId="77777777" w:rsidR="002E54AC" w:rsidRDefault="002E54AC"/>
    <w:sectPr w:rsidR="002E54AC">
      <w:footerReference w:type="even" r:id="rId10"/>
      <w:footerReference w:type="default" r:id="rId11"/>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E3FC2" w14:textId="77777777" w:rsidR="009B365B" w:rsidRDefault="009B365B">
      <w:r>
        <w:separator/>
      </w:r>
    </w:p>
  </w:endnote>
  <w:endnote w:type="continuationSeparator" w:id="0">
    <w:p w14:paraId="50E3CDFB" w14:textId="77777777" w:rsidR="009B365B" w:rsidRDefault="009B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7" w14:textId="77777777" w:rsidR="002E54AC" w:rsidRDefault="00CF67DA">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28" w14:textId="77777777" w:rsidR="002E54AC" w:rsidRDefault="002E54AC">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5" w14:textId="482713E6" w:rsidR="002E54AC" w:rsidRDefault="00CF67DA">
    <w:pPr>
      <w:pBdr>
        <w:top w:val="nil"/>
        <w:left w:val="nil"/>
        <w:bottom w:val="nil"/>
        <w:right w:val="nil"/>
        <w:between w:val="nil"/>
      </w:pBdr>
      <w:tabs>
        <w:tab w:val="center" w:pos="4680"/>
        <w:tab w:val="right" w:pos="9360"/>
      </w:tabs>
      <w:jc w:val="right"/>
      <w:rPr>
        <w:color w:val="BFBFBF"/>
      </w:rPr>
    </w:pPr>
    <w:r>
      <w:rPr>
        <w:color w:val="BFBFBF"/>
      </w:rPr>
      <w:fldChar w:fldCharType="begin"/>
    </w:r>
    <w:r>
      <w:rPr>
        <w:color w:val="BFBFBF"/>
      </w:rPr>
      <w:instrText>PAGE</w:instrText>
    </w:r>
    <w:r>
      <w:rPr>
        <w:color w:val="BFBFBF"/>
      </w:rPr>
      <w:fldChar w:fldCharType="separate"/>
    </w:r>
    <w:r w:rsidR="00C94487">
      <w:rPr>
        <w:noProof/>
        <w:color w:val="BFBFBF"/>
      </w:rPr>
      <w:t>1</w:t>
    </w:r>
    <w:r>
      <w:rPr>
        <w:color w:val="BFBFBF"/>
      </w:rPr>
      <w:fldChar w:fldCharType="end"/>
    </w:r>
  </w:p>
  <w:p w14:paraId="00000026" w14:textId="77777777" w:rsidR="002E54AC" w:rsidRDefault="002E54AC">
    <w:pPr>
      <w:rPr>
        <w:color w:val="BFBF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0435C" w14:textId="77777777" w:rsidR="009B365B" w:rsidRDefault="009B365B">
      <w:r>
        <w:separator/>
      </w:r>
    </w:p>
  </w:footnote>
  <w:footnote w:type="continuationSeparator" w:id="0">
    <w:p w14:paraId="0A33D131" w14:textId="77777777" w:rsidR="009B365B" w:rsidRDefault="009B36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DE7999"/>
    <w:multiLevelType w:val="hybridMultilevel"/>
    <w:tmpl w:val="651A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8122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4AC"/>
    <w:rsid w:val="00004843"/>
    <w:rsid w:val="00033CE6"/>
    <w:rsid w:val="000E01BD"/>
    <w:rsid w:val="000E4A38"/>
    <w:rsid w:val="000F5E67"/>
    <w:rsid w:val="0018009E"/>
    <w:rsid w:val="001C09E3"/>
    <w:rsid w:val="001E6DA3"/>
    <w:rsid w:val="001F6F69"/>
    <w:rsid w:val="002425D3"/>
    <w:rsid w:val="0025188A"/>
    <w:rsid w:val="00272D5F"/>
    <w:rsid w:val="002E3A1E"/>
    <w:rsid w:val="002E54AC"/>
    <w:rsid w:val="003067EF"/>
    <w:rsid w:val="0032345C"/>
    <w:rsid w:val="00353B80"/>
    <w:rsid w:val="0036744F"/>
    <w:rsid w:val="003E23EF"/>
    <w:rsid w:val="00413E1D"/>
    <w:rsid w:val="00425128"/>
    <w:rsid w:val="0047791B"/>
    <w:rsid w:val="005A5806"/>
    <w:rsid w:val="005B05C4"/>
    <w:rsid w:val="00615164"/>
    <w:rsid w:val="0062499E"/>
    <w:rsid w:val="006A02A4"/>
    <w:rsid w:val="006D22E9"/>
    <w:rsid w:val="006F3266"/>
    <w:rsid w:val="00714790"/>
    <w:rsid w:val="0072269A"/>
    <w:rsid w:val="0073601A"/>
    <w:rsid w:val="00762708"/>
    <w:rsid w:val="007A7078"/>
    <w:rsid w:val="00804EB7"/>
    <w:rsid w:val="008229B8"/>
    <w:rsid w:val="00835D28"/>
    <w:rsid w:val="00885B9B"/>
    <w:rsid w:val="00956B9D"/>
    <w:rsid w:val="00997B92"/>
    <w:rsid w:val="009B365B"/>
    <w:rsid w:val="00A0792E"/>
    <w:rsid w:val="00A2103B"/>
    <w:rsid w:val="00A47C88"/>
    <w:rsid w:val="00A54ED6"/>
    <w:rsid w:val="00A73516"/>
    <w:rsid w:val="00B570BB"/>
    <w:rsid w:val="00BA55B9"/>
    <w:rsid w:val="00BB6751"/>
    <w:rsid w:val="00BD15C3"/>
    <w:rsid w:val="00C30906"/>
    <w:rsid w:val="00C34909"/>
    <w:rsid w:val="00C94487"/>
    <w:rsid w:val="00CC4438"/>
    <w:rsid w:val="00CF67DA"/>
    <w:rsid w:val="00D12E45"/>
    <w:rsid w:val="00D5773B"/>
    <w:rsid w:val="00DE59B6"/>
    <w:rsid w:val="00E02791"/>
    <w:rsid w:val="00E3390A"/>
    <w:rsid w:val="00E41B5F"/>
    <w:rsid w:val="00E552DC"/>
    <w:rsid w:val="00E62E83"/>
    <w:rsid w:val="00E643E7"/>
    <w:rsid w:val="00ED30F4"/>
    <w:rsid w:val="00F1083E"/>
    <w:rsid w:val="00F222D7"/>
    <w:rsid w:val="00F264C9"/>
    <w:rsid w:val="00F33C72"/>
    <w:rsid w:val="00F5401C"/>
    <w:rsid w:val="00F75458"/>
    <w:rsid w:val="00F75FD7"/>
    <w:rsid w:val="00F84CC9"/>
    <w:rsid w:val="00F877A6"/>
    <w:rsid w:val="00F91C78"/>
    <w:rsid w:val="00FA55BC"/>
    <w:rsid w:val="00FA592D"/>
    <w:rsid w:val="00FB7866"/>
    <w:rsid w:val="00FC20CE"/>
    <w:rsid w:val="00FC3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34CDA"/>
  <w15:docId w15:val="{7425D968-ED6C-4F24-9594-6423AF27B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libri" w:eastAsia="Calibri" w:hAnsi="Calibri" w:cs="Calibri"/>
      <w:b/>
      <w:color w:val="335B8A"/>
      <w:sz w:val="32"/>
      <w:szCs w:val="32"/>
    </w:rPr>
  </w:style>
  <w:style w:type="paragraph" w:styleId="Heading2">
    <w:name w:val="heading 2"/>
    <w:basedOn w:val="Normal"/>
    <w:next w:val="Normal"/>
    <w:uiPriority w:val="9"/>
    <w:unhideWhenUsed/>
    <w:qFormat/>
    <w:pPr>
      <w:keepNext/>
      <w:keepLines/>
      <w:spacing w:before="200"/>
      <w:outlineLvl w:val="1"/>
    </w:pPr>
    <w:rPr>
      <w:rFonts w:ascii="Calibri" w:eastAsia="Calibri" w:hAnsi="Calibri" w:cs="Calibri"/>
      <w:b/>
      <w:color w:val="4F81BD"/>
      <w:sz w:val="26"/>
      <w:szCs w:val="26"/>
    </w:rPr>
  </w:style>
  <w:style w:type="paragraph" w:styleId="Heading3">
    <w:name w:val="heading 3"/>
    <w:basedOn w:val="Normal"/>
    <w:next w:val="Normal"/>
    <w:uiPriority w:val="9"/>
    <w:semiHidden/>
    <w:unhideWhenUsed/>
    <w:qFormat/>
    <w:pPr>
      <w:keepNext/>
      <w:keepLines/>
      <w:spacing w:before="200"/>
      <w:outlineLvl w:val="2"/>
    </w:pPr>
    <w:rPr>
      <w:rFonts w:ascii="Calibri" w:eastAsia="Calibri" w:hAnsi="Calibri" w:cs="Calibri"/>
      <w:b/>
      <w:color w:val="4F81BD"/>
    </w:rPr>
  </w:style>
  <w:style w:type="paragraph" w:styleId="Heading4">
    <w:name w:val="heading 4"/>
    <w:basedOn w:val="Normal"/>
    <w:next w:val="Normal"/>
    <w:uiPriority w:val="9"/>
    <w:semiHidden/>
    <w:unhideWhenUsed/>
    <w:qFormat/>
    <w:pPr>
      <w:keepNext/>
      <w:keepLines/>
      <w:spacing w:before="200"/>
      <w:outlineLvl w:val="3"/>
    </w:pPr>
    <w:rPr>
      <w:rFonts w:ascii="Calibri" w:eastAsia="Calibri" w:hAnsi="Calibri" w:cs="Calibri"/>
      <w:b/>
      <w:i/>
      <w:color w:val="4F81BD"/>
    </w:rPr>
  </w:style>
  <w:style w:type="paragraph" w:styleId="Heading5">
    <w:name w:val="heading 5"/>
    <w:basedOn w:val="Normal"/>
    <w:next w:val="Normal"/>
    <w:uiPriority w:val="9"/>
    <w:semiHidden/>
    <w:unhideWhenUsed/>
    <w:qFormat/>
    <w:pPr>
      <w:keepNext/>
      <w:keepLines/>
      <w:spacing w:before="40"/>
      <w:outlineLvl w:val="4"/>
    </w:pPr>
    <w:rPr>
      <w:rFonts w:ascii="Calibri" w:eastAsia="Calibri" w:hAnsi="Calibri" w:cs="Calibri"/>
      <w:color w:val="366091"/>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pPr>
    <w:rPr>
      <w:rFonts w:ascii="Calibri" w:eastAsia="Calibri" w:hAnsi="Calibri" w:cs="Calibri"/>
      <w:color w:val="17365D"/>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A55BC"/>
    <w:rPr>
      <w:color w:val="0000FF" w:themeColor="hyperlink"/>
      <w:u w:val="single"/>
    </w:rPr>
  </w:style>
  <w:style w:type="character" w:styleId="UnresolvedMention">
    <w:name w:val="Unresolved Mention"/>
    <w:basedOn w:val="DefaultParagraphFont"/>
    <w:uiPriority w:val="99"/>
    <w:semiHidden/>
    <w:unhideWhenUsed/>
    <w:rsid w:val="00FA55BC"/>
    <w:rPr>
      <w:color w:val="605E5C"/>
      <w:shd w:val="clear" w:color="auto" w:fill="E1DFDD"/>
    </w:rPr>
  </w:style>
  <w:style w:type="paragraph" w:customStyle="1" w:styleId="Default">
    <w:name w:val="Default"/>
    <w:rsid w:val="001F6F69"/>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F91C78"/>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FB78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2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athforward.tamu.edu/working-groups/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athforward.tamu.edu/?_gl=1*1ty3ebp*_ga*MjEyMTgxNTY1My4xNTc1OTIyMjAx*_ga_SJ5GMN0ZQL*MTY1NjYxMzk5NS4yMjUuMC4xNjU2NjEzOTk4LjU3*_ga_SWMG51T2X4*MTY1NjYxMzk5NS4xOC4wLjE2NTY2MTM5OTguNTc.&amp;_ga=2.179649068.909515547.1656262265-2121815653.157592220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thetexasfreedomcoloniesproj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3</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Ohio State University Libraries</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Paula Sullenger</cp:lastModifiedBy>
  <cp:revision>74</cp:revision>
  <dcterms:created xsi:type="dcterms:W3CDTF">2022-06-03T18:59:00Z</dcterms:created>
  <dcterms:modified xsi:type="dcterms:W3CDTF">2022-07-18T17:49:00Z</dcterms:modified>
</cp:coreProperties>
</file>