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9DC0" w14:textId="77777777" w:rsidR="00BA02AB" w:rsidRPr="00A34F5A" w:rsidRDefault="00BA02AB" w:rsidP="00BA02AB">
      <w:pPr>
        <w:rPr>
          <w:rFonts w:asciiTheme="minorHAnsi" w:hAnsiTheme="minorHAnsi" w:cstheme="minorHAnsi"/>
          <w:b/>
          <w:bCs/>
          <w:u w:val="single"/>
        </w:rPr>
      </w:pPr>
      <w:r w:rsidRPr="00A34F5A">
        <w:rPr>
          <w:rFonts w:asciiTheme="minorHAnsi" w:hAnsiTheme="minorHAnsi" w:cstheme="minorHAnsi"/>
          <w:b/>
          <w:bCs/>
          <w:u w:val="single"/>
        </w:rPr>
        <w:t>CONTINUING EDUCATION/PROFESSIONAL DEVELOPMENT INITIATIVES</w:t>
      </w:r>
    </w:p>
    <w:p w14:paraId="72F4EA95" w14:textId="77777777" w:rsidR="00BE53A4" w:rsidRPr="00A34F5A" w:rsidRDefault="00BE53A4" w:rsidP="00BE53A4">
      <w:pPr>
        <w:rPr>
          <w:rFonts w:asciiTheme="minorHAnsi" w:eastAsiaTheme="minorHAnsi" w:hAnsiTheme="minorHAnsi" w:cstheme="minorHAnsi"/>
          <w:i/>
        </w:rPr>
      </w:pPr>
      <w:r w:rsidRPr="00A34F5A">
        <w:rPr>
          <w:rFonts w:asciiTheme="minorHAnsi" w:eastAsiaTheme="minorHAnsi" w:hAnsiTheme="minorHAnsi" w:cstheme="minorHAnsi"/>
          <w:i/>
        </w:rPr>
        <w:t xml:space="preserve">Submitted by Angela Maycock, Manager of Continuing Education </w:t>
      </w:r>
    </w:p>
    <w:p w14:paraId="3F6B9E19" w14:textId="77777777" w:rsidR="00BA02AB" w:rsidRPr="00A34F5A" w:rsidRDefault="00BA02AB" w:rsidP="00BA02AB">
      <w:pPr>
        <w:ind w:left="720" w:hanging="720"/>
        <w:rPr>
          <w:rFonts w:asciiTheme="minorHAnsi" w:eastAsiaTheme="minorHAnsi" w:hAnsiTheme="minorHAnsi" w:cstheme="minorHAnsi"/>
          <w:i/>
        </w:rPr>
      </w:pPr>
    </w:p>
    <w:p w14:paraId="35BC1ECD" w14:textId="11702628" w:rsidR="002174D4" w:rsidRPr="00A34F5A" w:rsidRDefault="002174D4" w:rsidP="002174D4">
      <w:pPr>
        <w:rPr>
          <w:rFonts w:asciiTheme="minorHAnsi" w:eastAsiaTheme="minorHAnsi" w:hAnsiTheme="minorHAnsi" w:cstheme="minorHAnsi"/>
          <w:b/>
          <w:bCs/>
          <w:iCs/>
        </w:rPr>
      </w:pPr>
      <w:r w:rsidRPr="00A34F5A">
        <w:rPr>
          <w:rFonts w:asciiTheme="minorHAnsi" w:eastAsiaTheme="minorHAnsi" w:hAnsiTheme="minorHAnsi" w:cstheme="minorHAnsi"/>
          <w:b/>
          <w:bCs/>
          <w:iCs/>
        </w:rPr>
        <w:t xml:space="preserve">PLA AT ALA </w:t>
      </w:r>
      <w:r w:rsidR="00BF5C3C" w:rsidRPr="00A34F5A">
        <w:rPr>
          <w:rFonts w:asciiTheme="minorHAnsi" w:eastAsiaTheme="minorHAnsi" w:hAnsiTheme="minorHAnsi" w:cstheme="minorHAnsi"/>
          <w:b/>
          <w:bCs/>
          <w:iCs/>
        </w:rPr>
        <w:t>ANNUAL CONFERENCE</w:t>
      </w:r>
    </w:p>
    <w:p w14:paraId="7E8F5601" w14:textId="7483DBB3" w:rsidR="00A34F5A" w:rsidRPr="00A34F5A" w:rsidRDefault="002174D4" w:rsidP="00BA02AB">
      <w:pPr>
        <w:rPr>
          <w:rFonts w:asciiTheme="minorHAnsi" w:eastAsiaTheme="minorHAnsi" w:hAnsiTheme="minorHAnsi" w:cstheme="minorHAnsi"/>
          <w:iCs/>
        </w:rPr>
      </w:pPr>
      <w:r w:rsidRPr="00A34F5A">
        <w:rPr>
          <w:rFonts w:asciiTheme="minorHAnsi" w:eastAsiaTheme="minorHAnsi" w:hAnsiTheme="minorHAnsi" w:cstheme="minorHAnsi"/>
          <w:iCs/>
        </w:rPr>
        <w:t xml:space="preserve">PLA will offer </w:t>
      </w:r>
      <w:r w:rsidR="005E20CD" w:rsidRPr="00A34F5A">
        <w:rPr>
          <w:rFonts w:asciiTheme="minorHAnsi" w:eastAsiaTheme="minorHAnsi" w:hAnsiTheme="minorHAnsi" w:cstheme="minorHAnsi"/>
          <w:iCs/>
        </w:rPr>
        <w:t xml:space="preserve">the following </w:t>
      </w:r>
      <w:r w:rsidR="00A34F5A" w:rsidRPr="00A34F5A">
        <w:rPr>
          <w:rFonts w:asciiTheme="minorHAnsi" w:eastAsiaTheme="minorHAnsi" w:hAnsiTheme="minorHAnsi" w:cstheme="minorHAnsi"/>
          <w:iCs/>
        </w:rPr>
        <w:t xml:space="preserve">slate of </w:t>
      </w:r>
      <w:r w:rsidRPr="00A34F5A">
        <w:rPr>
          <w:rFonts w:asciiTheme="minorHAnsi" w:eastAsiaTheme="minorHAnsi" w:hAnsiTheme="minorHAnsi" w:cstheme="minorHAnsi"/>
          <w:iCs/>
        </w:rPr>
        <w:t xml:space="preserve">educational </w:t>
      </w:r>
      <w:r w:rsidR="00A34F5A" w:rsidRPr="00A34F5A">
        <w:rPr>
          <w:rFonts w:asciiTheme="minorHAnsi" w:eastAsiaTheme="minorHAnsi" w:hAnsiTheme="minorHAnsi" w:cstheme="minorHAnsi"/>
          <w:iCs/>
        </w:rPr>
        <w:t xml:space="preserve">sessions </w:t>
      </w:r>
      <w:r w:rsidRPr="00A34F5A">
        <w:rPr>
          <w:rFonts w:asciiTheme="minorHAnsi" w:eastAsiaTheme="minorHAnsi" w:hAnsiTheme="minorHAnsi" w:cstheme="minorHAnsi"/>
          <w:iCs/>
        </w:rPr>
        <w:t xml:space="preserve">– </w:t>
      </w:r>
      <w:r w:rsidR="00997E2E">
        <w:rPr>
          <w:rFonts w:asciiTheme="minorHAnsi" w:eastAsiaTheme="minorHAnsi" w:hAnsiTheme="minorHAnsi" w:cstheme="minorHAnsi"/>
          <w:iCs/>
        </w:rPr>
        <w:t>one live and thirteen on-demand</w:t>
      </w:r>
      <w:r w:rsidR="00A34F5A" w:rsidRPr="00A34F5A">
        <w:rPr>
          <w:rFonts w:asciiTheme="minorHAnsi" w:eastAsiaTheme="minorHAnsi" w:hAnsiTheme="minorHAnsi" w:cstheme="minorHAnsi"/>
          <w:iCs/>
        </w:rPr>
        <w:t xml:space="preserve"> programs, three </w:t>
      </w:r>
      <w:r w:rsidR="00997E2E">
        <w:rPr>
          <w:rFonts w:asciiTheme="minorHAnsi" w:eastAsiaTheme="minorHAnsi" w:hAnsiTheme="minorHAnsi" w:cstheme="minorHAnsi"/>
          <w:iCs/>
        </w:rPr>
        <w:t xml:space="preserve">on-demand </w:t>
      </w:r>
      <w:r w:rsidRPr="00A34F5A">
        <w:rPr>
          <w:rFonts w:asciiTheme="minorHAnsi" w:eastAsiaTheme="minorHAnsi" w:hAnsiTheme="minorHAnsi" w:cstheme="minorHAnsi"/>
          <w:iCs/>
        </w:rPr>
        <w:t>News You Can Use session</w:t>
      </w:r>
      <w:r w:rsidR="00A34F5A" w:rsidRPr="00A34F5A">
        <w:rPr>
          <w:rFonts w:asciiTheme="minorHAnsi" w:eastAsiaTheme="minorHAnsi" w:hAnsiTheme="minorHAnsi" w:cstheme="minorHAnsi"/>
          <w:iCs/>
        </w:rPr>
        <w:t xml:space="preserve">s, and two </w:t>
      </w:r>
      <w:r w:rsidR="00997E2E">
        <w:rPr>
          <w:rFonts w:asciiTheme="minorHAnsi" w:eastAsiaTheme="minorHAnsi" w:hAnsiTheme="minorHAnsi" w:cstheme="minorHAnsi"/>
          <w:iCs/>
        </w:rPr>
        <w:t xml:space="preserve">live </w:t>
      </w:r>
      <w:r w:rsidR="00A34F5A" w:rsidRPr="00A34F5A">
        <w:rPr>
          <w:rFonts w:asciiTheme="minorHAnsi" w:eastAsiaTheme="minorHAnsi" w:hAnsiTheme="minorHAnsi" w:cstheme="minorHAnsi"/>
          <w:iCs/>
        </w:rPr>
        <w:t>Discussion Groups</w:t>
      </w:r>
      <w:r w:rsidRPr="00A34F5A">
        <w:rPr>
          <w:rFonts w:asciiTheme="minorHAnsi" w:eastAsiaTheme="minorHAnsi" w:hAnsiTheme="minorHAnsi" w:cstheme="minorHAnsi"/>
          <w:iCs/>
        </w:rPr>
        <w:t xml:space="preserve"> – during </w:t>
      </w:r>
      <w:r w:rsidR="00A34F5A" w:rsidRPr="00A34F5A">
        <w:rPr>
          <w:rFonts w:asciiTheme="minorHAnsi" w:eastAsiaTheme="minorHAnsi" w:hAnsiTheme="minorHAnsi" w:cstheme="minorHAnsi"/>
          <w:iCs/>
        </w:rPr>
        <w:t xml:space="preserve">the </w:t>
      </w:r>
      <w:r w:rsidRPr="00A34F5A">
        <w:rPr>
          <w:rFonts w:asciiTheme="minorHAnsi" w:eastAsiaTheme="minorHAnsi" w:hAnsiTheme="minorHAnsi" w:cstheme="minorHAnsi"/>
          <w:iCs/>
        </w:rPr>
        <w:t xml:space="preserve">ALA 2021 </w:t>
      </w:r>
      <w:r w:rsidR="00A34F5A" w:rsidRPr="00A34F5A">
        <w:rPr>
          <w:rFonts w:asciiTheme="minorHAnsi" w:eastAsiaTheme="minorHAnsi" w:hAnsiTheme="minorHAnsi" w:cstheme="minorHAnsi"/>
          <w:iCs/>
        </w:rPr>
        <w:t>Annual Virtual Conference</w:t>
      </w:r>
      <w:r w:rsidRPr="00A34F5A">
        <w:rPr>
          <w:rFonts w:asciiTheme="minorHAnsi" w:eastAsiaTheme="minorHAnsi" w:hAnsiTheme="minorHAnsi" w:cstheme="minorHAnsi"/>
          <w:iCs/>
        </w:rPr>
        <w:t>:</w:t>
      </w:r>
    </w:p>
    <w:p w14:paraId="48A9AC98" w14:textId="77777777" w:rsidR="00A34F5A" w:rsidRPr="00A34F5A" w:rsidRDefault="00A34F5A" w:rsidP="00A34F5A">
      <w:pPr>
        <w:pStyle w:val="Heading3"/>
        <w:shd w:val="clear" w:color="auto" w:fill="FFFFFF"/>
        <w:textAlignment w:val="baseline"/>
        <w:rPr>
          <w:rFonts w:asciiTheme="minorHAnsi" w:hAnsiTheme="minorHAnsi" w:cstheme="minorHAnsi"/>
          <w:color w:val="222222"/>
          <w:sz w:val="22"/>
          <w:szCs w:val="22"/>
        </w:rPr>
      </w:pPr>
      <w:r w:rsidRPr="00A34F5A">
        <w:rPr>
          <w:rFonts w:asciiTheme="minorHAnsi" w:hAnsiTheme="minorHAnsi" w:cstheme="minorHAnsi"/>
          <w:color w:val="222222"/>
          <w:sz w:val="22"/>
          <w:szCs w:val="22"/>
        </w:rPr>
        <w:t>Educational Programs</w:t>
      </w:r>
    </w:p>
    <w:p w14:paraId="304F2C45"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7" w:tgtFrame="_blank" w:tooltip="Brave Conversations: Kids’ Club for Social Justice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Brave Conversations: Kids’ Club for Social Justice</w:t>
        </w:r>
      </w:hyperlink>
      <w:r w:rsidR="00A34F5A" w:rsidRPr="00A34F5A">
        <w:rPr>
          <w:rFonts w:asciiTheme="minorHAnsi" w:hAnsiTheme="minorHAnsi" w:cstheme="minorHAnsi"/>
          <w:color w:val="333333"/>
        </w:rPr>
        <w:t> (Friday, June 25, 11:15 AM–12:15 PM Central)</w:t>
      </w:r>
    </w:p>
    <w:p w14:paraId="68621FDE"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8" w:tgtFrame="_blank" w:tooltip="Books, Bytes, and Ballots: Assisting voters and elections officials during a pandemic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Books, Bytes, and Ballots: Assisting voters and elections officials during a pandemic</w:t>
        </w:r>
      </w:hyperlink>
      <w:r w:rsidR="00A34F5A" w:rsidRPr="00A34F5A">
        <w:rPr>
          <w:rFonts w:asciiTheme="minorHAnsi" w:hAnsiTheme="minorHAnsi" w:cstheme="minorHAnsi"/>
          <w:color w:val="333333"/>
        </w:rPr>
        <w:t> (On Demand)</w:t>
      </w:r>
    </w:p>
    <w:p w14:paraId="176D6875"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9" w:tgtFrame="_blank" w:tooltip="Bringing Instructional Design to Public Libraries: Shifting Your Staff’s Competence from PPT Webinars to Learning Experiences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Bringing Instructional Design to Public Libraries: Shifting Your Staff’s Competence from PPT Webinars to Learning Experiences</w:t>
        </w:r>
      </w:hyperlink>
      <w:r w:rsidR="00A34F5A" w:rsidRPr="00A34F5A">
        <w:rPr>
          <w:rFonts w:asciiTheme="minorHAnsi" w:hAnsiTheme="minorHAnsi" w:cstheme="minorHAnsi"/>
          <w:color w:val="333333"/>
        </w:rPr>
        <w:t> (On Demand)</w:t>
      </w:r>
    </w:p>
    <w:p w14:paraId="5B4D1E0E"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0" w:tgtFrame="_blank" w:tooltip="Building A Pipeline of Community Connection: Findings from Denver Public Library's 2019 IMLS Grant to Advance Workplace Equity and Inclusion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Building A Pipeline of Community Connection: Findings from Denver Public Library's 2019 IMLS Grant to Advance Workplace Equity and Inclusion</w:t>
        </w:r>
      </w:hyperlink>
      <w:r w:rsidR="00A34F5A" w:rsidRPr="00A34F5A">
        <w:rPr>
          <w:rFonts w:asciiTheme="minorHAnsi" w:hAnsiTheme="minorHAnsi" w:cstheme="minorHAnsi"/>
          <w:color w:val="333333"/>
        </w:rPr>
        <w:t> (On Demand)</w:t>
      </w:r>
    </w:p>
    <w:p w14:paraId="3886D8DA"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1" w:tgtFrame="_blank" w:tooltip="Changing the Narrative: Reconciliation Work in Public Libraries (opens in ALA Annual Conference Scheduler in new window/tab)" w:history="1">
        <w:r w:rsidR="00A34F5A" w:rsidRPr="00A34F5A">
          <w:rPr>
            <w:rStyle w:val="Hyperlink"/>
            <w:rFonts w:asciiTheme="minorHAnsi" w:hAnsiTheme="minorHAnsi" w:cstheme="minorHAnsi"/>
            <w:color w:val="552864"/>
            <w:bdr w:val="none" w:sz="0" w:space="0" w:color="auto" w:frame="1"/>
          </w:rPr>
          <w:t>Changing the Narrative: Reconciliation Work in Public Libraries</w:t>
        </w:r>
      </w:hyperlink>
      <w:r w:rsidR="00A34F5A" w:rsidRPr="00A34F5A">
        <w:rPr>
          <w:rFonts w:asciiTheme="minorHAnsi" w:hAnsiTheme="minorHAnsi" w:cstheme="minorHAnsi"/>
          <w:color w:val="333333"/>
        </w:rPr>
        <w:t> (On Demand)</w:t>
      </w:r>
    </w:p>
    <w:p w14:paraId="2839EDE7"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2" w:tgtFrame="_blank" w:tooltip="Coping With Compassion Fatigue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Coping With Compassion Fatigue</w:t>
        </w:r>
      </w:hyperlink>
      <w:r w:rsidR="00A34F5A" w:rsidRPr="00A34F5A">
        <w:rPr>
          <w:rFonts w:asciiTheme="minorHAnsi" w:hAnsiTheme="minorHAnsi" w:cstheme="minorHAnsi"/>
          <w:color w:val="333333"/>
        </w:rPr>
        <w:t> (On Demand)</w:t>
      </w:r>
    </w:p>
    <w:p w14:paraId="51686E11"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3" w:tgtFrame="_blank" w:tooltip="Food Access and Literacy in the Public Library: Leveraging Community Partnerships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Food Access and Literacy in the Public Library: Leveraging Community Partnerships</w:t>
        </w:r>
      </w:hyperlink>
      <w:r w:rsidR="00A34F5A" w:rsidRPr="00A34F5A">
        <w:rPr>
          <w:rFonts w:asciiTheme="minorHAnsi" w:hAnsiTheme="minorHAnsi" w:cstheme="minorHAnsi"/>
          <w:color w:val="333333"/>
        </w:rPr>
        <w:t> (On Demand)</w:t>
      </w:r>
    </w:p>
    <w:p w14:paraId="2E535007"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4" w:tgtFrame="_blank" w:tooltip="Going Forward from the Pandemic: Libraries as Entrepreneurial Hubs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Going Forward from the Pandemic: Libraries as Entrepreneurial Hubs</w:t>
        </w:r>
      </w:hyperlink>
      <w:r w:rsidR="00A34F5A" w:rsidRPr="00A34F5A">
        <w:rPr>
          <w:rFonts w:asciiTheme="minorHAnsi" w:hAnsiTheme="minorHAnsi" w:cstheme="minorHAnsi"/>
          <w:color w:val="333333"/>
        </w:rPr>
        <w:t> (On Demand)</w:t>
      </w:r>
    </w:p>
    <w:p w14:paraId="4D31EBD1"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5" w:tgtFrame="_blank" w:tooltip="Hostile Funding! Building a Budget Negotiation Plan that Wins Over Hostile Funders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Hostile Funding! Building a Budget Negotiation Plan that Wins Over Hostile Funders</w:t>
        </w:r>
      </w:hyperlink>
      <w:r w:rsidR="00A34F5A" w:rsidRPr="00A34F5A">
        <w:rPr>
          <w:rFonts w:asciiTheme="minorHAnsi" w:hAnsiTheme="minorHAnsi" w:cstheme="minorHAnsi"/>
          <w:color w:val="333333"/>
        </w:rPr>
        <w:t> (On Demand)</w:t>
      </w:r>
    </w:p>
    <w:p w14:paraId="0F309183"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6" w:tgtFrame="_blank" w:tooltip="Know, Partner, Lead: Co-designing New Directions for Family Engagement in Public Libraries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Know, Partner, Lead: Co-designing New Directions for Family Engagement in Public Libraries</w:t>
        </w:r>
      </w:hyperlink>
      <w:r w:rsidR="00A34F5A" w:rsidRPr="00A34F5A">
        <w:rPr>
          <w:rFonts w:asciiTheme="minorHAnsi" w:hAnsiTheme="minorHAnsi" w:cstheme="minorHAnsi"/>
          <w:color w:val="333333"/>
        </w:rPr>
        <w:t> (On Demand)</w:t>
      </w:r>
    </w:p>
    <w:p w14:paraId="554B073C"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7" w:tgtFrame="_blank" w:tooltip="Leading with an Identity Conscious Mindset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Leading with an Identity Conscious Mindset</w:t>
        </w:r>
      </w:hyperlink>
      <w:r w:rsidR="00A34F5A" w:rsidRPr="00A34F5A">
        <w:rPr>
          <w:rFonts w:asciiTheme="minorHAnsi" w:hAnsiTheme="minorHAnsi" w:cstheme="minorHAnsi"/>
          <w:color w:val="333333"/>
        </w:rPr>
        <w:t> (On Demand)</w:t>
      </w:r>
    </w:p>
    <w:p w14:paraId="3A616EED"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8" w:tgtFrame="_blank" w:tooltip="Navigating Patron Privacy Concerns in the Digital Age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Navigating Patron Privacy Concerns in the Digital Age</w:t>
        </w:r>
      </w:hyperlink>
      <w:r w:rsidR="00A34F5A" w:rsidRPr="00A34F5A">
        <w:rPr>
          <w:rFonts w:asciiTheme="minorHAnsi" w:hAnsiTheme="minorHAnsi" w:cstheme="minorHAnsi"/>
          <w:color w:val="333333"/>
        </w:rPr>
        <w:t> (On Demand)</w:t>
      </w:r>
    </w:p>
    <w:p w14:paraId="46E943AD"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19" w:tgtFrame="_blank" w:tooltip="Next Chapter: One library's journey to help reduce recidivism in their community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Next Chapter: One library's journey to help reduce recidivism in their community</w:t>
        </w:r>
      </w:hyperlink>
      <w:r w:rsidR="00A34F5A" w:rsidRPr="00A34F5A">
        <w:rPr>
          <w:rFonts w:asciiTheme="minorHAnsi" w:hAnsiTheme="minorHAnsi" w:cstheme="minorHAnsi"/>
          <w:color w:val="333333"/>
        </w:rPr>
        <w:t> (On Demand)</w:t>
      </w:r>
    </w:p>
    <w:p w14:paraId="7DD62BEB" w14:textId="77777777" w:rsidR="00A34F5A" w:rsidRPr="00A34F5A" w:rsidRDefault="000F39C3" w:rsidP="00A34F5A">
      <w:pPr>
        <w:numPr>
          <w:ilvl w:val="0"/>
          <w:numId w:val="8"/>
        </w:numPr>
        <w:shd w:val="clear" w:color="auto" w:fill="FFFFFF"/>
        <w:textAlignment w:val="baseline"/>
        <w:rPr>
          <w:rFonts w:asciiTheme="minorHAnsi" w:hAnsiTheme="minorHAnsi" w:cstheme="minorHAnsi"/>
          <w:color w:val="333333"/>
        </w:rPr>
      </w:pPr>
      <w:hyperlink r:id="rId20" w:tgtFrame="_blank" w:tooltip="We Survived: Continuing Library Services and Boosting Staff and Community Morale and Wellness During Crisis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We Survived: Continuing Library Services and Boosting Staff and Community Morale and Wellness During Crisis</w:t>
        </w:r>
      </w:hyperlink>
      <w:r w:rsidR="00A34F5A" w:rsidRPr="00A34F5A">
        <w:rPr>
          <w:rFonts w:asciiTheme="minorHAnsi" w:hAnsiTheme="minorHAnsi" w:cstheme="minorHAnsi"/>
          <w:color w:val="333333"/>
        </w:rPr>
        <w:t> (On Demand)</w:t>
      </w:r>
    </w:p>
    <w:p w14:paraId="1C5FE20A" w14:textId="77777777" w:rsidR="00A34F5A" w:rsidRPr="00A34F5A" w:rsidRDefault="00A34F5A" w:rsidP="00A34F5A">
      <w:pPr>
        <w:pStyle w:val="Heading3"/>
        <w:shd w:val="clear" w:color="auto" w:fill="FFFFFF"/>
        <w:textAlignment w:val="baseline"/>
        <w:rPr>
          <w:rFonts w:asciiTheme="minorHAnsi" w:hAnsiTheme="minorHAnsi" w:cstheme="minorHAnsi"/>
          <w:color w:val="222222"/>
          <w:sz w:val="22"/>
          <w:szCs w:val="22"/>
        </w:rPr>
      </w:pPr>
      <w:r w:rsidRPr="00A34F5A">
        <w:rPr>
          <w:rFonts w:asciiTheme="minorHAnsi" w:hAnsiTheme="minorHAnsi" w:cstheme="minorHAnsi"/>
          <w:color w:val="222222"/>
          <w:sz w:val="22"/>
          <w:szCs w:val="22"/>
        </w:rPr>
        <w:t>News You Can Use Sessions</w:t>
      </w:r>
    </w:p>
    <w:p w14:paraId="256F634A" w14:textId="77777777" w:rsidR="00A34F5A" w:rsidRPr="00A34F5A" w:rsidRDefault="000F39C3" w:rsidP="00A34F5A">
      <w:pPr>
        <w:numPr>
          <w:ilvl w:val="0"/>
          <w:numId w:val="6"/>
        </w:numPr>
        <w:shd w:val="clear" w:color="auto" w:fill="FFFFFF"/>
        <w:textAlignment w:val="baseline"/>
        <w:rPr>
          <w:rFonts w:asciiTheme="minorHAnsi" w:hAnsiTheme="minorHAnsi" w:cstheme="minorHAnsi"/>
          <w:color w:val="333333"/>
        </w:rPr>
      </w:pPr>
      <w:hyperlink r:id="rId21" w:tgtFrame="_blank" w:tooltip="OCLC Research Update: Convening, Understanding, and Sharing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OCLC Research Update: Convening, Understanding, and Sharing</w:t>
        </w:r>
      </w:hyperlink>
      <w:r w:rsidR="00A34F5A" w:rsidRPr="00A34F5A">
        <w:rPr>
          <w:rFonts w:asciiTheme="minorHAnsi" w:hAnsiTheme="minorHAnsi" w:cstheme="minorHAnsi"/>
          <w:color w:val="333333"/>
        </w:rPr>
        <w:t> (On Demand)</w:t>
      </w:r>
    </w:p>
    <w:p w14:paraId="3D40D690" w14:textId="77777777" w:rsidR="00A34F5A" w:rsidRPr="00A34F5A" w:rsidRDefault="000F39C3" w:rsidP="00A34F5A">
      <w:pPr>
        <w:numPr>
          <w:ilvl w:val="0"/>
          <w:numId w:val="6"/>
        </w:numPr>
        <w:shd w:val="clear" w:color="auto" w:fill="FFFFFF"/>
        <w:textAlignment w:val="baseline"/>
        <w:rPr>
          <w:rFonts w:asciiTheme="minorHAnsi" w:hAnsiTheme="minorHAnsi" w:cstheme="minorHAnsi"/>
          <w:color w:val="333333"/>
        </w:rPr>
      </w:pPr>
      <w:hyperlink r:id="rId22" w:tgtFrame="_blank" w:tooltip="How PLA and Libraries Promote Upskilling and Workforce Development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How PLA and Libraries Promote Upskilling and Workforce Development</w:t>
        </w:r>
      </w:hyperlink>
      <w:r w:rsidR="00A34F5A" w:rsidRPr="00A34F5A">
        <w:rPr>
          <w:rFonts w:asciiTheme="minorHAnsi" w:hAnsiTheme="minorHAnsi" w:cstheme="minorHAnsi"/>
          <w:color w:val="333333"/>
        </w:rPr>
        <w:t> (On Demand)</w:t>
      </w:r>
    </w:p>
    <w:p w14:paraId="7B74337E" w14:textId="77777777" w:rsidR="00A34F5A" w:rsidRPr="00A34F5A" w:rsidRDefault="000F39C3" w:rsidP="00A34F5A">
      <w:pPr>
        <w:numPr>
          <w:ilvl w:val="0"/>
          <w:numId w:val="6"/>
        </w:numPr>
        <w:shd w:val="clear" w:color="auto" w:fill="FFFFFF"/>
        <w:textAlignment w:val="baseline"/>
        <w:rPr>
          <w:rFonts w:asciiTheme="minorHAnsi" w:hAnsiTheme="minorHAnsi" w:cstheme="minorHAnsi"/>
          <w:color w:val="333333"/>
        </w:rPr>
      </w:pPr>
      <w:hyperlink r:id="rId23" w:tgtFrame="_blank" w:tooltip="Tools for Making Data Analysis and Benchmarking a Breeze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Tools for Making Data Analysis and Benchmarking a Breeze</w:t>
        </w:r>
      </w:hyperlink>
      <w:r w:rsidR="00A34F5A" w:rsidRPr="00A34F5A">
        <w:rPr>
          <w:rFonts w:asciiTheme="minorHAnsi" w:hAnsiTheme="minorHAnsi" w:cstheme="minorHAnsi"/>
          <w:color w:val="333333"/>
        </w:rPr>
        <w:t> (On Demand)</w:t>
      </w:r>
    </w:p>
    <w:p w14:paraId="33E8592B" w14:textId="77777777" w:rsidR="00A34F5A" w:rsidRPr="00A34F5A" w:rsidRDefault="00A34F5A" w:rsidP="00A34F5A">
      <w:pPr>
        <w:pStyle w:val="Heading3"/>
        <w:shd w:val="clear" w:color="auto" w:fill="FFFFFF"/>
        <w:textAlignment w:val="baseline"/>
        <w:rPr>
          <w:rFonts w:asciiTheme="minorHAnsi" w:hAnsiTheme="minorHAnsi" w:cstheme="minorHAnsi"/>
          <w:color w:val="222222"/>
          <w:sz w:val="22"/>
          <w:szCs w:val="22"/>
        </w:rPr>
      </w:pPr>
      <w:r w:rsidRPr="00A34F5A">
        <w:rPr>
          <w:rFonts w:asciiTheme="minorHAnsi" w:hAnsiTheme="minorHAnsi" w:cstheme="minorHAnsi"/>
          <w:color w:val="222222"/>
          <w:sz w:val="22"/>
          <w:szCs w:val="22"/>
        </w:rPr>
        <w:t>Discussion Groups</w:t>
      </w:r>
    </w:p>
    <w:p w14:paraId="73B18BC7" w14:textId="77777777" w:rsidR="00A34F5A" w:rsidRPr="00A34F5A" w:rsidRDefault="000F39C3" w:rsidP="00A34F5A">
      <w:pPr>
        <w:numPr>
          <w:ilvl w:val="0"/>
          <w:numId w:val="7"/>
        </w:numPr>
        <w:shd w:val="clear" w:color="auto" w:fill="FFFFFF"/>
        <w:textAlignment w:val="baseline"/>
        <w:rPr>
          <w:rFonts w:asciiTheme="minorHAnsi" w:hAnsiTheme="minorHAnsi" w:cstheme="minorHAnsi"/>
          <w:color w:val="333333"/>
        </w:rPr>
      </w:pPr>
      <w:hyperlink r:id="rId24" w:tgtFrame="_blank" w:tooltip="REALM Discussion Panel on Museum and Public Library Partnerships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REALM Discussion Panel on Museum and Public Library Partnerships</w:t>
        </w:r>
      </w:hyperlink>
      <w:r w:rsidR="00A34F5A" w:rsidRPr="00A34F5A">
        <w:rPr>
          <w:rFonts w:asciiTheme="minorHAnsi" w:hAnsiTheme="minorHAnsi" w:cstheme="minorHAnsi"/>
          <w:color w:val="333333"/>
        </w:rPr>
        <w:t> (Thursday, June 24, 11:00 AM–12:00 PM Central)</w:t>
      </w:r>
    </w:p>
    <w:p w14:paraId="7D4C443B" w14:textId="77777777" w:rsidR="00A34F5A" w:rsidRPr="00A34F5A" w:rsidRDefault="000F39C3" w:rsidP="00A34F5A">
      <w:pPr>
        <w:numPr>
          <w:ilvl w:val="0"/>
          <w:numId w:val="7"/>
        </w:numPr>
        <w:shd w:val="clear" w:color="auto" w:fill="FFFFFF"/>
        <w:textAlignment w:val="baseline"/>
        <w:rPr>
          <w:rFonts w:asciiTheme="minorHAnsi" w:hAnsiTheme="minorHAnsi" w:cstheme="minorHAnsi"/>
          <w:color w:val="333333"/>
        </w:rPr>
      </w:pPr>
      <w:hyperlink r:id="rId25" w:tgtFrame="_blank" w:tooltip="PLA Legal Issues in Public Libraries Discussion Forum (opens in ALA Annual Conference Scheduler in new window/tab)" w:history="1">
        <w:r w:rsidR="00A34F5A" w:rsidRPr="00A34F5A">
          <w:rPr>
            <w:rStyle w:val="Hyperlink"/>
            <w:rFonts w:asciiTheme="minorHAnsi" w:hAnsiTheme="minorHAnsi" w:cstheme="minorHAnsi"/>
            <w:color w:val="1C3E94"/>
            <w:u w:val="none"/>
            <w:bdr w:val="none" w:sz="0" w:space="0" w:color="auto" w:frame="1"/>
          </w:rPr>
          <w:t>PLA Legal Issues in Public Libraries Discussion Forum</w:t>
        </w:r>
      </w:hyperlink>
      <w:r w:rsidR="00A34F5A" w:rsidRPr="00A34F5A">
        <w:rPr>
          <w:rFonts w:asciiTheme="minorHAnsi" w:hAnsiTheme="minorHAnsi" w:cstheme="minorHAnsi"/>
          <w:color w:val="333333"/>
        </w:rPr>
        <w:t> (Thursday, June 24, 12:15 PM–1:15 PM Central)</w:t>
      </w:r>
    </w:p>
    <w:p w14:paraId="3B2BDC27" w14:textId="77777777" w:rsidR="00A34F5A" w:rsidRPr="00A34F5A" w:rsidRDefault="00A34F5A" w:rsidP="00BA02AB">
      <w:pPr>
        <w:rPr>
          <w:rFonts w:asciiTheme="minorHAnsi" w:eastAsiaTheme="minorHAnsi" w:hAnsiTheme="minorHAnsi" w:cstheme="minorHAnsi"/>
          <w:iCs/>
        </w:rPr>
      </w:pPr>
    </w:p>
    <w:p w14:paraId="4536F6F6" w14:textId="77777777" w:rsidR="00BA02AB" w:rsidRPr="00A34F5A" w:rsidRDefault="00BA02AB" w:rsidP="00BA02AB">
      <w:pPr>
        <w:rPr>
          <w:rFonts w:asciiTheme="minorHAnsi" w:eastAsiaTheme="minorHAnsi" w:hAnsiTheme="minorHAnsi" w:cstheme="minorHAnsi"/>
          <w:b/>
          <w:bCs/>
          <w:iCs/>
        </w:rPr>
      </w:pPr>
      <w:r w:rsidRPr="00A34F5A">
        <w:rPr>
          <w:rFonts w:asciiTheme="minorHAnsi" w:eastAsiaTheme="minorHAnsi" w:hAnsiTheme="minorHAnsi" w:cstheme="minorHAnsi"/>
          <w:b/>
          <w:bCs/>
          <w:iCs/>
        </w:rPr>
        <w:t>PLA ONLINE LEARNING</w:t>
      </w:r>
    </w:p>
    <w:p w14:paraId="6F441913" w14:textId="251A09C1" w:rsidR="000C64AF" w:rsidRPr="00A34F5A" w:rsidRDefault="00BA02AB" w:rsidP="00BA02AB">
      <w:pPr>
        <w:rPr>
          <w:rFonts w:asciiTheme="minorHAnsi" w:hAnsiTheme="minorHAnsi" w:cstheme="minorHAnsi"/>
        </w:rPr>
      </w:pPr>
      <w:r w:rsidRPr="00A34F5A">
        <w:rPr>
          <w:rFonts w:asciiTheme="minorHAnsi" w:hAnsiTheme="minorHAnsi" w:cstheme="minorHAnsi"/>
        </w:rPr>
        <w:t xml:space="preserve">Since our last </w:t>
      </w:r>
      <w:r w:rsidR="00BE53A4">
        <w:rPr>
          <w:rFonts w:asciiTheme="minorHAnsi" w:hAnsiTheme="minorHAnsi" w:cstheme="minorHAnsi"/>
        </w:rPr>
        <w:t xml:space="preserve">CE </w:t>
      </w:r>
      <w:r w:rsidRPr="00A34F5A">
        <w:rPr>
          <w:rFonts w:asciiTheme="minorHAnsi" w:hAnsiTheme="minorHAnsi" w:cstheme="minorHAnsi"/>
        </w:rPr>
        <w:t xml:space="preserve">update to the Board in </w:t>
      </w:r>
      <w:r w:rsidR="00A34F5A">
        <w:rPr>
          <w:rFonts w:asciiTheme="minorHAnsi" w:hAnsiTheme="minorHAnsi" w:cstheme="minorHAnsi"/>
        </w:rPr>
        <w:t>January 2021</w:t>
      </w:r>
      <w:r w:rsidRPr="00A34F5A">
        <w:rPr>
          <w:rFonts w:asciiTheme="minorHAnsi" w:hAnsiTheme="minorHAnsi" w:cstheme="minorHAnsi"/>
        </w:rPr>
        <w:t xml:space="preserve">, PLA has offered </w:t>
      </w:r>
      <w:r w:rsidR="00A34F5A">
        <w:rPr>
          <w:rFonts w:asciiTheme="minorHAnsi" w:hAnsiTheme="minorHAnsi" w:cstheme="minorHAnsi"/>
        </w:rPr>
        <w:t xml:space="preserve">the following </w:t>
      </w:r>
      <w:r w:rsidR="000C64AF" w:rsidRPr="00A34F5A">
        <w:rPr>
          <w:rFonts w:asciiTheme="minorHAnsi" w:hAnsiTheme="minorHAnsi" w:cstheme="minorHAnsi"/>
        </w:rPr>
        <w:t>paid webinars:</w:t>
      </w:r>
    </w:p>
    <w:p w14:paraId="51CE91A8" w14:textId="7CB6BEF5" w:rsidR="000C64AF" w:rsidRPr="00A34F5A" w:rsidRDefault="000C64AF" w:rsidP="00BA02AB">
      <w:pPr>
        <w:rPr>
          <w:rFonts w:asciiTheme="minorHAnsi" w:hAnsiTheme="minorHAnsi" w:cstheme="minorHAnsi"/>
        </w:rPr>
      </w:pPr>
    </w:p>
    <w:tbl>
      <w:tblPr>
        <w:tblStyle w:val="TableGrid"/>
        <w:tblW w:w="0" w:type="auto"/>
        <w:tblLook w:val="04A0" w:firstRow="1" w:lastRow="0" w:firstColumn="1" w:lastColumn="0" w:noHBand="0" w:noVBand="1"/>
      </w:tblPr>
      <w:tblGrid>
        <w:gridCol w:w="1487"/>
        <w:gridCol w:w="5209"/>
        <w:gridCol w:w="1327"/>
        <w:gridCol w:w="1327"/>
      </w:tblGrid>
      <w:tr w:rsidR="000C64AF" w:rsidRPr="00A34F5A" w14:paraId="36EFFF35" w14:textId="77777777" w:rsidTr="008F36BA">
        <w:tc>
          <w:tcPr>
            <w:tcW w:w="1487" w:type="dxa"/>
          </w:tcPr>
          <w:p w14:paraId="15903348" w14:textId="1AD1352F" w:rsidR="000C64AF" w:rsidRPr="00A34F5A" w:rsidRDefault="000C64AF" w:rsidP="00BA02AB">
            <w:pPr>
              <w:rPr>
                <w:rFonts w:asciiTheme="minorHAnsi" w:hAnsiTheme="minorHAnsi" w:cstheme="minorHAnsi"/>
                <w:b/>
                <w:bCs/>
              </w:rPr>
            </w:pPr>
            <w:r w:rsidRPr="00A34F5A">
              <w:rPr>
                <w:rFonts w:asciiTheme="minorHAnsi" w:hAnsiTheme="minorHAnsi" w:cstheme="minorHAnsi"/>
                <w:b/>
                <w:bCs/>
              </w:rPr>
              <w:t>Date</w:t>
            </w:r>
          </w:p>
        </w:tc>
        <w:tc>
          <w:tcPr>
            <w:tcW w:w="5209" w:type="dxa"/>
          </w:tcPr>
          <w:p w14:paraId="580C20E1" w14:textId="08DF6808" w:rsidR="000C64AF" w:rsidRPr="00A34F5A" w:rsidRDefault="000C64AF" w:rsidP="00BA02AB">
            <w:pPr>
              <w:rPr>
                <w:rFonts w:asciiTheme="minorHAnsi" w:hAnsiTheme="minorHAnsi" w:cstheme="minorHAnsi"/>
                <w:b/>
                <w:bCs/>
              </w:rPr>
            </w:pPr>
            <w:r w:rsidRPr="00A34F5A">
              <w:rPr>
                <w:rFonts w:asciiTheme="minorHAnsi" w:hAnsiTheme="minorHAnsi" w:cstheme="minorHAnsi"/>
                <w:b/>
                <w:bCs/>
              </w:rPr>
              <w:t>Title</w:t>
            </w:r>
          </w:p>
        </w:tc>
        <w:tc>
          <w:tcPr>
            <w:tcW w:w="1327" w:type="dxa"/>
          </w:tcPr>
          <w:p w14:paraId="64563BC4" w14:textId="5046917E" w:rsidR="000C64AF" w:rsidRPr="00A34F5A" w:rsidRDefault="000C64AF" w:rsidP="00BA02AB">
            <w:pPr>
              <w:rPr>
                <w:rFonts w:asciiTheme="minorHAnsi" w:hAnsiTheme="minorHAnsi" w:cstheme="minorHAnsi"/>
                <w:b/>
                <w:bCs/>
              </w:rPr>
            </w:pPr>
            <w:r w:rsidRPr="00A34F5A">
              <w:rPr>
                <w:rFonts w:asciiTheme="minorHAnsi" w:hAnsiTheme="minorHAnsi" w:cstheme="minorHAnsi"/>
                <w:b/>
                <w:bCs/>
              </w:rPr>
              <w:t>Registration</w:t>
            </w:r>
          </w:p>
        </w:tc>
        <w:tc>
          <w:tcPr>
            <w:tcW w:w="1327" w:type="dxa"/>
          </w:tcPr>
          <w:p w14:paraId="5B3FBAD9" w14:textId="7AEA3427" w:rsidR="000C64AF" w:rsidRPr="00A34F5A" w:rsidRDefault="008F36BA" w:rsidP="00BA02AB">
            <w:pPr>
              <w:rPr>
                <w:rFonts w:asciiTheme="minorHAnsi" w:hAnsiTheme="minorHAnsi" w:cstheme="minorHAnsi"/>
                <w:b/>
                <w:bCs/>
              </w:rPr>
            </w:pPr>
            <w:r>
              <w:rPr>
                <w:rFonts w:asciiTheme="minorHAnsi" w:hAnsiTheme="minorHAnsi" w:cstheme="minorHAnsi"/>
                <w:b/>
                <w:bCs/>
              </w:rPr>
              <w:t>Attendance</w:t>
            </w:r>
          </w:p>
        </w:tc>
      </w:tr>
      <w:tr w:rsidR="008F36BA" w:rsidRPr="00A34F5A" w14:paraId="3589B893" w14:textId="77777777" w:rsidTr="008F36BA">
        <w:tc>
          <w:tcPr>
            <w:tcW w:w="1487" w:type="dxa"/>
            <w:vAlign w:val="bottom"/>
          </w:tcPr>
          <w:p w14:paraId="5BE2E701" w14:textId="51BE30AA" w:rsidR="008F36BA" w:rsidRPr="00A34F5A" w:rsidRDefault="008F36BA" w:rsidP="008F36BA">
            <w:pPr>
              <w:rPr>
                <w:rFonts w:asciiTheme="minorHAnsi" w:hAnsiTheme="minorHAnsi" w:cstheme="minorHAnsi"/>
              </w:rPr>
            </w:pPr>
            <w:r>
              <w:rPr>
                <w:rFonts w:ascii="Calibri" w:hAnsi="Calibri" w:cs="Calibri"/>
                <w:color w:val="000000"/>
              </w:rPr>
              <w:t>5/11/2021</w:t>
            </w:r>
          </w:p>
        </w:tc>
        <w:tc>
          <w:tcPr>
            <w:tcW w:w="5209" w:type="dxa"/>
            <w:vAlign w:val="bottom"/>
          </w:tcPr>
          <w:p w14:paraId="2AC50A99" w14:textId="23FA3E05" w:rsidR="008F36BA" w:rsidRPr="00A34F5A" w:rsidRDefault="008F36BA" w:rsidP="008F36BA">
            <w:pPr>
              <w:rPr>
                <w:rFonts w:asciiTheme="minorHAnsi" w:hAnsiTheme="minorHAnsi" w:cstheme="minorHAnsi"/>
              </w:rPr>
            </w:pPr>
            <w:r>
              <w:rPr>
                <w:rFonts w:ascii="Calibri" w:hAnsi="Calibri" w:cs="Calibri"/>
                <w:color w:val="000000"/>
              </w:rPr>
              <w:t>Leadership during COVID-19: Pivoting from Reactive Survival to Proactive Planning for the Future</w:t>
            </w:r>
          </w:p>
        </w:tc>
        <w:tc>
          <w:tcPr>
            <w:tcW w:w="1327" w:type="dxa"/>
            <w:vAlign w:val="bottom"/>
          </w:tcPr>
          <w:p w14:paraId="6434655F" w14:textId="1CA274D0" w:rsidR="008F36BA" w:rsidRPr="00A34F5A" w:rsidRDefault="008F36BA" w:rsidP="008F36BA">
            <w:pPr>
              <w:rPr>
                <w:rFonts w:asciiTheme="minorHAnsi" w:hAnsiTheme="minorHAnsi" w:cstheme="minorHAnsi"/>
              </w:rPr>
            </w:pPr>
            <w:r>
              <w:rPr>
                <w:rFonts w:ascii="Calibri" w:hAnsi="Calibri" w:cs="Calibri"/>
                <w:color w:val="000000"/>
              </w:rPr>
              <w:t>190</w:t>
            </w:r>
          </w:p>
        </w:tc>
        <w:tc>
          <w:tcPr>
            <w:tcW w:w="1327" w:type="dxa"/>
            <w:vAlign w:val="bottom"/>
          </w:tcPr>
          <w:p w14:paraId="4921ECE4" w14:textId="78629919" w:rsidR="008F36BA" w:rsidRPr="00A34F5A" w:rsidRDefault="008F36BA" w:rsidP="008F36BA">
            <w:pPr>
              <w:rPr>
                <w:rFonts w:asciiTheme="minorHAnsi" w:hAnsiTheme="minorHAnsi" w:cstheme="minorHAnsi"/>
              </w:rPr>
            </w:pPr>
            <w:r>
              <w:rPr>
                <w:rFonts w:ascii="Calibri" w:hAnsi="Calibri" w:cs="Calibri"/>
                <w:color w:val="000000"/>
              </w:rPr>
              <w:t>203</w:t>
            </w:r>
          </w:p>
        </w:tc>
      </w:tr>
      <w:tr w:rsidR="008F36BA" w:rsidRPr="00A34F5A" w14:paraId="59BD174F" w14:textId="77777777" w:rsidTr="008F36BA">
        <w:tc>
          <w:tcPr>
            <w:tcW w:w="1487" w:type="dxa"/>
            <w:vAlign w:val="bottom"/>
          </w:tcPr>
          <w:p w14:paraId="7F7ABFC2" w14:textId="11E60215" w:rsidR="008F36BA" w:rsidRPr="00A34F5A" w:rsidRDefault="008F36BA" w:rsidP="008F36BA">
            <w:pPr>
              <w:rPr>
                <w:rFonts w:asciiTheme="minorHAnsi" w:hAnsiTheme="minorHAnsi" w:cstheme="minorHAnsi"/>
              </w:rPr>
            </w:pPr>
            <w:r>
              <w:rPr>
                <w:rFonts w:ascii="Calibri" w:hAnsi="Calibri" w:cs="Calibri"/>
                <w:color w:val="000000"/>
              </w:rPr>
              <w:t>4/28/2021</w:t>
            </w:r>
          </w:p>
        </w:tc>
        <w:tc>
          <w:tcPr>
            <w:tcW w:w="5209" w:type="dxa"/>
            <w:vAlign w:val="bottom"/>
          </w:tcPr>
          <w:p w14:paraId="231B65F2" w14:textId="3327778F" w:rsidR="008F36BA" w:rsidRPr="00A34F5A" w:rsidRDefault="008F36BA" w:rsidP="008F36BA">
            <w:pPr>
              <w:rPr>
                <w:rFonts w:asciiTheme="minorHAnsi" w:hAnsiTheme="minorHAnsi" w:cstheme="minorHAnsi"/>
              </w:rPr>
            </w:pPr>
            <w:r>
              <w:rPr>
                <w:rFonts w:ascii="Calibri" w:hAnsi="Calibri" w:cs="Calibri"/>
                <w:color w:val="000000"/>
              </w:rPr>
              <w:t>Reimagining School Partnership Programs during the Pandemic</w:t>
            </w:r>
          </w:p>
        </w:tc>
        <w:tc>
          <w:tcPr>
            <w:tcW w:w="1327" w:type="dxa"/>
            <w:vAlign w:val="bottom"/>
          </w:tcPr>
          <w:p w14:paraId="6D22C11D" w14:textId="62A174F4" w:rsidR="008F36BA" w:rsidRPr="00A34F5A" w:rsidRDefault="008F36BA" w:rsidP="008F36BA">
            <w:pPr>
              <w:rPr>
                <w:rFonts w:asciiTheme="minorHAnsi" w:hAnsiTheme="minorHAnsi" w:cstheme="minorHAnsi"/>
              </w:rPr>
            </w:pPr>
            <w:r>
              <w:rPr>
                <w:rFonts w:ascii="Calibri" w:hAnsi="Calibri" w:cs="Calibri"/>
                <w:color w:val="000000"/>
              </w:rPr>
              <w:t>195</w:t>
            </w:r>
          </w:p>
        </w:tc>
        <w:tc>
          <w:tcPr>
            <w:tcW w:w="1327" w:type="dxa"/>
            <w:vAlign w:val="bottom"/>
          </w:tcPr>
          <w:p w14:paraId="69576B52" w14:textId="040B35C5" w:rsidR="008F36BA" w:rsidRPr="00A34F5A" w:rsidRDefault="008F36BA" w:rsidP="008F36BA">
            <w:pPr>
              <w:rPr>
                <w:rFonts w:asciiTheme="minorHAnsi" w:hAnsiTheme="minorHAnsi" w:cstheme="minorHAnsi"/>
              </w:rPr>
            </w:pPr>
            <w:r>
              <w:rPr>
                <w:rFonts w:ascii="Calibri" w:hAnsi="Calibri" w:cs="Calibri"/>
                <w:color w:val="000000"/>
              </w:rPr>
              <w:t>220</w:t>
            </w:r>
          </w:p>
        </w:tc>
      </w:tr>
      <w:tr w:rsidR="008F36BA" w:rsidRPr="00A34F5A" w14:paraId="45552567" w14:textId="77777777" w:rsidTr="008F36BA">
        <w:tc>
          <w:tcPr>
            <w:tcW w:w="1487" w:type="dxa"/>
            <w:vAlign w:val="bottom"/>
          </w:tcPr>
          <w:p w14:paraId="4C67B5A0" w14:textId="3FEA9BF2" w:rsidR="008F36BA" w:rsidRPr="00A34F5A" w:rsidRDefault="008F36BA" w:rsidP="008F36BA">
            <w:pPr>
              <w:rPr>
                <w:rFonts w:asciiTheme="minorHAnsi" w:hAnsiTheme="minorHAnsi" w:cstheme="minorHAnsi"/>
                <w:color w:val="000000"/>
              </w:rPr>
            </w:pPr>
            <w:r>
              <w:rPr>
                <w:rFonts w:ascii="Calibri" w:hAnsi="Calibri" w:cs="Calibri"/>
                <w:color w:val="000000"/>
              </w:rPr>
              <w:t>2/10/2021</w:t>
            </w:r>
          </w:p>
        </w:tc>
        <w:tc>
          <w:tcPr>
            <w:tcW w:w="5209" w:type="dxa"/>
            <w:vAlign w:val="bottom"/>
          </w:tcPr>
          <w:p w14:paraId="41AFAA05" w14:textId="0C228843" w:rsidR="008F36BA" w:rsidRPr="00A34F5A" w:rsidRDefault="008F36BA" w:rsidP="008F36BA">
            <w:pPr>
              <w:rPr>
                <w:rFonts w:asciiTheme="minorHAnsi" w:hAnsiTheme="minorHAnsi" w:cstheme="minorHAnsi"/>
                <w:color w:val="000000"/>
              </w:rPr>
            </w:pPr>
            <w:r>
              <w:rPr>
                <w:rFonts w:ascii="Calibri" w:hAnsi="Calibri" w:cs="Calibri"/>
                <w:color w:val="000000"/>
              </w:rPr>
              <w:t>The Ezra Jack Keats Award: 35 Years of Making a Difference in Diverse Picture Books</w:t>
            </w:r>
          </w:p>
        </w:tc>
        <w:tc>
          <w:tcPr>
            <w:tcW w:w="1327" w:type="dxa"/>
            <w:vAlign w:val="bottom"/>
          </w:tcPr>
          <w:p w14:paraId="0B1A5511" w14:textId="3D1A76E5" w:rsidR="008F36BA" w:rsidRPr="00A34F5A" w:rsidRDefault="008F36BA" w:rsidP="008F36BA">
            <w:pPr>
              <w:rPr>
                <w:rFonts w:asciiTheme="minorHAnsi" w:hAnsiTheme="minorHAnsi" w:cstheme="minorHAnsi"/>
              </w:rPr>
            </w:pPr>
            <w:r>
              <w:rPr>
                <w:rFonts w:ascii="Calibri" w:hAnsi="Calibri" w:cs="Calibri"/>
                <w:color w:val="000000"/>
              </w:rPr>
              <w:t>132</w:t>
            </w:r>
          </w:p>
        </w:tc>
        <w:tc>
          <w:tcPr>
            <w:tcW w:w="1327" w:type="dxa"/>
            <w:vAlign w:val="bottom"/>
          </w:tcPr>
          <w:p w14:paraId="0C3E1916" w14:textId="3B500F1A" w:rsidR="008F36BA" w:rsidRPr="00A34F5A" w:rsidRDefault="008F36BA" w:rsidP="008F36BA">
            <w:pPr>
              <w:rPr>
                <w:rFonts w:asciiTheme="minorHAnsi" w:hAnsiTheme="minorHAnsi" w:cstheme="minorHAnsi"/>
              </w:rPr>
            </w:pPr>
            <w:r>
              <w:rPr>
                <w:rFonts w:ascii="Calibri" w:hAnsi="Calibri" w:cs="Calibri"/>
                <w:color w:val="000000"/>
              </w:rPr>
              <w:t>131</w:t>
            </w:r>
          </w:p>
        </w:tc>
      </w:tr>
      <w:tr w:rsidR="008F36BA" w:rsidRPr="00A34F5A" w14:paraId="231AB6BD" w14:textId="77777777" w:rsidTr="008F36BA">
        <w:tc>
          <w:tcPr>
            <w:tcW w:w="1487" w:type="dxa"/>
            <w:vAlign w:val="bottom"/>
          </w:tcPr>
          <w:p w14:paraId="424582D8" w14:textId="266D7539" w:rsidR="008F36BA" w:rsidRPr="00A34F5A" w:rsidRDefault="008F36BA" w:rsidP="008F36BA">
            <w:pPr>
              <w:rPr>
                <w:rFonts w:asciiTheme="minorHAnsi" w:hAnsiTheme="minorHAnsi" w:cstheme="minorHAnsi"/>
                <w:color w:val="000000"/>
              </w:rPr>
            </w:pPr>
            <w:r>
              <w:rPr>
                <w:rFonts w:ascii="Calibri" w:hAnsi="Calibri" w:cs="Calibri"/>
                <w:color w:val="000000"/>
              </w:rPr>
              <w:t>1/13/2021</w:t>
            </w:r>
          </w:p>
        </w:tc>
        <w:tc>
          <w:tcPr>
            <w:tcW w:w="5209" w:type="dxa"/>
            <w:vAlign w:val="bottom"/>
          </w:tcPr>
          <w:p w14:paraId="7FB97B12" w14:textId="23D2279E" w:rsidR="008F36BA" w:rsidRPr="00A34F5A" w:rsidRDefault="008F36BA" w:rsidP="008F36BA">
            <w:pPr>
              <w:rPr>
                <w:rFonts w:asciiTheme="minorHAnsi" w:hAnsiTheme="minorHAnsi" w:cstheme="minorHAnsi"/>
                <w:color w:val="000000"/>
              </w:rPr>
            </w:pPr>
            <w:r>
              <w:rPr>
                <w:rFonts w:ascii="Calibri" w:hAnsi="Calibri" w:cs="Calibri"/>
                <w:color w:val="000000"/>
              </w:rPr>
              <w:t>Orientation to Library Simplified: The Library-Driven Platform</w:t>
            </w:r>
          </w:p>
        </w:tc>
        <w:tc>
          <w:tcPr>
            <w:tcW w:w="1327" w:type="dxa"/>
            <w:vAlign w:val="bottom"/>
          </w:tcPr>
          <w:p w14:paraId="09B3633E" w14:textId="09601F1B" w:rsidR="008F36BA" w:rsidRPr="00A34F5A" w:rsidRDefault="008F36BA" w:rsidP="008F36BA">
            <w:pPr>
              <w:rPr>
                <w:rFonts w:asciiTheme="minorHAnsi" w:hAnsiTheme="minorHAnsi" w:cstheme="minorHAnsi"/>
              </w:rPr>
            </w:pPr>
            <w:r>
              <w:rPr>
                <w:rFonts w:ascii="Calibri" w:hAnsi="Calibri" w:cs="Calibri"/>
                <w:color w:val="000000"/>
              </w:rPr>
              <w:t>88</w:t>
            </w:r>
          </w:p>
        </w:tc>
        <w:tc>
          <w:tcPr>
            <w:tcW w:w="1327" w:type="dxa"/>
            <w:vAlign w:val="bottom"/>
          </w:tcPr>
          <w:p w14:paraId="41F3052F" w14:textId="47960D4C" w:rsidR="008F36BA" w:rsidRPr="00A34F5A" w:rsidRDefault="008F36BA" w:rsidP="008F36BA">
            <w:pPr>
              <w:rPr>
                <w:rFonts w:asciiTheme="minorHAnsi" w:hAnsiTheme="minorHAnsi" w:cstheme="minorHAnsi"/>
              </w:rPr>
            </w:pPr>
            <w:r>
              <w:rPr>
                <w:rFonts w:ascii="Calibri" w:hAnsi="Calibri" w:cs="Calibri"/>
                <w:color w:val="000000"/>
              </w:rPr>
              <w:t>81</w:t>
            </w:r>
          </w:p>
        </w:tc>
      </w:tr>
    </w:tbl>
    <w:p w14:paraId="09C8B08C" w14:textId="77777777" w:rsidR="000C64AF" w:rsidRPr="00A34F5A" w:rsidRDefault="000C64AF" w:rsidP="00BA02AB">
      <w:pPr>
        <w:rPr>
          <w:rFonts w:asciiTheme="minorHAnsi" w:hAnsiTheme="minorHAnsi" w:cstheme="minorHAnsi"/>
        </w:rPr>
      </w:pPr>
    </w:p>
    <w:p w14:paraId="1D05CF04" w14:textId="13CA2415" w:rsidR="00062DD3" w:rsidRDefault="00062DD3" w:rsidP="00BA02AB">
      <w:pPr>
        <w:rPr>
          <w:rFonts w:asciiTheme="minorHAnsi" w:hAnsiTheme="minorHAnsi" w:cstheme="minorHAnsi"/>
        </w:rPr>
      </w:pPr>
      <w:r>
        <w:rPr>
          <w:rFonts w:asciiTheme="minorHAnsi" w:hAnsiTheme="minorHAnsi" w:cstheme="minorHAnsi"/>
        </w:rPr>
        <w:t>These four paid webinars generated o</w:t>
      </w:r>
      <w:r w:rsidRPr="00062DD3">
        <w:rPr>
          <w:rFonts w:asciiTheme="minorHAnsi" w:hAnsiTheme="minorHAnsi" w:cstheme="minorHAnsi"/>
        </w:rPr>
        <w:t>ver $18,000 in total revenue</w:t>
      </w:r>
      <w:r>
        <w:rPr>
          <w:rFonts w:asciiTheme="minorHAnsi" w:hAnsiTheme="minorHAnsi" w:cstheme="minorHAnsi"/>
        </w:rPr>
        <w:t>,</w:t>
      </w:r>
      <w:r w:rsidRPr="00062DD3">
        <w:rPr>
          <w:rFonts w:asciiTheme="minorHAnsi" w:hAnsiTheme="minorHAnsi" w:cstheme="minorHAnsi"/>
        </w:rPr>
        <w:t xml:space="preserve"> with roughly $8,000 coming from individual registration</w:t>
      </w:r>
      <w:r>
        <w:rPr>
          <w:rFonts w:asciiTheme="minorHAnsi" w:hAnsiTheme="minorHAnsi" w:cstheme="minorHAnsi"/>
        </w:rPr>
        <w:t>s</w:t>
      </w:r>
      <w:r w:rsidRPr="00062DD3">
        <w:rPr>
          <w:rFonts w:asciiTheme="minorHAnsi" w:hAnsiTheme="minorHAnsi" w:cstheme="minorHAnsi"/>
        </w:rPr>
        <w:t xml:space="preserve"> and over $10,000 from group registration</w:t>
      </w:r>
      <w:r>
        <w:rPr>
          <w:rFonts w:asciiTheme="minorHAnsi" w:hAnsiTheme="minorHAnsi" w:cstheme="minorHAnsi"/>
        </w:rPr>
        <w:t>s</w:t>
      </w:r>
      <w:r w:rsidRPr="00062DD3">
        <w:rPr>
          <w:rFonts w:asciiTheme="minorHAnsi" w:hAnsiTheme="minorHAnsi" w:cstheme="minorHAnsi"/>
        </w:rPr>
        <w:t>.</w:t>
      </w:r>
    </w:p>
    <w:p w14:paraId="6C1A25DB" w14:textId="77777777" w:rsidR="00062DD3" w:rsidRDefault="00062DD3" w:rsidP="00BA02AB">
      <w:pPr>
        <w:rPr>
          <w:rFonts w:asciiTheme="minorHAnsi" w:hAnsiTheme="minorHAnsi" w:cstheme="minorHAnsi"/>
        </w:rPr>
      </w:pPr>
    </w:p>
    <w:p w14:paraId="559FFD92" w14:textId="02E37C09" w:rsidR="00BA02AB" w:rsidRDefault="000C64AF" w:rsidP="00BA02AB">
      <w:pPr>
        <w:rPr>
          <w:rFonts w:asciiTheme="minorHAnsi" w:hAnsiTheme="minorHAnsi" w:cstheme="minorHAnsi"/>
        </w:rPr>
      </w:pPr>
      <w:r w:rsidRPr="00A34F5A">
        <w:rPr>
          <w:rFonts w:asciiTheme="minorHAnsi" w:hAnsiTheme="minorHAnsi" w:cstheme="minorHAnsi"/>
        </w:rPr>
        <w:t xml:space="preserve">PLA </w:t>
      </w:r>
      <w:r w:rsidR="006B1C93" w:rsidRPr="00A34F5A">
        <w:rPr>
          <w:rFonts w:asciiTheme="minorHAnsi" w:hAnsiTheme="minorHAnsi" w:cstheme="minorHAnsi"/>
        </w:rPr>
        <w:t xml:space="preserve">also </w:t>
      </w:r>
      <w:r w:rsidR="008F36BA">
        <w:rPr>
          <w:rFonts w:asciiTheme="minorHAnsi" w:hAnsiTheme="minorHAnsi" w:cstheme="minorHAnsi"/>
        </w:rPr>
        <w:t xml:space="preserve">offered the following free </w:t>
      </w:r>
      <w:r w:rsidR="00BA02AB" w:rsidRPr="00A34F5A">
        <w:rPr>
          <w:rFonts w:asciiTheme="minorHAnsi" w:hAnsiTheme="minorHAnsi" w:cstheme="minorHAnsi"/>
        </w:rPr>
        <w:t>webinar</w:t>
      </w:r>
      <w:r w:rsidR="006B1C93" w:rsidRPr="00A34F5A">
        <w:rPr>
          <w:rFonts w:asciiTheme="minorHAnsi" w:hAnsiTheme="minorHAnsi" w:cstheme="minorHAnsi"/>
        </w:rPr>
        <w:t>s</w:t>
      </w:r>
      <w:r w:rsidR="008F36BA">
        <w:rPr>
          <w:rFonts w:asciiTheme="minorHAnsi" w:hAnsiTheme="minorHAnsi" w:cstheme="minorHAnsi"/>
        </w:rPr>
        <w:t>:</w:t>
      </w:r>
    </w:p>
    <w:p w14:paraId="4B265C9A" w14:textId="77777777" w:rsidR="008F36BA" w:rsidRDefault="008F36BA" w:rsidP="00BA02AB">
      <w:pPr>
        <w:rPr>
          <w:rFonts w:asciiTheme="minorHAnsi" w:hAnsiTheme="minorHAnsi" w:cstheme="minorHAnsi"/>
        </w:rPr>
      </w:pPr>
    </w:p>
    <w:tbl>
      <w:tblPr>
        <w:tblStyle w:val="TableGrid"/>
        <w:tblW w:w="0" w:type="auto"/>
        <w:tblLook w:val="04A0" w:firstRow="1" w:lastRow="0" w:firstColumn="1" w:lastColumn="0" w:noHBand="0" w:noVBand="1"/>
      </w:tblPr>
      <w:tblGrid>
        <w:gridCol w:w="1487"/>
        <w:gridCol w:w="5209"/>
        <w:gridCol w:w="1327"/>
        <w:gridCol w:w="1327"/>
      </w:tblGrid>
      <w:tr w:rsidR="008F36BA" w:rsidRPr="00A34F5A" w14:paraId="4E0BC2C4" w14:textId="77777777" w:rsidTr="00A9329A">
        <w:tc>
          <w:tcPr>
            <w:tcW w:w="1487" w:type="dxa"/>
          </w:tcPr>
          <w:p w14:paraId="11CCAC77" w14:textId="77777777" w:rsidR="008F36BA" w:rsidRPr="00A34F5A" w:rsidRDefault="008F36BA" w:rsidP="00A9329A">
            <w:pPr>
              <w:rPr>
                <w:rFonts w:asciiTheme="minorHAnsi" w:hAnsiTheme="minorHAnsi" w:cstheme="minorHAnsi"/>
                <w:b/>
                <w:bCs/>
              </w:rPr>
            </w:pPr>
            <w:r w:rsidRPr="00A34F5A">
              <w:rPr>
                <w:rFonts w:asciiTheme="minorHAnsi" w:hAnsiTheme="minorHAnsi" w:cstheme="minorHAnsi"/>
                <w:b/>
                <w:bCs/>
              </w:rPr>
              <w:t>Date</w:t>
            </w:r>
          </w:p>
        </w:tc>
        <w:tc>
          <w:tcPr>
            <w:tcW w:w="5209" w:type="dxa"/>
          </w:tcPr>
          <w:p w14:paraId="7401194F" w14:textId="77777777" w:rsidR="008F36BA" w:rsidRPr="00A34F5A" w:rsidRDefault="008F36BA" w:rsidP="00A9329A">
            <w:pPr>
              <w:rPr>
                <w:rFonts w:asciiTheme="minorHAnsi" w:hAnsiTheme="minorHAnsi" w:cstheme="minorHAnsi"/>
                <w:b/>
                <w:bCs/>
              </w:rPr>
            </w:pPr>
            <w:r w:rsidRPr="00A34F5A">
              <w:rPr>
                <w:rFonts w:asciiTheme="minorHAnsi" w:hAnsiTheme="minorHAnsi" w:cstheme="minorHAnsi"/>
                <w:b/>
                <w:bCs/>
              </w:rPr>
              <w:t>Title</w:t>
            </w:r>
          </w:p>
        </w:tc>
        <w:tc>
          <w:tcPr>
            <w:tcW w:w="1327" w:type="dxa"/>
          </w:tcPr>
          <w:p w14:paraId="6934E1DC" w14:textId="77777777" w:rsidR="008F36BA" w:rsidRPr="00A34F5A" w:rsidRDefault="008F36BA" w:rsidP="00A9329A">
            <w:pPr>
              <w:rPr>
                <w:rFonts w:asciiTheme="minorHAnsi" w:hAnsiTheme="minorHAnsi" w:cstheme="minorHAnsi"/>
                <w:b/>
                <w:bCs/>
              </w:rPr>
            </w:pPr>
            <w:r w:rsidRPr="00A34F5A">
              <w:rPr>
                <w:rFonts w:asciiTheme="minorHAnsi" w:hAnsiTheme="minorHAnsi" w:cstheme="minorHAnsi"/>
                <w:b/>
                <w:bCs/>
              </w:rPr>
              <w:t>Registration</w:t>
            </w:r>
          </w:p>
        </w:tc>
        <w:tc>
          <w:tcPr>
            <w:tcW w:w="1327" w:type="dxa"/>
          </w:tcPr>
          <w:p w14:paraId="2CC99FFF" w14:textId="77777777" w:rsidR="008F36BA" w:rsidRPr="00A34F5A" w:rsidRDefault="008F36BA" w:rsidP="00A9329A">
            <w:pPr>
              <w:rPr>
                <w:rFonts w:asciiTheme="minorHAnsi" w:hAnsiTheme="minorHAnsi" w:cstheme="minorHAnsi"/>
                <w:b/>
                <w:bCs/>
              </w:rPr>
            </w:pPr>
            <w:r>
              <w:rPr>
                <w:rFonts w:asciiTheme="minorHAnsi" w:hAnsiTheme="minorHAnsi" w:cstheme="minorHAnsi"/>
                <w:b/>
                <w:bCs/>
              </w:rPr>
              <w:t>Attendance</w:t>
            </w:r>
          </w:p>
        </w:tc>
      </w:tr>
      <w:tr w:rsidR="008F36BA" w:rsidRPr="00A34F5A" w14:paraId="7376ECAE" w14:textId="77777777" w:rsidTr="00A9329A">
        <w:tc>
          <w:tcPr>
            <w:tcW w:w="1487" w:type="dxa"/>
            <w:vAlign w:val="bottom"/>
          </w:tcPr>
          <w:p w14:paraId="343BBDD5" w14:textId="71BCE87D" w:rsidR="008F36BA" w:rsidRPr="00A34F5A" w:rsidRDefault="008F36BA" w:rsidP="008F36BA">
            <w:pPr>
              <w:rPr>
                <w:rFonts w:asciiTheme="minorHAnsi" w:hAnsiTheme="minorHAnsi" w:cstheme="minorHAnsi"/>
              </w:rPr>
            </w:pPr>
            <w:r>
              <w:rPr>
                <w:rFonts w:ascii="Calibri" w:hAnsi="Calibri" w:cs="Calibri"/>
                <w:color w:val="000000"/>
              </w:rPr>
              <w:t>6/3/2021</w:t>
            </w:r>
          </w:p>
        </w:tc>
        <w:tc>
          <w:tcPr>
            <w:tcW w:w="5209" w:type="dxa"/>
            <w:vAlign w:val="bottom"/>
          </w:tcPr>
          <w:p w14:paraId="72EE6C0B" w14:textId="2C1D6A5E" w:rsidR="008F36BA" w:rsidRPr="00A34F5A" w:rsidRDefault="008F36BA" w:rsidP="008F36BA">
            <w:pPr>
              <w:rPr>
                <w:rFonts w:asciiTheme="minorHAnsi" w:hAnsiTheme="minorHAnsi" w:cstheme="minorHAnsi"/>
              </w:rPr>
            </w:pPr>
            <w:r>
              <w:rPr>
                <w:rFonts w:ascii="Calibri" w:hAnsi="Calibri" w:cs="Calibri"/>
                <w:color w:val="000000"/>
              </w:rPr>
              <w:t>Re-Weaving the Culture through Inclusive Norms in the Public Library</w:t>
            </w:r>
          </w:p>
        </w:tc>
        <w:tc>
          <w:tcPr>
            <w:tcW w:w="1327" w:type="dxa"/>
            <w:vAlign w:val="bottom"/>
          </w:tcPr>
          <w:p w14:paraId="3FB3CFC4" w14:textId="1930A913" w:rsidR="008F36BA" w:rsidRPr="00A34F5A" w:rsidRDefault="008F36BA" w:rsidP="008F36BA">
            <w:pPr>
              <w:rPr>
                <w:rFonts w:asciiTheme="minorHAnsi" w:hAnsiTheme="minorHAnsi" w:cstheme="minorHAnsi"/>
              </w:rPr>
            </w:pPr>
            <w:r>
              <w:rPr>
                <w:rFonts w:ascii="Calibri" w:hAnsi="Calibri" w:cs="Calibri"/>
                <w:color w:val="000000"/>
              </w:rPr>
              <w:t>1500</w:t>
            </w:r>
          </w:p>
        </w:tc>
        <w:tc>
          <w:tcPr>
            <w:tcW w:w="1327" w:type="dxa"/>
            <w:vAlign w:val="bottom"/>
          </w:tcPr>
          <w:p w14:paraId="70367016" w14:textId="0957C9DB" w:rsidR="008F36BA" w:rsidRPr="00A34F5A" w:rsidRDefault="008F36BA" w:rsidP="008F36BA">
            <w:pPr>
              <w:rPr>
                <w:rFonts w:asciiTheme="minorHAnsi" w:hAnsiTheme="minorHAnsi" w:cstheme="minorHAnsi"/>
              </w:rPr>
            </w:pPr>
            <w:r>
              <w:rPr>
                <w:rFonts w:ascii="Calibri" w:hAnsi="Calibri" w:cs="Calibri"/>
                <w:color w:val="000000"/>
              </w:rPr>
              <w:t>663</w:t>
            </w:r>
          </w:p>
        </w:tc>
      </w:tr>
      <w:tr w:rsidR="008F36BA" w:rsidRPr="00A34F5A" w14:paraId="38505DDD" w14:textId="77777777" w:rsidTr="00A9329A">
        <w:tc>
          <w:tcPr>
            <w:tcW w:w="1487" w:type="dxa"/>
            <w:vAlign w:val="bottom"/>
          </w:tcPr>
          <w:p w14:paraId="3462D69B" w14:textId="056F6D96" w:rsidR="008F36BA" w:rsidRPr="00A34F5A" w:rsidRDefault="008F36BA" w:rsidP="008F36BA">
            <w:pPr>
              <w:rPr>
                <w:rFonts w:asciiTheme="minorHAnsi" w:hAnsiTheme="minorHAnsi" w:cstheme="minorHAnsi"/>
              </w:rPr>
            </w:pPr>
            <w:r>
              <w:rPr>
                <w:rFonts w:ascii="Calibri" w:hAnsi="Calibri" w:cs="Calibri"/>
                <w:color w:val="000000"/>
              </w:rPr>
              <w:t>6/1/2021</w:t>
            </w:r>
          </w:p>
        </w:tc>
        <w:tc>
          <w:tcPr>
            <w:tcW w:w="5209" w:type="dxa"/>
            <w:vAlign w:val="bottom"/>
          </w:tcPr>
          <w:p w14:paraId="4ECFDAD7" w14:textId="6400A662" w:rsidR="008F36BA" w:rsidRPr="00A34F5A" w:rsidRDefault="008F36BA" w:rsidP="008F36BA">
            <w:pPr>
              <w:rPr>
                <w:rFonts w:asciiTheme="minorHAnsi" w:hAnsiTheme="minorHAnsi" w:cstheme="minorHAnsi"/>
              </w:rPr>
            </w:pPr>
            <w:r>
              <w:rPr>
                <w:rFonts w:ascii="Calibri" w:hAnsi="Calibri" w:cs="Calibri"/>
                <w:color w:val="000000"/>
              </w:rPr>
              <w:t>Affecting Change in a Middle Management Role</w:t>
            </w:r>
          </w:p>
        </w:tc>
        <w:tc>
          <w:tcPr>
            <w:tcW w:w="1327" w:type="dxa"/>
            <w:vAlign w:val="bottom"/>
          </w:tcPr>
          <w:p w14:paraId="170B3E7A" w14:textId="565CE753" w:rsidR="008F36BA" w:rsidRPr="00A34F5A" w:rsidRDefault="008F36BA" w:rsidP="008F36BA">
            <w:pPr>
              <w:rPr>
                <w:rFonts w:asciiTheme="minorHAnsi" w:hAnsiTheme="minorHAnsi" w:cstheme="minorHAnsi"/>
              </w:rPr>
            </w:pPr>
            <w:r>
              <w:rPr>
                <w:rFonts w:ascii="Calibri" w:hAnsi="Calibri" w:cs="Calibri"/>
                <w:color w:val="000000"/>
              </w:rPr>
              <w:t>1165</w:t>
            </w:r>
          </w:p>
        </w:tc>
        <w:tc>
          <w:tcPr>
            <w:tcW w:w="1327" w:type="dxa"/>
            <w:vAlign w:val="bottom"/>
          </w:tcPr>
          <w:p w14:paraId="25689607" w14:textId="72250C69" w:rsidR="008F36BA" w:rsidRPr="00A34F5A" w:rsidRDefault="008F36BA" w:rsidP="008F36BA">
            <w:pPr>
              <w:rPr>
                <w:rFonts w:asciiTheme="minorHAnsi" w:hAnsiTheme="minorHAnsi" w:cstheme="minorHAnsi"/>
              </w:rPr>
            </w:pPr>
            <w:r>
              <w:rPr>
                <w:rFonts w:ascii="Calibri" w:hAnsi="Calibri" w:cs="Calibri"/>
                <w:color w:val="000000"/>
              </w:rPr>
              <w:t>504</w:t>
            </w:r>
          </w:p>
        </w:tc>
      </w:tr>
      <w:tr w:rsidR="008F36BA" w:rsidRPr="00A34F5A" w14:paraId="67E8F2CD" w14:textId="77777777" w:rsidTr="00A9329A">
        <w:tc>
          <w:tcPr>
            <w:tcW w:w="1487" w:type="dxa"/>
            <w:vAlign w:val="bottom"/>
          </w:tcPr>
          <w:p w14:paraId="7E2DC085" w14:textId="097D76B4" w:rsidR="008F36BA" w:rsidRPr="00A34F5A" w:rsidRDefault="008F36BA" w:rsidP="008F36BA">
            <w:pPr>
              <w:rPr>
                <w:rFonts w:asciiTheme="minorHAnsi" w:hAnsiTheme="minorHAnsi" w:cstheme="minorHAnsi"/>
                <w:color w:val="000000"/>
              </w:rPr>
            </w:pPr>
            <w:r>
              <w:rPr>
                <w:rFonts w:ascii="Calibri" w:hAnsi="Calibri" w:cs="Calibri"/>
                <w:color w:val="000000"/>
              </w:rPr>
              <w:t>5/18/2021</w:t>
            </w:r>
          </w:p>
        </w:tc>
        <w:tc>
          <w:tcPr>
            <w:tcW w:w="5209" w:type="dxa"/>
            <w:vAlign w:val="bottom"/>
          </w:tcPr>
          <w:p w14:paraId="3C3FBB55" w14:textId="647650DB" w:rsidR="008F36BA" w:rsidRPr="00A34F5A" w:rsidRDefault="008F36BA" w:rsidP="008F36BA">
            <w:pPr>
              <w:rPr>
                <w:rFonts w:asciiTheme="minorHAnsi" w:hAnsiTheme="minorHAnsi" w:cstheme="minorHAnsi"/>
                <w:color w:val="000000"/>
              </w:rPr>
            </w:pPr>
            <w:r>
              <w:rPr>
                <w:rFonts w:ascii="Calibri" w:hAnsi="Calibri" w:cs="Calibri"/>
                <w:color w:val="000000"/>
              </w:rPr>
              <w:t>Understanding the Role of Public Library Directors</w:t>
            </w:r>
          </w:p>
        </w:tc>
        <w:tc>
          <w:tcPr>
            <w:tcW w:w="1327" w:type="dxa"/>
            <w:vAlign w:val="bottom"/>
          </w:tcPr>
          <w:p w14:paraId="74028005" w14:textId="21B60A80" w:rsidR="008F36BA" w:rsidRPr="00A34F5A" w:rsidRDefault="008F36BA" w:rsidP="008F36BA">
            <w:pPr>
              <w:rPr>
                <w:rFonts w:asciiTheme="minorHAnsi" w:hAnsiTheme="minorHAnsi" w:cstheme="minorHAnsi"/>
              </w:rPr>
            </w:pPr>
            <w:r>
              <w:rPr>
                <w:rFonts w:ascii="Calibri" w:hAnsi="Calibri" w:cs="Calibri"/>
                <w:color w:val="000000"/>
              </w:rPr>
              <w:t>1027</w:t>
            </w:r>
          </w:p>
        </w:tc>
        <w:tc>
          <w:tcPr>
            <w:tcW w:w="1327" w:type="dxa"/>
            <w:vAlign w:val="bottom"/>
          </w:tcPr>
          <w:p w14:paraId="1EF63F59" w14:textId="06CFE4BA" w:rsidR="008F36BA" w:rsidRPr="00A34F5A" w:rsidRDefault="008F36BA" w:rsidP="008F36BA">
            <w:pPr>
              <w:rPr>
                <w:rFonts w:asciiTheme="minorHAnsi" w:hAnsiTheme="minorHAnsi" w:cstheme="minorHAnsi"/>
              </w:rPr>
            </w:pPr>
            <w:r>
              <w:rPr>
                <w:rFonts w:ascii="Calibri" w:hAnsi="Calibri" w:cs="Calibri"/>
                <w:color w:val="000000"/>
              </w:rPr>
              <w:t>522</w:t>
            </w:r>
          </w:p>
        </w:tc>
      </w:tr>
      <w:tr w:rsidR="008F36BA" w:rsidRPr="00A34F5A" w14:paraId="2FD4870C" w14:textId="77777777" w:rsidTr="00A9329A">
        <w:tc>
          <w:tcPr>
            <w:tcW w:w="1487" w:type="dxa"/>
            <w:vAlign w:val="bottom"/>
          </w:tcPr>
          <w:p w14:paraId="6EB78886" w14:textId="78328A2A" w:rsidR="008F36BA" w:rsidRPr="00A34F5A" w:rsidRDefault="008F36BA" w:rsidP="008F36BA">
            <w:pPr>
              <w:rPr>
                <w:rFonts w:asciiTheme="minorHAnsi" w:hAnsiTheme="minorHAnsi" w:cstheme="minorHAnsi"/>
                <w:color w:val="000000"/>
              </w:rPr>
            </w:pPr>
            <w:r>
              <w:rPr>
                <w:rFonts w:ascii="Calibri" w:hAnsi="Calibri" w:cs="Calibri"/>
                <w:color w:val="000000"/>
              </w:rPr>
              <w:t>4/6/2021</w:t>
            </w:r>
          </w:p>
        </w:tc>
        <w:tc>
          <w:tcPr>
            <w:tcW w:w="5209" w:type="dxa"/>
            <w:vAlign w:val="bottom"/>
          </w:tcPr>
          <w:p w14:paraId="11FD65A8" w14:textId="319609D7" w:rsidR="008F36BA" w:rsidRPr="00A34F5A" w:rsidRDefault="008F36BA" w:rsidP="008F36BA">
            <w:pPr>
              <w:rPr>
                <w:rFonts w:asciiTheme="minorHAnsi" w:hAnsiTheme="minorHAnsi" w:cstheme="minorHAnsi"/>
                <w:color w:val="000000"/>
              </w:rPr>
            </w:pPr>
            <w:r>
              <w:rPr>
                <w:rFonts w:ascii="Calibri" w:hAnsi="Calibri" w:cs="Calibri"/>
                <w:color w:val="000000"/>
              </w:rPr>
              <w:t>Data that Counts: An Introduction to Census Data for Public Libraries</w:t>
            </w:r>
          </w:p>
        </w:tc>
        <w:tc>
          <w:tcPr>
            <w:tcW w:w="1327" w:type="dxa"/>
            <w:vAlign w:val="bottom"/>
          </w:tcPr>
          <w:p w14:paraId="4131A3F1" w14:textId="6DBEF974" w:rsidR="008F36BA" w:rsidRPr="00A34F5A" w:rsidRDefault="008F36BA" w:rsidP="008F36BA">
            <w:pPr>
              <w:rPr>
                <w:rFonts w:asciiTheme="minorHAnsi" w:hAnsiTheme="minorHAnsi" w:cstheme="minorHAnsi"/>
              </w:rPr>
            </w:pPr>
            <w:r>
              <w:rPr>
                <w:rFonts w:ascii="Calibri" w:hAnsi="Calibri" w:cs="Calibri"/>
                <w:color w:val="000000"/>
              </w:rPr>
              <w:t>1449</w:t>
            </w:r>
          </w:p>
        </w:tc>
        <w:tc>
          <w:tcPr>
            <w:tcW w:w="1327" w:type="dxa"/>
            <w:vAlign w:val="bottom"/>
          </w:tcPr>
          <w:p w14:paraId="286B1A16" w14:textId="6559B507" w:rsidR="008F36BA" w:rsidRPr="00A34F5A" w:rsidRDefault="008F36BA" w:rsidP="008F36BA">
            <w:pPr>
              <w:rPr>
                <w:rFonts w:asciiTheme="minorHAnsi" w:hAnsiTheme="minorHAnsi" w:cstheme="minorHAnsi"/>
              </w:rPr>
            </w:pPr>
            <w:r>
              <w:rPr>
                <w:rFonts w:ascii="Calibri" w:hAnsi="Calibri" w:cs="Calibri"/>
                <w:color w:val="000000"/>
              </w:rPr>
              <w:t>714</w:t>
            </w:r>
          </w:p>
        </w:tc>
      </w:tr>
      <w:tr w:rsidR="008F36BA" w:rsidRPr="00A34F5A" w14:paraId="15371D12" w14:textId="77777777" w:rsidTr="00A9329A">
        <w:tc>
          <w:tcPr>
            <w:tcW w:w="1487" w:type="dxa"/>
            <w:vAlign w:val="bottom"/>
          </w:tcPr>
          <w:p w14:paraId="3B040E1B" w14:textId="45EB6644" w:rsidR="008F36BA" w:rsidRDefault="008F36BA" w:rsidP="008F36BA">
            <w:pPr>
              <w:rPr>
                <w:rFonts w:ascii="Calibri" w:hAnsi="Calibri" w:cs="Calibri"/>
                <w:color w:val="000000"/>
              </w:rPr>
            </w:pPr>
            <w:r>
              <w:rPr>
                <w:rFonts w:ascii="Calibri" w:hAnsi="Calibri" w:cs="Calibri"/>
                <w:color w:val="000000"/>
              </w:rPr>
              <w:t>2/8/2021</w:t>
            </w:r>
          </w:p>
        </w:tc>
        <w:tc>
          <w:tcPr>
            <w:tcW w:w="5209" w:type="dxa"/>
            <w:vAlign w:val="bottom"/>
          </w:tcPr>
          <w:p w14:paraId="259DE6AB" w14:textId="640453F2" w:rsidR="008F36BA" w:rsidRDefault="008F36BA" w:rsidP="008F36BA">
            <w:pPr>
              <w:rPr>
                <w:rFonts w:ascii="Calibri" w:hAnsi="Calibri" w:cs="Calibri"/>
                <w:color w:val="000000"/>
              </w:rPr>
            </w:pPr>
            <w:r>
              <w:rPr>
                <w:rFonts w:ascii="Calibri" w:hAnsi="Calibri" w:cs="Calibri"/>
                <w:color w:val="000000"/>
              </w:rPr>
              <w:t>Statewide Access to LinkedIn Learning for Library</w:t>
            </w:r>
          </w:p>
        </w:tc>
        <w:tc>
          <w:tcPr>
            <w:tcW w:w="1327" w:type="dxa"/>
            <w:vAlign w:val="bottom"/>
          </w:tcPr>
          <w:p w14:paraId="35A70530" w14:textId="3D82B565" w:rsidR="008F36BA" w:rsidRDefault="008F36BA" w:rsidP="008F36BA">
            <w:pPr>
              <w:rPr>
                <w:rFonts w:ascii="Calibri" w:hAnsi="Calibri" w:cs="Calibri"/>
                <w:color w:val="000000"/>
              </w:rPr>
            </w:pPr>
            <w:r>
              <w:rPr>
                <w:rFonts w:ascii="Calibri" w:hAnsi="Calibri" w:cs="Calibri"/>
                <w:color w:val="000000"/>
              </w:rPr>
              <w:t>50</w:t>
            </w:r>
          </w:p>
        </w:tc>
        <w:tc>
          <w:tcPr>
            <w:tcW w:w="1327" w:type="dxa"/>
            <w:vAlign w:val="bottom"/>
          </w:tcPr>
          <w:p w14:paraId="637EDED2" w14:textId="5A75B417" w:rsidR="008F36BA" w:rsidRDefault="008F36BA" w:rsidP="008F36BA">
            <w:pPr>
              <w:rPr>
                <w:rFonts w:ascii="Calibri" w:hAnsi="Calibri" w:cs="Calibri"/>
                <w:color w:val="000000"/>
              </w:rPr>
            </w:pPr>
            <w:r>
              <w:rPr>
                <w:rFonts w:ascii="Calibri" w:hAnsi="Calibri" w:cs="Calibri"/>
                <w:color w:val="000000"/>
              </w:rPr>
              <w:t>42</w:t>
            </w:r>
          </w:p>
        </w:tc>
      </w:tr>
    </w:tbl>
    <w:p w14:paraId="6501E3CB" w14:textId="77777777" w:rsidR="008F36BA" w:rsidRPr="00A34F5A" w:rsidRDefault="008F36BA" w:rsidP="00BA02AB">
      <w:pPr>
        <w:rPr>
          <w:rFonts w:asciiTheme="minorHAnsi" w:hAnsiTheme="minorHAnsi" w:cstheme="minorHAnsi"/>
        </w:rPr>
      </w:pPr>
    </w:p>
    <w:p w14:paraId="29F40219" w14:textId="6BE616CB" w:rsidR="00BA02AB" w:rsidRPr="00A34F5A" w:rsidRDefault="00426976" w:rsidP="00BA02AB">
      <w:pPr>
        <w:rPr>
          <w:rFonts w:asciiTheme="minorHAnsi" w:hAnsiTheme="minorHAnsi" w:cstheme="minorHAnsi"/>
        </w:rPr>
      </w:pPr>
      <w:r w:rsidRPr="00A34F5A">
        <w:rPr>
          <w:rFonts w:asciiTheme="minorHAnsi" w:hAnsiTheme="minorHAnsi" w:cstheme="minorHAnsi"/>
        </w:rPr>
        <w:t xml:space="preserve">In addition, </w:t>
      </w:r>
      <w:r w:rsidR="006B1C93" w:rsidRPr="00A34F5A">
        <w:rPr>
          <w:rFonts w:asciiTheme="minorHAnsi" w:hAnsiTheme="minorHAnsi" w:cstheme="minorHAnsi"/>
        </w:rPr>
        <w:t>PLA offer</w:t>
      </w:r>
      <w:r w:rsidR="00144B8E">
        <w:rPr>
          <w:rFonts w:asciiTheme="minorHAnsi" w:hAnsiTheme="minorHAnsi" w:cstheme="minorHAnsi"/>
        </w:rPr>
        <w:t>ed</w:t>
      </w:r>
      <w:r w:rsidR="006B1C93" w:rsidRPr="00A34F5A">
        <w:rPr>
          <w:rFonts w:asciiTheme="minorHAnsi" w:hAnsiTheme="minorHAnsi" w:cstheme="minorHAnsi"/>
        </w:rPr>
        <w:t xml:space="preserve"> 3 live webinars for public librarians across the state of California, funded by their </w:t>
      </w:r>
      <w:r w:rsidR="00144B8E">
        <w:rPr>
          <w:rFonts w:asciiTheme="minorHAnsi" w:hAnsiTheme="minorHAnsi" w:cstheme="minorHAnsi"/>
        </w:rPr>
        <w:t>California Libraries Learn (</w:t>
      </w:r>
      <w:r w:rsidR="006B1C93" w:rsidRPr="00A34F5A">
        <w:rPr>
          <w:rFonts w:asciiTheme="minorHAnsi" w:hAnsiTheme="minorHAnsi" w:cstheme="minorHAnsi"/>
        </w:rPr>
        <w:t>CALL</w:t>
      </w:r>
      <w:r w:rsidR="00144B8E">
        <w:rPr>
          <w:rFonts w:asciiTheme="minorHAnsi" w:hAnsiTheme="minorHAnsi" w:cstheme="minorHAnsi"/>
        </w:rPr>
        <w:t>)</w:t>
      </w:r>
      <w:r w:rsidR="006B1C93" w:rsidRPr="00A34F5A">
        <w:rPr>
          <w:rFonts w:asciiTheme="minorHAnsi" w:hAnsiTheme="minorHAnsi" w:cstheme="minorHAnsi"/>
        </w:rPr>
        <w:t xml:space="preserve"> grant, bring</w:t>
      </w:r>
      <w:r w:rsidR="00144B8E">
        <w:rPr>
          <w:rFonts w:asciiTheme="minorHAnsi" w:hAnsiTheme="minorHAnsi" w:cstheme="minorHAnsi"/>
        </w:rPr>
        <w:t>ing</w:t>
      </w:r>
      <w:r w:rsidR="006B1C93" w:rsidRPr="00A34F5A">
        <w:rPr>
          <w:rFonts w:asciiTheme="minorHAnsi" w:hAnsiTheme="minorHAnsi" w:cstheme="minorHAnsi"/>
        </w:rPr>
        <w:t xml:space="preserve"> in $24,000 in revenue. </w:t>
      </w:r>
      <w:r w:rsidR="00455B42" w:rsidRPr="00A34F5A">
        <w:rPr>
          <w:rFonts w:asciiTheme="minorHAnsi" w:hAnsiTheme="minorHAnsi" w:cstheme="minorHAnsi"/>
        </w:rPr>
        <w:t>These webinars w</w:t>
      </w:r>
      <w:r w:rsidR="00144B8E">
        <w:rPr>
          <w:rFonts w:asciiTheme="minorHAnsi" w:hAnsiTheme="minorHAnsi" w:cstheme="minorHAnsi"/>
        </w:rPr>
        <w:t xml:space="preserve">ere </w:t>
      </w:r>
      <w:r w:rsidR="00455B42" w:rsidRPr="00A34F5A">
        <w:rPr>
          <w:rFonts w:asciiTheme="minorHAnsi" w:hAnsiTheme="minorHAnsi" w:cstheme="minorHAnsi"/>
        </w:rPr>
        <w:t>“encore presentations” of the following past PLA webinars:</w:t>
      </w:r>
    </w:p>
    <w:p w14:paraId="71DADC8F" w14:textId="77777777" w:rsidR="00455B42" w:rsidRPr="00A34F5A" w:rsidRDefault="00455B42" w:rsidP="00BA02AB">
      <w:pPr>
        <w:rPr>
          <w:rFonts w:asciiTheme="minorHAnsi" w:hAnsiTheme="minorHAnsi" w:cstheme="minorHAnsi"/>
        </w:rPr>
      </w:pPr>
    </w:p>
    <w:p w14:paraId="589C31DE" w14:textId="67D60E07" w:rsidR="00455B42" w:rsidRDefault="00455B42" w:rsidP="00455B42">
      <w:pPr>
        <w:pStyle w:val="ListParagraph"/>
        <w:numPr>
          <w:ilvl w:val="0"/>
          <w:numId w:val="4"/>
        </w:numPr>
        <w:rPr>
          <w:rFonts w:asciiTheme="minorHAnsi" w:hAnsiTheme="minorHAnsi" w:cstheme="minorHAnsi"/>
        </w:rPr>
      </w:pPr>
      <w:r w:rsidRPr="00A34F5A">
        <w:rPr>
          <w:rFonts w:asciiTheme="minorHAnsi" w:hAnsiTheme="minorHAnsi" w:cstheme="minorHAnsi"/>
        </w:rPr>
        <w:t>Intentional Inclusion: Disrupting Middle Class Bias (March 30, 2021)</w:t>
      </w:r>
    </w:p>
    <w:p w14:paraId="03E3688D" w14:textId="77777777" w:rsidR="00144B8E" w:rsidRPr="00A34F5A" w:rsidRDefault="00144B8E" w:rsidP="00144B8E">
      <w:pPr>
        <w:pStyle w:val="ListParagraph"/>
        <w:numPr>
          <w:ilvl w:val="0"/>
          <w:numId w:val="4"/>
        </w:numPr>
        <w:rPr>
          <w:rFonts w:asciiTheme="minorHAnsi" w:hAnsiTheme="minorHAnsi" w:cstheme="minorHAnsi"/>
        </w:rPr>
      </w:pPr>
      <w:r w:rsidRPr="00A34F5A">
        <w:rPr>
          <w:rFonts w:asciiTheme="minorHAnsi" w:hAnsiTheme="minorHAnsi" w:cstheme="minorHAnsi"/>
        </w:rPr>
        <w:t>Training Staff to Serve Patrons Experiencing Homelessness in the Suburbs (February 18, 2021)</w:t>
      </w:r>
    </w:p>
    <w:p w14:paraId="19E511AA" w14:textId="6D6C28D0" w:rsidR="00144B8E" w:rsidRPr="00144B8E" w:rsidRDefault="00144B8E" w:rsidP="00144B8E">
      <w:pPr>
        <w:pStyle w:val="ListParagraph"/>
        <w:numPr>
          <w:ilvl w:val="0"/>
          <w:numId w:val="4"/>
        </w:numPr>
        <w:rPr>
          <w:rFonts w:asciiTheme="minorHAnsi" w:hAnsiTheme="minorHAnsi" w:cstheme="minorHAnsi"/>
        </w:rPr>
      </w:pPr>
      <w:r w:rsidRPr="00A34F5A">
        <w:rPr>
          <w:rFonts w:asciiTheme="minorHAnsi" w:hAnsiTheme="minorHAnsi" w:cstheme="minorHAnsi"/>
        </w:rPr>
        <w:t>Transition Planned In-Person Adult Programs to a Virtual Environment (January 21, 2021)</w:t>
      </w:r>
    </w:p>
    <w:p w14:paraId="783D9E5E" w14:textId="77777777" w:rsidR="006231F7" w:rsidRPr="00A34F5A" w:rsidRDefault="006231F7" w:rsidP="00BA02AB">
      <w:pPr>
        <w:rPr>
          <w:rFonts w:asciiTheme="minorHAnsi" w:hAnsiTheme="minorHAnsi" w:cstheme="minorHAnsi"/>
        </w:rPr>
      </w:pPr>
    </w:p>
    <w:p w14:paraId="3864BEB0" w14:textId="06E25759" w:rsidR="00445A04" w:rsidRDefault="00C2344F" w:rsidP="00445A04">
      <w:pPr>
        <w:rPr>
          <w:rFonts w:asciiTheme="minorHAnsi" w:hAnsiTheme="minorHAnsi" w:cstheme="minorHAnsi"/>
        </w:rPr>
      </w:pPr>
      <w:r w:rsidRPr="00A34F5A">
        <w:rPr>
          <w:rFonts w:asciiTheme="minorHAnsi" w:hAnsiTheme="minorHAnsi" w:cstheme="minorHAnsi"/>
        </w:rPr>
        <w:t xml:space="preserve">PLA’s </w:t>
      </w:r>
      <w:r w:rsidR="00A34F5A">
        <w:rPr>
          <w:rFonts w:asciiTheme="minorHAnsi" w:hAnsiTheme="minorHAnsi" w:cstheme="minorHAnsi"/>
        </w:rPr>
        <w:t xml:space="preserve">biannual </w:t>
      </w:r>
      <w:r w:rsidR="00BA02AB" w:rsidRPr="00A34F5A">
        <w:rPr>
          <w:rFonts w:asciiTheme="minorHAnsi" w:hAnsiTheme="minorHAnsi" w:cstheme="minorHAnsi"/>
        </w:rPr>
        <w:t>call for webinar proposals close</w:t>
      </w:r>
      <w:r w:rsidR="00455B42" w:rsidRPr="00A34F5A">
        <w:rPr>
          <w:rFonts w:asciiTheme="minorHAnsi" w:hAnsiTheme="minorHAnsi" w:cstheme="minorHAnsi"/>
        </w:rPr>
        <w:t>d</w:t>
      </w:r>
      <w:r w:rsidR="00BA02AB" w:rsidRPr="00A34F5A">
        <w:rPr>
          <w:rFonts w:asciiTheme="minorHAnsi" w:hAnsiTheme="minorHAnsi" w:cstheme="minorHAnsi"/>
        </w:rPr>
        <w:t xml:space="preserve"> </w:t>
      </w:r>
      <w:r w:rsidR="00A34F5A">
        <w:rPr>
          <w:rFonts w:asciiTheme="minorHAnsi" w:hAnsiTheme="minorHAnsi" w:cstheme="minorHAnsi"/>
        </w:rPr>
        <w:t>May 31</w:t>
      </w:r>
      <w:r w:rsidR="00455B42" w:rsidRPr="00A34F5A">
        <w:rPr>
          <w:rFonts w:asciiTheme="minorHAnsi" w:hAnsiTheme="minorHAnsi" w:cstheme="minorHAnsi"/>
        </w:rPr>
        <w:t xml:space="preserve">, with </w:t>
      </w:r>
      <w:r w:rsidR="00A34F5A">
        <w:rPr>
          <w:rFonts w:asciiTheme="minorHAnsi" w:hAnsiTheme="minorHAnsi" w:cstheme="minorHAnsi"/>
        </w:rPr>
        <w:t xml:space="preserve">44 </w:t>
      </w:r>
      <w:r w:rsidR="00455B42" w:rsidRPr="00A34F5A">
        <w:rPr>
          <w:rFonts w:asciiTheme="minorHAnsi" w:hAnsiTheme="minorHAnsi" w:cstheme="minorHAnsi"/>
        </w:rPr>
        <w:t xml:space="preserve">proposals received. PLA’s Continuing Education Advisory Board </w:t>
      </w:r>
      <w:r w:rsidR="00A34F5A">
        <w:rPr>
          <w:rFonts w:asciiTheme="minorHAnsi" w:hAnsiTheme="minorHAnsi" w:cstheme="minorHAnsi"/>
        </w:rPr>
        <w:t xml:space="preserve">is currently </w:t>
      </w:r>
      <w:r w:rsidR="00455B42" w:rsidRPr="00A34F5A">
        <w:rPr>
          <w:rFonts w:asciiTheme="minorHAnsi" w:hAnsiTheme="minorHAnsi" w:cstheme="minorHAnsi"/>
        </w:rPr>
        <w:t>complet</w:t>
      </w:r>
      <w:r w:rsidR="00A34F5A">
        <w:rPr>
          <w:rFonts w:asciiTheme="minorHAnsi" w:hAnsiTheme="minorHAnsi" w:cstheme="minorHAnsi"/>
        </w:rPr>
        <w:t>ing</w:t>
      </w:r>
      <w:r w:rsidR="00455B42" w:rsidRPr="00A34F5A">
        <w:rPr>
          <w:rFonts w:asciiTheme="minorHAnsi" w:hAnsiTheme="minorHAnsi" w:cstheme="minorHAnsi"/>
        </w:rPr>
        <w:t xml:space="preserve"> its review </w:t>
      </w:r>
      <w:r w:rsidR="00A34F5A">
        <w:rPr>
          <w:rFonts w:asciiTheme="minorHAnsi" w:hAnsiTheme="minorHAnsi" w:cstheme="minorHAnsi"/>
        </w:rPr>
        <w:t xml:space="preserve">and </w:t>
      </w:r>
      <w:r w:rsidR="000D04DC" w:rsidRPr="00A34F5A">
        <w:rPr>
          <w:rFonts w:asciiTheme="minorHAnsi" w:hAnsiTheme="minorHAnsi" w:cstheme="minorHAnsi"/>
        </w:rPr>
        <w:t>a</w:t>
      </w:r>
      <w:r w:rsidR="00BA02AB" w:rsidRPr="00A34F5A">
        <w:rPr>
          <w:rFonts w:asciiTheme="minorHAnsi" w:hAnsiTheme="minorHAnsi" w:cstheme="minorHAnsi"/>
        </w:rPr>
        <w:t xml:space="preserve">ccepted proposals will be scheduled as webinars for </w:t>
      </w:r>
      <w:r w:rsidR="00A34F5A">
        <w:rPr>
          <w:rFonts w:asciiTheme="minorHAnsi" w:hAnsiTheme="minorHAnsi" w:cstheme="minorHAnsi"/>
        </w:rPr>
        <w:t xml:space="preserve">September </w:t>
      </w:r>
      <w:r w:rsidR="00BA02AB" w:rsidRPr="00A34F5A">
        <w:rPr>
          <w:rFonts w:asciiTheme="minorHAnsi" w:hAnsiTheme="minorHAnsi" w:cstheme="minorHAnsi"/>
        </w:rPr>
        <w:t>202</w:t>
      </w:r>
      <w:r w:rsidR="00E73CCA" w:rsidRPr="00A34F5A">
        <w:rPr>
          <w:rFonts w:asciiTheme="minorHAnsi" w:hAnsiTheme="minorHAnsi" w:cstheme="minorHAnsi"/>
        </w:rPr>
        <w:t>1</w:t>
      </w:r>
      <w:r w:rsidR="00A34F5A">
        <w:rPr>
          <w:rFonts w:asciiTheme="minorHAnsi" w:hAnsiTheme="minorHAnsi" w:cstheme="minorHAnsi"/>
        </w:rPr>
        <w:t xml:space="preserve"> – February 2022</w:t>
      </w:r>
      <w:r w:rsidR="00BA02AB" w:rsidRPr="00A34F5A">
        <w:rPr>
          <w:rFonts w:asciiTheme="minorHAnsi" w:hAnsiTheme="minorHAnsi" w:cstheme="minorHAnsi"/>
        </w:rPr>
        <w:t>.</w:t>
      </w:r>
    </w:p>
    <w:p w14:paraId="343DB418" w14:textId="3E32D07D" w:rsidR="00445A04" w:rsidRDefault="00445A04" w:rsidP="00445A04">
      <w:pPr>
        <w:rPr>
          <w:rFonts w:asciiTheme="minorHAnsi" w:hAnsiTheme="minorHAnsi" w:cstheme="minorHAnsi"/>
        </w:rPr>
      </w:pPr>
    </w:p>
    <w:p w14:paraId="3E752819" w14:textId="1DFBEC07" w:rsidR="00445A04" w:rsidRPr="00445A04" w:rsidRDefault="00445A04" w:rsidP="00445A04">
      <w:pPr>
        <w:rPr>
          <w:rFonts w:asciiTheme="minorHAnsi" w:hAnsiTheme="minorHAnsi" w:cstheme="minorHAnsi"/>
          <w:b/>
          <w:bCs/>
        </w:rPr>
      </w:pPr>
      <w:r w:rsidRPr="00445A04">
        <w:rPr>
          <w:rFonts w:asciiTheme="minorHAnsi" w:hAnsiTheme="minorHAnsi" w:cstheme="minorHAnsi"/>
          <w:b/>
          <w:bCs/>
        </w:rPr>
        <w:t>PLA LEADERSHIP LAB</w:t>
      </w:r>
    </w:p>
    <w:p w14:paraId="439F601C" w14:textId="65CC0743" w:rsidR="00445A04" w:rsidRDefault="00445A04" w:rsidP="00445A04">
      <w:pPr>
        <w:spacing w:after="160" w:line="259" w:lineRule="auto"/>
        <w:rPr>
          <w:rFonts w:asciiTheme="minorHAnsi" w:hAnsiTheme="minorHAnsi" w:cstheme="minorHAnsi"/>
        </w:rPr>
      </w:pPr>
      <w:r>
        <w:rPr>
          <w:rFonts w:asciiTheme="minorHAnsi" w:hAnsiTheme="minorHAnsi" w:cstheme="minorHAnsi"/>
        </w:rPr>
        <w:t>“</w:t>
      </w:r>
      <w:r w:rsidRPr="00445A04">
        <w:rPr>
          <w:rFonts w:asciiTheme="minorHAnsi" w:hAnsiTheme="minorHAnsi" w:cstheme="minorHAnsi"/>
        </w:rPr>
        <w:t>PLA Leadership Lab: Embedding EDI in Library Leaders</w:t>
      </w:r>
      <w:r>
        <w:rPr>
          <w:rFonts w:asciiTheme="minorHAnsi" w:hAnsiTheme="minorHAnsi" w:cstheme="minorHAnsi"/>
        </w:rPr>
        <w:t xml:space="preserve">” was offered </w:t>
      </w:r>
      <w:r w:rsidRPr="00445A04">
        <w:rPr>
          <w:rFonts w:asciiTheme="minorHAnsi" w:hAnsiTheme="minorHAnsi" w:cstheme="minorHAnsi"/>
        </w:rPr>
        <w:t xml:space="preserve">February 3 </w:t>
      </w:r>
      <w:r>
        <w:rPr>
          <w:rFonts w:asciiTheme="minorHAnsi" w:hAnsiTheme="minorHAnsi" w:cstheme="minorHAnsi"/>
        </w:rPr>
        <w:t>–</w:t>
      </w:r>
      <w:r w:rsidRPr="00445A04">
        <w:rPr>
          <w:rFonts w:asciiTheme="minorHAnsi" w:hAnsiTheme="minorHAnsi" w:cstheme="minorHAnsi"/>
        </w:rPr>
        <w:t xml:space="preserve"> March</w:t>
      </w:r>
      <w:r>
        <w:rPr>
          <w:rFonts w:asciiTheme="minorHAnsi" w:hAnsiTheme="minorHAnsi" w:cstheme="minorHAnsi"/>
        </w:rPr>
        <w:t xml:space="preserve"> </w:t>
      </w:r>
      <w:r w:rsidRPr="00445A04">
        <w:rPr>
          <w:rFonts w:asciiTheme="minorHAnsi" w:hAnsiTheme="minorHAnsi" w:cstheme="minorHAnsi"/>
        </w:rPr>
        <w:t>24, 2021</w:t>
      </w:r>
      <w:r>
        <w:rPr>
          <w:rFonts w:asciiTheme="minorHAnsi" w:hAnsiTheme="minorHAnsi" w:cstheme="minorHAnsi"/>
        </w:rPr>
        <w:t xml:space="preserve">. </w:t>
      </w:r>
      <w:r w:rsidRPr="00445A04">
        <w:rPr>
          <w:rFonts w:asciiTheme="minorHAnsi" w:hAnsiTheme="minorHAnsi" w:cstheme="minorHAnsi"/>
        </w:rPr>
        <w:t>This workshop, consisting of six live virtual classroom sessions, explored transformational leadership through the lens of current social crises, emphasizing equity, diversity, inclusion, and social justice (EDISJ) principles and approaches, supplemented by leadership development and asset-based community development tools. Registration for the workshop sold out in two weeks.</w:t>
      </w:r>
    </w:p>
    <w:p w14:paraId="5F3F8EA6" w14:textId="19D2E1CD" w:rsidR="00445A04" w:rsidRPr="00445A04" w:rsidRDefault="00445A04" w:rsidP="00445A04">
      <w:pPr>
        <w:spacing w:after="160" w:line="259" w:lineRule="auto"/>
        <w:rPr>
          <w:rFonts w:asciiTheme="minorHAnsi" w:hAnsiTheme="minorHAnsi" w:cstheme="minorHAnsi"/>
        </w:rPr>
      </w:pPr>
      <w:r>
        <w:rPr>
          <w:rFonts w:asciiTheme="minorHAnsi" w:hAnsiTheme="minorHAnsi" w:cstheme="minorHAnsi"/>
        </w:rPr>
        <w:t>P</w:t>
      </w:r>
      <w:r w:rsidRPr="00445A04">
        <w:rPr>
          <w:rFonts w:asciiTheme="minorHAnsi" w:hAnsiTheme="minorHAnsi" w:cstheme="minorHAnsi"/>
        </w:rPr>
        <w:t xml:space="preserve">articipants </w:t>
      </w:r>
      <w:r>
        <w:rPr>
          <w:rFonts w:asciiTheme="minorHAnsi" w:hAnsiTheme="minorHAnsi" w:cstheme="minorHAnsi"/>
        </w:rPr>
        <w:t xml:space="preserve">were </w:t>
      </w:r>
      <w:r w:rsidRPr="00445A04">
        <w:rPr>
          <w:rFonts w:asciiTheme="minorHAnsi" w:hAnsiTheme="minorHAnsi" w:cstheme="minorHAnsi"/>
        </w:rPr>
        <w:t xml:space="preserve">asked to complete </w:t>
      </w:r>
      <w:r>
        <w:rPr>
          <w:rFonts w:asciiTheme="minorHAnsi" w:hAnsiTheme="minorHAnsi" w:cstheme="minorHAnsi"/>
        </w:rPr>
        <w:t>work</w:t>
      </w:r>
      <w:r w:rsidRPr="00445A04">
        <w:rPr>
          <w:rFonts w:asciiTheme="minorHAnsi" w:hAnsiTheme="minorHAnsi" w:cstheme="minorHAnsi"/>
        </w:rPr>
        <w:t xml:space="preserve"> in advance of virtual sessions</w:t>
      </w:r>
      <w:r>
        <w:rPr>
          <w:rFonts w:asciiTheme="minorHAnsi" w:hAnsiTheme="minorHAnsi" w:cstheme="minorHAnsi"/>
        </w:rPr>
        <w:t>. E</w:t>
      </w:r>
      <w:r w:rsidRPr="00445A04">
        <w:rPr>
          <w:rFonts w:asciiTheme="minorHAnsi" w:hAnsiTheme="minorHAnsi" w:cstheme="minorHAnsi"/>
        </w:rPr>
        <w:t xml:space="preserve">ach </w:t>
      </w:r>
      <w:r w:rsidR="00EA6188">
        <w:rPr>
          <w:rFonts w:asciiTheme="minorHAnsi" w:hAnsiTheme="minorHAnsi" w:cstheme="minorHAnsi"/>
        </w:rPr>
        <w:t xml:space="preserve">90-minute </w:t>
      </w:r>
      <w:r w:rsidRPr="00445A04">
        <w:rPr>
          <w:rFonts w:asciiTheme="minorHAnsi" w:hAnsiTheme="minorHAnsi" w:cstheme="minorHAnsi"/>
        </w:rPr>
        <w:t xml:space="preserve">live session included presentations from facilitators, moderated small group breakout work, and question and </w:t>
      </w:r>
      <w:r w:rsidRPr="00445A04">
        <w:rPr>
          <w:rFonts w:asciiTheme="minorHAnsi" w:hAnsiTheme="minorHAnsi" w:cstheme="minorHAnsi"/>
        </w:rPr>
        <w:lastRenderedPageBreak/>
        <w:t>answer periods.</w:t>
      </w:r>
      <w:r w:rsidR="003075DC">
        <w:rPr>
          <w:rFonts w:asciiTheme="minorHAnsi" w:hAnsiTheme="minorHAnsi" w:cstheme="minorHAnsi"/>
        </w:rPr>
        <w:t xml:space="preserve"> </w:t>
      </w:r>
      <w:r w:rsidR="003075DC" w:rsidRPr="003075DC">
        <w:rPr>
          <w:rFonts w:asciiTheme="minorHAnsi" w:hAnsiTheme="minorHAnsi" w:cstheme="minorHAnsi"/>
        </w:rPr>
        <w:t xml:space="preserve">Facilitators from </w:t>
      </w:r>
      <w:r w:rsidR="00EA6188">
        <w:rPr>
          <w:rFonts w:asciiTheme="minorHAnsi" w:hAnsiTheme="minorHAnsi" w:cstheme="minorHAnsi"/>
        </w:rPr>
        <w:t xml:space="preserve">the </w:t>
      </w:r>
      <w:r w:rsidR="003075DC" w:rsidRPr="003075DC">
        <w:rPr>
          <w:rFonts w:asciiTheme="minorHAnsi" w:hAnsiTheme="minorHAnsi" w:cstheme="minorHAnsi"/>
        </w:rPr>
        <w:t>PLA Leadership Academy, PLA EDISJ Task Force, PLA Leadership Development Committee, and DePaul University</w:t>
      </w:r>
      <w:r w:rsidR="00EA6188">
        <w:rPr>
          <w:rFonts w:asciiTheme="minorHAnsi" w:hAnsiTheme="minorHAnsi" w:cstheme="minorHAnsi"/>
        </w:rPr>
        <w:t>’</w:t>
      </w:r>
      <w:r w:rsidR="003075DC" w:rsidRPr="003075DC">
        <w:rPr>
          <w:rFonts w:asciiTheme="minorHAnsi" w:hAnsiTheme="minorHAnsi" w:cstheme="minorHAnsi"/>
        </w:rPr>
        <w:t>s ABCD Institute shared their expertise</w:t>
      </w:r>
      <w:r w:rsidR="003075DC">
        <w:rPr>
          <w:rFonts w:asciiTheme="minorHAnsi" w:hAnsiTheme="minorHAnsi" w:cstheme="minorHAnsi"/>
        </w:rPr>
        <w:t xml:space="preserve"> and engaged learners in challenging approaches to leadership, community partnerships, and systemic racism.</w:t>
      </w:r>
    </w:p>
    <w:p w14:paraId="5436E8F0" w14:textId="4C9AF8D4" w:rsidR="00445A04" w:rsidRPr="00445A04" w:rsidRDefault="00E93AAD" w:rsidP="00445A04">
      <w:pPr>
        <w:spacing w:after="160" w:line="259" w:lineRule="auto"/>
        <w:rPr>
          <w:rFonts w:asciiTheme="minorHAnsi" w:hAnsiTheme="minorHAnsi" w:cstheme="minorHAnsi"/>
        </w:rPr>
      </w:pPr>
      <w:r>
        <w:rPr>
          <w:rFonts w:asciiTheme="minorHAnsi" w:hAnsiTheme="minorHAnsi" w:cstheme="minorHAnsi"/>
        </w:rPr>
        <w:t xml:space="preserve">PLA surveyed attendees after each live session and at the conclusion of the workshop. </w:t>
      </w:r>
      <w:r w:rsidR="00445A04" w:rsidRPr="00445A04">
        <w:rPr>
          <w:rFonts w:asciiTheme="minorHAnsi" w:hAnsiTheme="minorHAnsi" w:cstheme="minorHAnsi"/>
        </w:rPr>
        <w:t xml:space="preserve">Positive </w:t>
      </w:r>
      <w:r>
        <w:rPr>
          <w:rFonts w:asciiTheme="minorHAnsi" w:hAnsiTheme="minorHAnsi" w:cstheme="minorHAnsi"/>
        </w:rPr>
        <w:t xml:space="preserve">feedback </w:t>
      </w:r>
      <w:r w:rsidR="00445A04" w:rsidRPr="00445A04">
        <w:rPr>
          <w:rFonts w:asciiTheme="minorHAnsi" w:hAnsiTheme="minorHAnsi" w:cstheme="minorHAnsi"/>
        </w:rPr>
        <w:t xml:space="preserve">focused on the </w:t>
      </w:r>
      <w:r w:rsidR="00B956DC">
        <w:rPr>
          <w:rFonts w:asciiTheme="minorHAnsi" w:hAnsiTheme="minorHAnsi" w:cstheme="minorHAnsi"/>
        </w:rPr>
        <w:t xml:space="preserve">quality of </w:t>
      </w:r>
      <w:r w:rsidR="00445A04" w:rsidRPr="00445A04">
        <w:rPr>
          <w:rFonts w:asciiTheme="minorHAnsi" w:hAnsiTheme="minorHAnsi" w:cstheme="minorHAnsi"/>
        </w:rPr>
        <w:t xml:space="preserve">presenters, resources (particularly ABCD), and opportunities for peer discussion. Constructive </w:t>
      </w:r>
      <w:r w:rsidR="00750F9E">
        <w:rPr>
          <w:rFonts w:asciiTheme="minorHAnsi" w:hAnsiTheme="minorHAnsi" w:cstheme="minorHAnsi"/>
        </w:rPr>
        <w:t xml:space="preserve">feedback </w:t>
      </w:r>
      <w:r w:rsidR="00445A04" w:rsidRPr="00445A04">
        <w:rPr>
          <w:rFonts w:asciiTheme="minorHAnsi" w:hAnsiTheme="minorHAnsi" w:cstheme="minorHAnsi"/>
        </w:rPr>
        <w:t>focused on the need for clearer expectations and better moderation of small groups, more integration of homework with live sessions, and desire for more discussion with presenters and opportunities to connect with small groups outside of live sessions.</w:t>
      </w:r>
    </w:p>
    <w:p w14:paraId="33D80B9F" w14:textId="7695C889" w:rsidR="00445A04" w:rsidRDefault="00445A04" w:rsidP="00445A04">
      <w:pPr>
        <w:spacing w:after="160" w:line="259" w:lineRule="auto"/>
        <w:rPr>
          <w:rFonts w:asciiTheme="minorHAnsi" w:hAnsiTheme="minorHAnsi" w:cstheme="minorHAnsi"/>
        </w:rPr>
      </w:pPr>
      <w:r w:rsidRPr="00445A04">
        <w:rPr>
          <w:rFonts w:asciiTheme="minorHAnsi" w:hAnsiTheme="minorHAnsi" w:cstheme="minorHAnsi"/>
        </w:rPr>
        <w:t xml:space="preserve">Overall, only 62% of survey respondents said they would recommend the Leadership Lab to a colleague, indicating significant room for improvement before PLA </w:t>
      </w:r>
      <w:r w:rsidR="00E93AAD">
        <w:rPr>
          <w:rFonts w:asciiTheme="minorHAnsi" w:hAnsiTheme="minorHAnsi" w:cstheme="minorHAnsi"/>
        </w:rPr>
        <w:t>w</w:t>
      </w:r>
      <w:r w:rsidRPr="00445A04">
        <w:rPr>
          <w:rFonts w:asciiTheme="minorHAnsi" w:hAnsiTheme="minorHAnsi" w:cstheme="minorHAnsi"/>
        </w:rPr>
        <w:t>ould offer this in the future.</w:t>
      </w:r>
      <w:r w:rsidR="00E93AAD">
        <w:rPr>
          <w:rFonts w:asciiTheme="minorHAnsi" w:hAnsiTheme="minorHAnsi" w:cstheme="minorHAnsi"/>
        </w:rPr>
        <w:t xml:space="preserve"> Staff are currently evaluating options for a next iteration of the Leadership Lab, including the possibility of developing it into an asynchronous online course, and will report back to the Board with recommendations.</w:t>
      </w:r>
    </w:p>
    <w:p w14:paraId="3D1D8F2D" w14:textId="0BF43D15" w:rsidR="00BE53A4" w:rsidRPr="00BE53A4" w:rsidRDefault="00BE53A4" w:rsidP="00445A04">
      <w:pPr>
        <w:spacing w:after="160" w:line="259" w:lineRule="auto"/>
        <w:rPr>
          <w:rFonts w:asciiTheme="minorHAnsi" w:hAnsiTheme="minorHAnsi" w:cstheme="minorHAnsi"/>
          <w:b/>
          <w:bCs/>
        </w:rPr>
      </w:pPr>
      <w:r w:rsidRPr="00BE53A4">
        <w:rPr>
          <w:rFonts w:asciiTheme="minorHAnsi" w:hAnsiTheme="minorHAnsi" w:cstheme="minorHAnsi"/>
          <w:b/>
          <w:bCs/>
        </w:rPr>
        <w:t xml:space="preserve">PLA 2022 CONFERENCE </w:t>
      </w:r>
      <w:r w:rsidR="00DF4EB7">
        <w:rPr>
          <w:rFonts w:asciiTheme="minorHAnsi" w:hAnsiTheme="minorHAnsi" w:cstheme="minorHAnsi"/>
          <w:b/>
          <w:bCs/>
        </w:rPr>
        <w:t>PROGRAMMING</w:t>
      </w:r>
    </w:p>
    <w:p w14:paraId="746A70C4" w14:textId="75CAFEA5" w:rsidR="00BE53A4" w:rsidRDefault="00BE53A4">
      <w:pPr>
        <w:rPr>
          <w:rFonts w:asciiTheme="minorHAnsi" w:hAnsiTheme="minorHAnsi" w:cstheme="minorHAnsi"/>
        </w:rPr>
      </w:pPr>
      <w:r>
        <w:rPr>
          <w:rFonts w:asciiTheme="minorHAnsi" w:hAnsiTheme="minorHAnsi" w:cstheme="minorHAnsi"/>
        </w:rPr>
        <w:t xml:space="preserve">The PLA 2022 Conference </w:t>
      </w:r>
      <w:hyperlink r:id="rId26" w:history="1">
        <w:r w:rsidRPr="00DF4EB7">
          <w:rPr>
            <w:rStyle w:val="Hyperlink"/>
            <w:rFonts w:asciiTheme="minorHAnsi" w:hAnsiTheme="minorHAnsi" w:cstheme="minorHAnsi"/>
          </w:rPr>
          <w:t>call for proposals</w:t>
        </w:r>
      </w:hyperlink>
      <w:r>
        <w:rPr>
          <w:rFonts w:asciiTheme="minorHAnsi" w:hAnsiTheme="minorHAnsi" w:cstheme="minorHAnsi"/>
        </w:rPr>
        <w:t xml:space="preserve"> opened on May 13, with a deadline of June 21, 2021. This window, which will be </w:t>
      </w:r>
      <w:r w:rsidRPr="00BE53A4">
        <w:rPr>
          <w:rFonts w:asciiTheme="minorHAnsi" w:hAnsiTheme="minorHAnsi" w:cstheme="minorHAnsi"/>
        </w:rPr>
        <w:t xml:space="preserve">open </w:t>
      </w:r>
      <w:r>
        <w:rPr>
          <w:rFonts w:asciiTheme="minorHAnsi" w:hAnsiTheme="minorHAnsi" w:cstheme="minorHAnsi"/>
        </w:rPr>
        <w:t xml:space="preserve">for </w:t>
      </w:r>
      <w:r w:rsidRPr="00BE53A4">
        <w:rPr>
          <w:rFonts w:asciiTheme="minorHAnsi" w:hAnsiTheme="minorHAnsi" w:cstheme="minorHAnsi"/>
        </w:rPr>
        <w:t>6 weeks</w:t>
      </w:r>
      <w:r>
        <w:rPr>
          <w:rFonts w:asciiTheme="minorHAnsi" w:hAnsiTheme="minorHAnsi" w:cstheme="minorHAnsi"/>
        </w:rPr>
        <w:t>, is shorter than recent conference years</w:t>
      </w:r>
      <w:r w:rsidRPr="00BE53A4">
        <w:rPr>
          <w:rFonts w:asciiTheme="minorHAnsi" w:hAnsiTheme="minorHAnsi" w:cstheme="minorHAnsi"/>
        </w:rPr>
        <w:t xml:space="preserve">; </w:t>
      </w:r>
      <w:r>
        <w:rPr>
          <w:rFonts w:asciiTheme="minorHAnsi" w:hAnsiTheme="minorHAnsi" w:cstheme="minorHAnsi"/>
        </w:rPr>
        <w:t xml:space="preserve">the call for proposals was open for </w:t>
      </w:r>
      <w:r w:rsidRPr="00BE53A4">
        <w:rPr>
          <w:rFonts w:asciiTheme="minorHAnsi" w:hAnsiTheme="minorHAnsi" w:cstheme="minorHAnsi"/>
        </w:rPr>
        <w:t xml:space="preserve">8 weeks for </w:t>
      </w:r>
      <w:r>
        <w:rPr>
          <w:rFonts w:asciiTheme="minorHAnsi" w:hAnsiTheme="minorHAnsi" w:cstheme="minorHAnsi"/>
        </w:rPr>
        <w:t xml:space="preserve">PLA </w:t>
      </w:r>
      <w:r w:rsidRPr="00BE53A4">
        <w:rPr>
          <w:rFonts w:asciiTheme="minorHAnsi" w:hAnsiTheme="minorHAnsi" w:cstheme="minorHAnsi"/>
        </w:rPr>
        <w:t>2020</w:t>
      </w:r>
      <w:r>
        <w:rPr>
          <w:rFonts w:asciiTheme="minorHAnsi" w:hAnsiTheme="minorHAnsi" w:cstheme="minorHAnsi"/>
        </w:rPr>
        <w:t xml:space="preserve"> and</w:t>
      </w:r>
      <w:r w:rsidRPr="00BE53A4">
        <w:rPr>
          <w:rFonts w:asciiTheme="minorHAnsi" w:hAnsiTheme="minorHAnsi" w:cstheme="minorHAnsi"/>
        </w:rPr>
        <w:t xml:space="preserve"> 10 weeks for </w:t>
      </w:r>
      <w:r>
        <w:rPr>
          <w:rFonts w:asciiTheme="minorHAnsi" w:hAnsiTheme="minorHAnsi" w:cstheme="minorHAnsi"/>
        </w:rPr>
        <w:t xml:space="preserve">PLA </w:t>
      </w:r>
      <w:r w:rsidRPr="00BE53A4">
        <w:rPr>
          <w:rFonts w:asciiTheme="minorHAnsi" w:hAnsiTheme="minorHAnsi" w:cstheme="minorHAnsi"/>
        </w:rPr>
        <w:t>2018</w:t>
      </w:r>
      <w:r>
        <w:rPr>
          <w:rFonts w:asciiTheme="minorHAnsi" w:hAnsiTheme="minorHAnsi" w:cstheme="minorHAnsi"/>
        </w:rPr>
        <w:t xml:space="preserve">. Roughly 60-70% of PLA Conference proposals are submitted in the </w:t>
      </w:r>
      <w:r w:rsidR="00251702">
        <w:rPr>
          <w:rFonts w:asciiTheme="minorHAnsi" w:hAnsiTheme="minorHAnsi" w:cstheme="minorHAnsi"/>
        </w:rPr>
        <w:t xml:space="preserve">final </w:t>
      </w:r>
      <w:r>
        <w:rPr>
          <w:rFonts w:asciiTheme="minorHAnsi" w:hAnsiTheme="minorHAnsi" w:cstheme="minorHAnsi"/>
        </w:rPr>
        <w:t>week before the deadline.</w:t>
      </w:r>
    </w:p>
    <w:p w14:paraId="5A8999D6" w14:textId="6BDF7A82" w:rsidR="00BE53A4" w:rsidRDefault="00BE53A4">
      <w:pPr>
        <w:rPr>
          <w:rFonts w:asciiTheme="minorHAnsi" w:hAnsiTheme="minorHAnsi" w:cstheme="minorHAnsi"/>
        </w:rPr>
      </w:pPr>
    </w:p>
    <w:p w14:paraId="6DAF8F56" w14:textId="77777777" w:rsidR="00707B80" w:rsidRDefault="00707B80">
      <w:pPr>
        <w:rPr>
          <w:rFonts w:asciiTheme="minorHAnsi" w:hAnsiTheme="minorHAnsi" w:cstheme="minorHAnsi"/>
        </w:rPr>
      </w:pPr>
      <w:r w:rsidRPr="00707B80">
        <w:rPr>
          <w:rFonts w:asciiTheme="minorHAnsi" w:hAnsiTheme="minorHAnsi" w:cstheme="minorHAnsi"/>
        </w:rPr>
        <w:t>While some aspects of the conference may be different due to safety and health protocols, providing high-quality programming remains our top priority. We are seeking proposals for educational sessions that reflect the innovation, creativity, adaptability, and diversity we have seen emerge from the public library field this past year.</w:t>
      </w:r>
      <w:r>
        <w:rPr>
          <w:rFonts w:asciiTheme="minorHAnsi" w:hAnsiTheme="minorHAnsi" w:cstheme="minorHAnsi"/>
        </w:rPr>
        <w:t xml:space="preserve"> </w:t>
      </w:r>
    </w:p>
    <w:p w14:paraId="5FE2E5EF" w14:textId="77777777" w:rsidR="00707B80" w:rsidRDefault="00707B80">
      <w:pPr>
        <w:rPr>
          <w:rFonts w:asciiTheme="minorHAnsi" w:hAnsiTheme="minorHAnsi" w:cstheme="minorHAnsi"/>
        </w:rPr>
      </w:pPr>
    </w:p>
    <w:p w14:paraId="1A64B3E9" w14:textId="0BB2D2D6" w:rsidR="00707B80" w:rsidRDefault="00707B80">
      <w:pPr>
        <w:rPr>
          <w:rFonts w:asciiTheme="minorHAnsi" w:hAnsiTheme="minorHAnsi" w:cstheme="minorHAnsi"/>
        </w:rPr>
      </w:pPr>
      <w:r>
        <w:rPr>
          <w:rFonts w:asciiTheme="minorHAnsi" w:hAnsiTheme="minorHAnsi" w:cstheme="minorHAnsi"/>
        </w:rPr>
        <w:t>The PLA 2022 Conference Program Subcommittee will review proposals in July and make selection decisions in August, with notifications expected to be sent in early September. PLA intends to offer a robust slate of programming, with over 100 programs and preconferences available to attendees in Portland and via the Virtual Conference.</w:t>
      </w:r>
    </w:p>
    <w:p w14:paraId="65885368" w14:textId="39F49A84" w:rsidR="00707B80" w:rsidRDefault="00707B80">
      <w:pPr>
        <w:rPr>
          <w:rFonts w:asciiTheme="minorHAnsi" w:hAnsiTheme="minorHAnsi" w:cstheme="minorHAnsi"/>
        </w:rPr>
      </w:pPr>
    </w:p>
    <w:p w14:paraId="77D89CB5" w14:textId="430B25D9" w:rsidR="00707B80" w:rsidRPr="00A34F5A" w:rsidRDefault="006A52F9" w:rsidP="006A52F9">
      <w:pPr>
        <w:rPr>
          <w:rFonts w:asciiTheme="minorHAnsi" w:hAnsiTheme="minorHAnsi" w:cstheme="minorHAnsi"/>
        </w:rPr>
      </w:pPr>
      <w:r w:rsidRPr="006A52F9">
        <w:rPr>
          <w:rFonts w:asciiTheme="minorHAnsi" w:hAnsiTheme="minorHAnsi" w:cstheme="minorHAnsi"/>
        </w:rPr>
        <w:t xml:space="preserve">PLA offered submitters the option to select whether they prefer to present in person in Portland, prefer to present virtually, or are open to either option. </w:t>
      </w:r>
      <w:r w:rsidR="00945ACF">
        <w:rPr>
          <w:rFonts w:asciiTheme="minorHAnsi" w:hAnsiTheme="minorHAnsi" w:cstheme="minorHAnsi"/>
        </w:rPr>
        <w:t>Of</w:t>
      </w:r>
      <w:r w:rsidRPr="006A52F9">
        <w:rPr>
          <w:rFonts w:asciiTheme="minorHAnsi" w:hAnsiTheme="minorHAnsi" w:cstheme="minorHAnsi"/>
        </w:rPr>
        <w:t xml:space="preserve"> the 60 PLA 2022 proposals submitted or in progress</w:t>
      </w:r>
      <w:r w:rsidR="00945ACF">
        <w:rPr>
          <w:rFonts w:asciiTheme="minorHAnsi" w:hAnsiTheme="minorHAnsi" w:cstheme="minorHAnsi"/>
        </w:rPr>
        <w:t xml:space="preserve"> </w:t>
      </w:r>
      <w:r w:rsidR="006B6E65">
        <w:rPr>
          <w:rFonts w:asciiTheme="minorHAnsi" w:hAnsiTheme="minorHAnsi" w:cstheme="minorHAnsi"/>
        </w:rPr>
        <w:t>at the time of this writing</w:t>
      </w:r>
      <w:r w:rsidR="00945ACF">
        <w:rPr>
          <w:rFonts w:asciiTheme="minorHAnsi" w:hAnsiTheme="minorHAnsi" w:cstheme="minorHAnsi"/>
        </w:rPr>
        <w:t xml:space="preserve"> </w:t>
      </w:r>
      <w:r w:rsidR="006B6E65">
        <w:rPr>
          <w:rFonts w:asciiTheme="minorHAnsi" w:hAnsiTheme="minorHAnsi" w:cstheme="minorHAnsi"/>
        </w:rPr>
        <w:t>(</w:t>
      </w:r>
      <w:r w:rsidR="00945ACF" w:rsidRPr="006A52F9">
        <w:rPr>
          <w:rFonts w:asciiTheme="minorHAnsi" w:hAnsiTheme="minorHAnsi" w:cstheme="minorHAnsi"/>
        </w:rPr>
        <w:t>Jun</w:t>
      </w:r>
      <w:r w:rsidR="00945ACF">
        <w:rPr>
          <w:rFonts w:asciiTheme="minorHAnsi" w:hAnsiTheme="minorHAnsi" w:cstheme="minorHAnsi"/>
        </w:rPr>
        <w:t>e</w:t>
      </w:r>
      <w:r w:rsidR="00945ACF" w:rsidRPr="006A52F9">
        <w:rPr>
          <w:rFonts w:asciiTheme="minorHAnsi" w:hAnsiTheme="minorHAnsi" w:cstheme="minorHAnsi"/>
        </w:rPr>
        <w:t xml:space="preserve"> 7</w:t>
      </w:r>
      <w:r w:rsidR="006B6E65">
        <w:rPr>
          <w:rFonts w:asciiTheme="minorHAnsi" w:hAnsiTheme="minorHAnsi" w:cstheme="minorHAnsi"/>
        </w:rPr>
        <w:t>)</w:t>
      </w:r>
      <w:r w:rsidRPr="006A52F9">
        <w:rPr>
          <w:rFonts w:asciiTheme="minorHAnsi" w:hAnsiTheme="minorHAnsi" w:cstheme="minorHAnsi"/>
        </w:rPr>
        <w:t>, 37 prefer to present in person; 22 are open to presenting in person or virtually; and only 1 prefers to present virtually.</w:t>
      </w:r>
    </w:p>
    <w:sectPr w:rsidR="00707B80" w:rsidRPr="00A34F5A">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1F37" w14:textId="77777777" w:rsidR="000F39C3" w:rsidRDefault="000F39C3" w:rsidP="00303776">
      <w:r>
        <w:separator/>
      </w:r>
    </w:p>
  </w:endnote>
  <w:endnote w:type="continuationSeparator" w:id="0">
    <w:p w14:paraId="79880631" w14:textId="77777777" w:rsidR="000F39C3" w:rsidRDefault="000F39C3" w:rsidP="0030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814" w14:textId="77777777" w:rsidR="000F39C3" w:rsidRDefault="000F39C3" w:rsidP="00303776">
      <w:r>
        <w:separator/>
      </w:r>
    </w:p>
  </w:footnote>
  <w:footnote w:type="continuationSeparator" w:id="0">
    <w:p w14:paraId="33F4D69A" w14:textId="77777777" w:rsidR="000F39C3" w:rsidRDefault="000F39C3" w:rsidP="0030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95CA" w14:textId="77777777" w:rsidR="00303776" w:rsidRPr="00303776" w:rsidRDefault="00303776" w:rsidP="00303776">
    <w:pPr>
      <w:pStyle w:val="Header"/>
      <w:jc w:val="right"/>
      <w:rPr>
        <w:rFonts w:asciiTheme="minorHAnsi" w:hAnsiTheme="minorHAnsi" w:cstheme="minorHAnsi"/>
      </w:rPr>
    </w:pPr>
    <w:r w:rsidRPr="00303776">
      <w:rPr>
        <w:rFonts w:asciiTheme="minorHAnsi" w:hAnsiTheme="minorHAnsi" w:cstheme="minorHAnsi"/>
      </w:rPr>
      <w:t>PLA Board of Directors</w:t>
    </w:r>
  </w:p>
  <w:p w14:paraId="0E965043" w14:textId="77777777" w:rsidR="00303776" w:rsidRPr="00303776" w:rsidRDefault="00303776" w:rsidP="00303776">
    <w:pPr>
      <w:pStyle w:val="Header"/>
      <w:jc w:val="right"/>
      <w:rPr>
        <w:rFonts w:asciiTheme="minorHAnsi" w:hAnsiTheme="minorHAnsi" w:cstheme="minorHAnsi"/>
      </w:rPr>
    </w:pPr>
    <w:r w:rsidRPr="00303776">
      <w:rPr>
        <w:rFonts w:asciiTheme="minorHAnsi" w:hAnsiTheme="minorHAnsi" w:cstheme="minorHAnsi"/>
      </w:rPr>
      <w:t xml:space="preserve">June 18, </w:t>
    </w:r>
    <w:proofErr w:type="gramStart"/>
    <w:r w:rsidRPr="00303776">
      <w:rPr>
        <w:rFonts w:asciiTheme="minorHAnsi" w:hAnsiTheme="minorHAnsi" w:cstheme="minorHAnsi"/>
      </w:rPr>
      <w:t>2021</w:t>
    </w:r>
    <w:proofErr w:type="gramEnd"/>
    <w:r w:rsidRPr="00303776">
      <w:rPr>
        <w:rFonts w:asciiTheme="minorHAnsi" w:hAnsiTheme="minorHAnsi" w:cstheme="minorHAnsi"/>
      </w:rPr>
      <w:t xml:space="preserve"> Virtual Meeting</w:t>
    </w:r>
  </w:p>
  <w:p w14:paraId="3791C0C7" w14:textId="6510A6FB" w:rsidR="00303776" w:rsidRPr="00303776" w:rsidRDefault="00303776" w:rsidP="00303776">
    <w:pPr>
      <w:pStyle w:val="Header"/>
      <w:jc w:val="right"/>
      <w:rPr>
        <w:rFonts w:asciiTheme="minorHAnsi" w:hAnsiTheme="minorHAnsi" w:cstheme="minorHAnsi"/>
      </w:rPr>
    </w:pPr>
    <w:r w:rsidRPr="00303776">
      <w:rPr>
        <w:rFonts w:asciiTheme="minorHAnsi" w:hAnsiTheme="minorHAnsi" w:cstheme="minorHAnsi"/>
      </w:rPr>
      <w:t>Document no.: 2021.7</w:t>
    </w:r>
    <w:r>
      <w:rPr>
        <w:rFonts w:asciiTheme="minorHAnsi" w:hAnsiTheme="minorHAnsi" w:cstheme="minorHAnsi"/>
      </w:rPr>
      <w:t>1</w:t>
    </w:r>
  </w:p>
  <w:p w14:paraId="6CACE40F" w14:textId="77777777" w:rsidR="00303776" w:rsidRDefault="0030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DB0"/>
    <w:multiLevelType w:val="hybridMultilevel"/>
    <w:tmpl w:val="9BC4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22E4A"/>
    <w:multiLevelType w:val="hybridMultilevel"/>
    <w:tmpl w:val="FB06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22BA0"/>
    <w:multiLevelType w:val="multilevel"/>
    <w:tmpl w:val="8AA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A406F5"/>
    <w:multiLevelType w:val="multilevel"/>
    <w:tmpl w:val="A560C58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542642"/>
    <w:multiLevelType w:val="multilevel"/>
    <w:tmpl w:val="E80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76006"/>
    <w:multiLevelType w:val="hybridMultilevel"/>
    <w:tmpl w:val="3472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C79D5"/>
    <w:multiLevelType w:val="hybridMultilevel"/>
    <w:tmpl w:val="8274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C37A2"/>
    <w:multiLevelType w:val="multilevel"/>
    <w:tmpl w:val="EFE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AB"/>
    <w:rsid w:val="00036DC4"/>
    <w:rsid w:val="00062DD3"/>
    <w:rsid w:val="000C64AF"/>
    <w:rsid w:val="000D04DC"/>
    <w:rsid w:val="000F39C3"/>
    <w:rsid w:val="00144B8E"/>
    <w:rsid w:val="001661EE"/>
    <w:rsid w:val="00212BBB"/>
    <w:rsid w:val="002174D4"/>
    <w:rsid w:val="00251702"/>
    <w:rsid w:val="002D22CB"/>
    <w:rsid w:val="002F2473"/>
    <w:rsid w:val="00303776"/>
    <w:rsid w:val="003075DC"/>
    <w:rsid w:val="003F5DB3"/>
    <w:rsid w:val="00405C83"/>
    <w:rsid w:val="00426976"/>
    <w:rsid w:val="00445A04"/>
    <w:rsid w:val="00455B42"/>
    <w:rsid w:val="004D7E3A"/>
    <w:rsid w:val="00567151"/>
    <w:rsid w:val="005C47CB"/>
    <w:rsid w:val="005E20CD"/>
    <w:rsid w:val="00601232"/>
    <w:rsid w:val="006231F7"/>
    <w:rsid w:val="00633A80"/>
    <w:rsid w:val="00635C16"/>
    <w:rsid w:val="006A52F9"/>
    <w:rsid w:val="006B1C93"/>
    <w:rsid w:val="006B6E65"/>
    <w:rsid w:val="00707B80"/>
    <w:rsid w:val="0073496E"/>
    <w:rsid w:val="00750F9E"/>
    <w:rsid w:val="008F36BA"/>
    <w:rsid w:val="00945ACF"/>
    <w:rsid w:val="00997E2E"/>
    <w:rsid w:val="00A34F5A"/>
    <w:rsid w:val="00B956DC"/>
    <w:rsid w:val="00BA02AB"/>
    <w:rsid w:val="00BE53A4"/>
    <w:rsid w:val="00BF5C3C"/>
    <w:rsid w:val="00C2344F"/>
    <w:rsid w:val="00C952C6"/>
    <w:rsid w:val="00CD09BF"/>
    <w:rsid w:val="00D50D76"/>
    <w:rsid w:val="00DF4EB7"/>
    <w:rsid w:val="00E73CCA"/>
    <w:rsid w:val="00E93AAD"/>
    <w:rsid w:val="00EA6188"/>
    <w:rsid w:val="00F05C59"/>
    <w:rsid w:val="00F75F9E"/>
    <w:rsid w:val="00FC6E4A"/>
    <w:rsid w:val="00FE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7BAA"/>
  <w15:chartTrackingRefBased/>
  <w15:docId w15:val="{D9DC070F-6A4F-409B-A23D-538122E7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A02AB"/>
    <w:pPr>
      <w:spacing w:after="0" w:line="240" w:lineRule="auto"/>
    </w:pPr>
    <w:rPr>
      <w:rFonts w:ascii="Arial" w:eastAsia="Calibri" w:hAnsi="Arial" w:cs="Times New Roman"/>
    </w:rPr>
  </w:style>
  <w:style w:type="paragraph" w:styleId="Heading3">
    <w:name w:val="heading 3"/>
    <w:basedOn w:val="Normal"/>
    <w:link w:val="Heading3Char"/>
    <w:uiPriority w:val="9"/>
    <w:qFormat/>
    <w:rsid w:val="00A34F5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AB"/>
    <w:pPr>
      <w:ind w:left="720"/>
      <w:contextualSpacing/>
    </w:pPr>
  </w:style>
  <w:style w:type="table" w:styleId="TableGrid">
    <w:name w:val="Table Grid"/>
    <w:basedOn w:val="TableNormal"/>
    <w:uiPriority w:val="59"/>
    <w:unhideWhenUsed/>
    <w:rsid w:val="00BA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2AB"/>
    <w:rPr>
      <w:color w:val="0563C1" w:themeColor="hyperlink"/>
      <w:u w:val="single"/>
    </w:rPr>
  </w:style>
  <w:style w:type="character" w:styleId="UnresolvedMention">
    <w:name w:val="Unresolved Mention"/>
    <w:basedOn w:val="DefaultParagraphFont"/>
    <w:uiPriority w:val="99"/>
    <w:semiHidden/>
    <w:unhideWhenUsed/>
    <w:rsid w:val="00C952C6"/>
    <w:rPr>
      <w:color w:val="605E5C"/>
      <w:shd w:val="clear" w:color="auto" w:fill="E1DFDD"/>
    </w:rPr>
  </w:style>
  <w:style w:type="character" w:customStyle="1" w:styleId="Heading3Char">
    <w:name w:val="Heading 3 Char"/>
    <w:basedOn w:val="DefaultParagraphFont"/>
    <w:link w:val="Heading3"/>
    <w:uiPriority w:val="9"/>
    <w:rsid w:val="00A34F5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03776"/>
    <w:pPr>
      <w:tabs>
        <w:tab w:val="center" w:pos="4680"/>
        <w:tab w:val="right" w:pos="9360"/>
      </w:tabs>
    </w:pPr>
  </w:style>
  <w:style w:type="character" w:customStyle="1" w:styleId="HeaderChar">
    <w:name w:val="Header Char"/>
    <w:basedOn w:val="DefaultParagraphFont"/>
    <w:link w:val="Header"/>
    <w:uiPriority w:val="99"/>
    <w:rsid w:val="00303776"/>
    <w:rPr>
      <w:rFonts w:ascii="Arial" w:eastAsia="Calibri" w:hAnsi="Arial" w:cs="Times New Roman"/>
    </w:rPr>
  </w:style>
  <w:style w:type="paragraph" w:styleId="Footer">
    <w:name w:val="footer"/>
    <w:basedOn w:val="Normal"/>
    <w:link w:val="FooterChar"/>
    <w:uiPriority w:val="99"/>
    <w:unhideWhenUsed/>
    <w:rsid w:val="00303776"/>
    <w:pPr>
      <w:tabs>
        <w:tab w:val="center" w:pos="4680"/>
        <w:tab w:val="right" w:pos="9360"/>
      </w:tabs>
    </w:pPr>
  </w:style>
  <w:style w:type="character" w:customStyle="1" w:styleId="FooterChar">
    <w:name w:val="Footer Char"/>
    <w:basedOn w:val="DefaultParagraphFont"/>
    <w:link w:val="Footer"/>
    <w:uiPriority w:val="99"/>
    <w:rsid w:val="00303776"/>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9770">
      <w:bodyDiv w:val="1"/>
      <w:marLeft w:val="0"/>
      <w:marRight w:val="0"/>
      <w:marTop w:val="0"/>
      <w:marBottom w:val="0"/>
      <w:divBdr>
        <w:top w:val="none" w:sz="0" w:space="0" w:color="auto"/>
        <w:left w:val="none" w:sz="0" w:space="0" w:color="auto"/>
        <w:bottom w:val="none" w:sz="0" w:space="0" w:color="auto"/>
        <w:right w:val="none" w:sz="0" w:space="0" w:color="auto"/>
      </w:divBdr>
    </w:div>
    <w:div w:id="1214076331">
      <w:bodyDiv w:val="1"/>
      <w:marLeft w:val="0"/>
      <w:marRight w:val="0"/>
      <w:marTop w:val="0"/>
      <w:marBottom w:val="0"/>
      <w:divBdr>
        <w:top w:val="none" w:sz="0" w:space="0" w:color="auto"/>
        <w:left w:val="none" w:sz="0" w:space="0" w:color="auto"/>
        <w:bottom w:val="none" w:sz="0" w:space="0" w:color="auto"/>
        <w:right w:val="none" w:sz="0" w:space="0" w:color="auto"/>
      </w:divBdr>
    </w:div>
    <w:div w:id="1524780669">
      <w:bodyDiv w:val="1"/>
      <w:marLeft w:val="0"/>
      <w:marRight w:val="0"/>
      <w:marTop w:val="0"/>
      <w:marBottom w:val="0"/>
      <w:divBdr>
        <w:top w:val="none" w:sz="0" w:space="0" w:color="auto"/>
        <w:left w:val="none" w:sz="0" w:space="0" w:color="auto"/>
        <w:bottom w:val="none" w:sz="0" w:space="0" w:color="auto"/>
        <w:right w:val="none" w:sz="0" w:space="0" w:color="auto"/>
      </w:divBdr>
    </w:div>
    <w:div w:id="17557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cribe.net/2021/ALA-Annual/fsPopup.asp?Mode=presInfo&amp;PresentationID=872134" TargetMode="External"/><Relationship Id="rId13" Type="http://schemas.openxmlformats.org/officeDocument/2006/relationships/hyperlink" Target="https://www.eventscribe.net/2021/ALA-Annual/fsPopup.asp?Mode=presInfo&amp;PresentationID=872117" TargetMode="External"/><Relationship Id="rId18" Type="http://schemas.openxmlformats.org/officeDocument/2006/relationships/hyperlink" Target="https://www.eventscribe.net/2021/ALA-Annual/fsPopup.asp?Mode=presInfo&amp;PresentationID=872065" TargetMode="External"/><Relationship Id="rId26" Type="http://schemas.openxmlformats.org/officeDocument/2006/relationships/hyperlink" Target="https://www.placonference.org/proposals.cfm" TargetMode="External"/><Relationship Id="rId3" Type="http://schemas.openxmlformats.org/officeDocument/2006/relationships/settings" Target="settings.xml"/><Relationship Id="rId21" Type="http://schemas.openxmlformats.org/officeDocument/2006/relationships/hyperlink" Target="https://www.eventscribe.net/2021/ALA-Annual/fsPopup.asp?Mode=presInfo&amp;PresentationID=891503" TargetMode="External"/><Relationship Id="rId7" Type="http://schemas.openxmlformats.org/officeDocument/2006/relationships/hyperlink" Target="https://www.eventscribe.net/2021/ALA-Annual/fsPopup.asp?Mode=presInfo&amp;PresentationID=872137" TargetMode="External"/><Relationship Id="rId12" Type="http://schemas.openxmlformats.org/officeDocument/2006/relationships/hyperlink" Target="https://www.eventscribe.net/2021/ALA-Annual/fsPopup.asp?Mode=presInfo&amp;PresentationID=872185" TargetMode="External"/><Relationship Id="rId17" Type="http://schemas.openxmlformats.org/officeDocument/2006/relationships/hyperlink" Target="https://www.eventscribe.net/2021/ALA-Annual/fsPopup.asp?Mode=presInfo&amp;PresentationID=872187" TargetMode="External"/><Relationship Id="rId25" Type="http://schemas.openxmlformats.org/officeDocument/2006/relationships/hyperlink" Target="https://www.eventscribe.net/2021/ALA-Annual/fsPopup.asp?Mode=presInfo&amp;PresentationID=904396" TargetMode="External"/><Relationship Id="rId2" Type="http://schemas.openxmlformats.org/officeDocument/2006/relationships/styles" Target="styles.xml"/><Relationship Id="rId16" Type="http://schemas.openxmlformats.org/officeDocument/2006/relationships/hyperlink" Target="https://www.eventscribe.net/2021/ALA-Annual/fsPopup.asp?Mode=presInfo&amp;PresentationID=872068" TargetMode="External"/><Relationship Id="rId20" Type="http://schemas.openxmlformats.org/officeDocument/2006/relationships/hyperlink" Target="https://www.eventscribe.net/2021/ALA-Annual/fsPopup.asp?Mode=presInfo&amp;PresentationID=87216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scribe.net/2021/ALA-Annual/fsPopup.asp?Mode=presInfo&amp;PresentationID=872178" TargetMode="External"/><Relationship Id="rId24" Type="http://schemas.openxmlformats.org/officeDocument/2006/relationships/hyperlink" Target="https://www.eventscribe.net/2021/ALA-Annual/fsPopup.asp?Mode=presInfo&amp;PresentationID=891431" TargetMode="External"/><Relationship Id="rId5" Type="http://schemas.openxmlformats.org/officeDocument/2006/relationships/footnotes" Target="footnotes.xml"/><Relationship Id="rId15" Type="http://schemas.openxmlformats.org/officeDocument/2006/relationships/hyperlink" Target="https://www.eventscribe.net/2021/ALA-Annual/fsPopup.asp?Mode=presInfo&amp;PresentationID=872043" TargetMode="External"/><Relationship Id="rId23" Type="http://schemas.openxmlformats.org/officeDocument/2006/relationships/hyperlink" Target="https://www.eventscribe.net/2021/ALA-Annual/fsPopup.asp?Mode=presInfo&amp;PresentationID=891508" TargetMode="External"/><Relationship Id="rId28" Type="http://schemas.openxmlformats.org/officeDocument/2006/relationships/fontTable" Target="fontTable.xml"/><Relationship Id="rId10" Type="http://schemas.openxmlformats.org/officeDocument/2006/relationships/hyperlink" Target="https://www.eventscribe.net/2021/ALA-Annual/fsPopup.asp?Mode=presInfo&amp;PresentationID=872051" TargetMode="External"/><Relationship Id="rId19" Type="http://schemas.openxmlformats.org/officeDocument/2006/relationships/hyperlink" Target="https://www.eventscribe.net/2021/ALA-Annual/fsPopup.asp?Mode=presInfo&amp;PresentationID=872088" TargetMode="External"/><Relationship Id="rId4" Type="http://schemas.openxmlformats.org/officeDocument/2006/relationships/webSettings" Target="webSettings.xml"/><Relationship Id="rId9" Type="http://schemas.openxmlformats.org/officeDocument/2006/relationships/hyperlink" Target="https://www.eventscribe.net/2021/ALA-Annual/fsPopup.asp?Mode=presInfo&amp;PresentationID=872112" TargetMode="External"/><Relationship Id="rId14" Type="http://schemas.openxmlformats.org/officeDocument/2006/relationships/hyperlink" Target="https://www.eventscribe.net/2021/ALA-Annual/fsPopup.asp?Mode=presInfo&amp;PresentationID=872118" TargetMode="External"/><Relationship Id="rId22" Type="http://schemas.openxmlformats.org/officeDocument/2006/relationships/hyperlink" Target="https://www.eventscribe.net/2021/ALA-Annual/fsPopup.asp?Mode=presInfo&amp;PresentationID=891502"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Maycock</dc:creator>
  <cp:keywords/>
  <dc:description/>
  <cp:lastModifiedBy>Megan Stewart</cp:lastModifiedBy>
  <cp:revision>3</cp:revision>
  <dcterms:created xsi:type="dcterms:W3CDTF">2021-06-09T14:42:00Z</dcterms:created>
  <dcterms:modified xsi:type="dcterms:W3CDTF">2021-06-10T16:47:00Z</dcterms:modified>
</cp:coreProperties>
</file>