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90D3C" w14:textId="03A11690" w:rsidR="002D3ED8" w:rsidRPr="008861D5" w:rsidRDefault="002D3ED8" w:rsidP="002D3ED8">
      <w:pPr>
        <w:spacing w:after="0" w:line="240" w:lineRule="auto"/>
        <w:rPr>
          <w:rFonts w:eastAsia="Times New Roman" w:cstheme="minorHAnsi"/>
          <w:bCs/>
          <w:sz w:val="24"/>
          <w:szCs w:val="24"/>
          <w:u w:val="single"/>
        </w:rPr>
      </w:pPr>
      <w:r w:rsidRPr="008861D5">
        <w:rPr>
          <w:rFonts w:eastAsia="Times New Roman" w:cstheme="minorHAnsi"/>
          <w:bCs/>
          <w:sz w:val="24"/>
          <w:szCs w:val="24"/>
          <w:u w:val="single"/>
        </w:rPr>
        <w:t xml:space="preserve">FY23 Operating Budget as of </w:t>
      </w:r>
      <w:r w:rsidR="00135306" w:rsidRPr="008861D5">
        <w:rPr>
          <w:rFonts w:eastAsia="Times New Roman" w:cstheme="minorHAnsi"/>
          <w:bCs/>
          <w:sz w:val="24"/>
          <w:szCs w:val="24"/>
          <w:u w:val="single"/>
        </w:rPr>
        <w:t>February 2023</w:t>
      </w:r>
    </w:p>
    <w:p w14:paraId="72BD8F33" w14:textId="77777777" w:rsidR="002D3ED8" w:rsidRPr="008861D5" w:rsidRDefault="002D3ED8" w:rsidP="002D3ED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W w:w="911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796"/>
        <w:gridCol w:w="1922"/>
        <w:gridCol w:w="1710"/>
      </w:tblGrid>
      <w:tr w:rsidR="002D3ED8" w:rsidRPr="008861D5" w14:paraId="745BBA44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6D2B9554" w14:textId="04BE6122" w:rsidR="002D3ED8" w:rsidRPr="008861D5" w:rsidRDefault="002D3ED8" w:rsidP="001353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861D5">
              <w:rPr>
                <w:rFonts w:eastAsia="Times New Roman" w:cstheme="minorHAnsi"/>
                <w:b/>
                <w:sz w:val="24"/>
                <w:szCs w:val="24"/>
              </w:rPr>
              <w:t xml:space="preserve">FY23 Operating Budget as of </w:t>
            </w:r>
            <w:r w:rsidR="00135306" w:rsidRPr="008861D5">
              <w:rPr>
                <w:rFonts w:eastAsia="Times New Roman" w:cstheme="minorHAnsi"/>
                <w:b/>
                <w:sz w:val="24"/>
                <w:szCs w:val="24"/>
              </w:rPr>
              <w:t xml:space="preserve">February </w:t>
            </w:r>
            <w:r w:rsidRPr="008861D5">
              <w:rPr>
                <w:rFonts w:eastAsia="Times New Roman" w:cstheme="minorHAnsi"/>
                <w:b/>
                <w:sz w:val="24"/>
                <w:szCs w:val="24"/>
              </w:rPr>
              <w:t>202</w:t>
            </w:r>
            <w:r w:rsidR="00135306" w:rsidRPr="008861D5">
              <w:rPr>
                <w:rFonts w:eastAsia="Times New Roman" w:cstheme="minorHAnsi"/>
                <w:b/>
                <w:sz w:val="24"/>
                <w:szCs w:val="24"/>
              </w:rPr>
              <w:t>3</w:t>
            </w:r>
          </w:p>
          <w:p w14:paraId="3C0CB6D2" w14:textId="77777777" w:rsidR="002D3ED8" w:rsidRPr="008861D5" w:rsidRDefault="002D3ED8" w:rsidP="00135306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sz w:val="24"/>
                <w:szCs w:val="24"/>
              </w:rPr>
            </w:pPr>
          </w:p>
          <w:p w14:paraId="4ECE6124" w14:textId="77777777" w:rsidR="002D3ED8" w:rsidRPr="008861D5" w:rsidRDefault="002D3ED8" w:rsidP="00135306">
            <w:pPr>
              <w:spacing w:after="0" w:line="240" w:lineRule="auto"/>
              <w:rPr>
                <w:rFonts w:eastAsia="Times New Roman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96" w:type="dxa"/>
            <w:noWrap/>
            <w:hideMark/>
          </w:tcPr>
          <w:p w14:paraId="5E718D86" w14:textId="1B2193B1" w:rsidR="002D3ED8" w:rsidRPr="008861D5" w:rsidRDefault="00135306" w:rsidP="001353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861D5">
              <w:rPr>
                <w:rFonts w:eastAsia="Times New Roman" w:cstheme="minorHAnsi"/>
                <w:b/>
                <w:sz w:val="24"/>
                <w:szCs w:val="24"/>
              </w:rPr>
              <w:t>February 2023</w:t>
            </w:r>
          </w:p>
          <w:p w14:paraId="454F39A7" w14:textId="77777777" w:rsidR="002D3ED8" w:rsidRPr="008861D5" w:rsidRDefault="002D3ED8" w:rsidP="001353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861D5">
              <w:rPr>
                <w:rFonts w:eastAsia="Times New Roman" w:cstheme="minorHAnsi"/>
                <w:b/>
                <w:sz w:val="24"/>
                <w:szCs w:val="24"/>
              </w:rPr>
              <w:t>YTD Budget</w:t>
            </w:r>
          </w:p>
        </w:tc>
        <w:tc>
          <w:tcPr>
            <w:tcW w:w="1922" w:type="dxa"/>
            <w:noWrap/>
            <w:hideMark/>
          </w:tcPr>
          <w:p w14:paraId="0B638BB2" w14:textId="157F5085" w:rsidR="002D3ED8" w:rsidRPr="008861D5" w:rsidRDefault="00135306" w:rsidP="001353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861D5">
              <w:rPr>
                <w:rFonts w:eastAsia="Times New Roman" w:cstheme="minorHAnsi"/>
                <w:b/>
                <w:sz w:val="24"/>
                <w:szCs w:val="24"/>
              </w:rPr>
              <w:t>February</w:t>
            </w:r>
            <w:r w:rsidR="002D3ED8" w:rsidRPr="008861D5">
              <w:rPr>
                <w:rFonts w:eastAsia="Times New Roman" w:cstheme="minorHAnsi"/>
                <w:b/>
                <w:sz w:val="24"/>
                <w:szCs w:val="24"/>
              </w:rPr>
              <w:t xml:space="preserve"> 202</w:t>
            </w:r>
            <w:r w:rsidRPr="008861D5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="002D3ED8" w:rsidRPr="008861D5">
              <w:rPr>
                <w:rFonts w:eastAsia="Times New Roman" w:cstheme="minorHAnsi"/>
                <w:b/>
                <w:sz w:val="24"/>
                <w:szCs w:val="24"/>
              </w:rPr>
              <w:t xml:space="preserve"> YTD Actual</w:t>
            </w:r>
          </w:p>
        </w:tc>
        <w:tc>
          <w:tcPr>
            <w:tcW w:w="1710" w:type="dxa"/>
            <w:noWrap/>
            <w:hideMark/>
          </w:tcPr>
          <w:p w14:paraId="04F2DED8" w14:textId="4892D10C" w:rsidR="002D3ED8" w:rsidRPr="008861D5" w:rsidRDefault="00135306" w:rsidP="00135306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861D5">
              <w:rPr>
                <w:rFonts w:eastAsia="Times New Roman" w:cstheme="minorHAnsi"/>
                <w:b/>
                <w:sz w:val="24"/>
                <w:szCs w:val="24"/>
              </w:rPr>
              <w:t>February</w:t>
            </w:r>
            <w:r w:rsidR="002D3ED8" w:rsidRPr="008861D5">
              <w:rPr>
                <w:rFonts w:eastAsia="Times New Roman" w:cstheme="minorHAnsi"/>
                <w:b/>
                <w:sz w:val="24"/>
                <w:szCs w:val="24"/>
              </w:rPr>
              <w:t xml:space="preserve"> 202</w:t>
            </w:r>
            <w:r w:rsidRPr="008861D5">
              <w:rPr>
                <w:rFonts w:eastAsia="Times New Roman" w:cstheme="minorHAnsi"/>
                <w:b/>
                <w:sz w:val="24"/>
                <w:szCs w:val="24"/>
              </w:rPr>
              <w:t>3</w:t>
            </w:r>
            <w:r w:rsidR="002D3ED8" w:rsidRPr="008861D5">
              <w:rPr>
                <w:rFonts w:eastAsia="Times New Roman" w:cstheme="minorHAnsi"/>
                <w:b/>
                <w:sz w:val="24"/>
                <w:szCs w:val="24"/>
              </w:rPr>
              <w:t xml:space="preserve"> Variance</w:t>
            </w:r>
          </w:p>
        </w:tc>
      </w:tr>
      <w:tr w:rsidR="00135306" w:rsidRPr="008861D5" w14:paraId="1FCBCC3D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7E05AC93" w14:textId="77777777" w:rsidR="00135306" w:rsidRPr="008861D5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8861D5">
              <w:rPr>
                <w:rFonts w:eastAsia="Times New Roman" w:cstheme="minorHAnsi"/>
                <w:b/>
                <w:sz w:val="24"/>
                <w:szCs w:val="24"/>
              </w:rPr>
              <w:t>Total Revenues</w:t>
            </w:r>
          </w:p>
        </w:tc>
        <w:tc>
          <w:tcPr>
            <w:tcW w:w="1796" w:type="dxa"/>
            <w:noWrap/>
            <w:vAlign w:val="bottom"/>
            <w:hideMark/>
          </w:tcPr>
          <w:p w14:paraId="3ABA7691" w14:textId="2D190CE9" w:rsidR="00135306" w:rsidRPr="008861D5" w:rsidRDefault="002C407E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861D5">
              <w:rPr>
                <w:rFonts w:eastAsia="Times New Roman" w:cstheme="minorHAnsi"/>
                <w:sz w:val="24"/>
                <w:szCs w:val="24"/>
              </w:rPr>
              <w:t>$</w:t>
            </w:r>
            <w:r w:rsidR="00135306" w:rsidRPr="008861D5">
              <w:rPr>
                <w:rFonts w:eastAsia="Times New Roman" w:cstheme="minorHAnsi"/>
                <w:sz w:val="24"/>
                <w:szCs w:val="24"/>
              </w:rPr>
              <w:t>401,375</w:t>
            </w:r>
          </w:p>
        </w:tc>
        <w:tc>
          <w:tcPr>
            <w:tcW w:w="1922" w:type="dxa"/>
            <w:noWrap/>
            <w:vAlign w:val="bottom"/>
            <w:hideMark/>
          </w:tcPr>
          <w:p w14:paraId="1E63798F" w14:textId="35111CBD" w:rsidR="00135306" w:rsidRPr="008861D5" w:rsidRDefault="002C407E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861D5">
              <w:rPr>
                <w:rFonts w:eastAsia="Times New Roman" w:cstheme="minorHAnsi"/>
                <w:sz w:val="24"/>
                <w:szCs w:val="24"/>
              </w:rPr>
              <w:t>$</w:t>
            </w:r>
            <w:r w:rsidR="00135306" w:rsidRPr="008861D5">
              <w:rPr>
                <w:rFonts w:eastAsia="Times New Roman" w:cstheme="minorHAnsi"/>
                <w:sz w:val="24"/>
                <w:szCs w:val="24"/>
              </w:rPr>
              <w:t>422,736</w:t>
            </w:r>
          </w:p>
        </w:tc>
        <w:tc>
          <w:tcPr>
            <w:tcW w:w="1710" w:type="dxa"/>
            <w:noWrap/>
            <w:vAlign w:val="bottom"/>
            <w:hideMark/>
          </w:tcPr>
          <w:p w14:paraId="693B3777" w14:textId="25D6992F" w:rsidR="00135306" w:rsidRPr="008861D5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8861D5">
              <w:rPr>
                <w:rFonts w:eastAsia="Times New Roman" w:cstheme="minorHAnsi"/>
                <w:sz w:val="24"/>
                <w:szCs w:val="24"/>
              </w:rPr>
              <w:t>$21,361</w:t>
            </w:r>
          </w:p>
        </w:tc>
      </w:tr>
      <w:tr w:rsidR="00135306" w:rsidRPr="003028B0" w14:paraId="7E30CD14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68670B3C" w14:textId="77777777" w:rsidR="00135306" w:rsidRPr="003028B0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Total Expenses before OH and tax</w:t>
            </w:r>
          </w:p>
        </w:tc>
        <w:tc>
          <w:tcPr>
            <w:tcW w:w="1796" w:type="dxa"/>
            <w:noWrap/>
            <w:vAlign w:val="bottom"/>
            <w:hideMark/>
          </w:tcPr>
          <w:p w14:paraId="5426FD26" w14:textId="67A9EABA" w:rsidR="00135306" w:rsidRPr="003028B0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($616,996)</w:t>
            </w:r>
          </w:p>
        </w:tc>
        <w:tc>
          <w:tcPr>
            <w:tcW w:w="1922" w:type="dxa"/>
            <w:noWrap/>
            <w:vAlign w:val="bottom"/>
            <w:hideMark/>
          </w:tcPr>
          <w:p w14:paraId="76CA7A69" w14:textId="1BF17D3B" w:rsidR="00135306" w:rsidRPr="003028B0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($521,778)</w:t>
            </w:r>
          </w:p>
        </w:tc>
        <w:tc>
          <w:tcPr>
            <w:tcW w:w="1710" w:type="dxa"/>
            <w:noWrap/>
            <w:vAlign w:val="bottom"/>
            <w:hideMark/>
          </w:tcPr>
          <w:p w14:paraId="50C705A8" w14:textId="2B56EC81" w:rsidR="00135306" w:rsidRPr="003028B0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 xml:space="preserve"> $95,218</w:t>
            </w:r>
          </w:p>
        </w:tc>
      </w:tr>
      <w:tr w:rsidR="00135306" w:rsidRPr="003028B0" w14:paraId="34C09068" w14:textId="77777777" w:rsidTr="007C7528">
        <w:trPr>
          <w:trHeight w:val="287"/>
        </w:trPr>
        <w:tc>
          <w:tcPr>
            <w:tcW w:w="3684" w:type="dxa"/>
            <w:noWrap/>
            <w:vAlign w:val="bottom"/>
            <w:hideMark/>
          </w:tcPr>
          <w:p w14:paraId="31386A4F" w14:textId="77777777" w:rsidR="00135306" w:rsidRPr="003028B0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Overhead and Tax</w:t>
            </w:r>
          </w:p>
        </w:tc>
        <w:tc>
          <w:tcPr>
            <w:tcW w:w="1796" w:type="dxa"/>
            <w:noWrap/>
            <w:vAlign w:val="bottom"/>
            <w:hideMark/>
          </w:tcPr>
          <w:p w14:paraId="5C531DDB" w14:textId="70E478AD" w:rsidR="00135306" w:rsidRPr="003028B0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($16,641)</w:t>
            </w:r>
          </w:p>
        </w:tc>
        <w:tc>
          <w:tcPr>
            <w:tcW w:w="1922" w:type="dxa"/>
            <w:noWrap/>
            <w:vAlign w:val="bottom"/>
            <w:hideMark/>
          </w:tcPr>
          <w:p w14:paraId="7BAD4D7F" w14:textId="04FA1E1F" w:rsidR="00135306" w:rsidRPr="003028B0" w:rsidRDefault="00135306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($19,957)</w:t>
            </w:r>
          </w:p>
        </w:tc>
        <w:tc>
          <w:tcPr>
            <w:tcW w:w="1710" w:type="dxa"/>
            <w:noWrap/>
            <w:vAlign w:val="bottom"/>
            <w:hideMark/>
          </w:tcPr>
          <w:p w14:paraId="4282F367" w14:textId="1BA526A1" w:rsidR="00135306" w:rsidRPr="003028B0" w:rsidRDefault="0053370A" w:rsidP="00135306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</w:t>
            </w:r>
            <w:r w:rsidR="00135306" w:rsidRPr="003028B0">
              <w:rPr>
                <w:rFonts w:eastAsia="Times New Roman" w:cstheme="minorHAnsi"/>
                <w:sz w:val="24"/>
                <w:szCs w:val="24"/>
              </w:rPr>
              <w:t>$3,316</w:t>
            </w:r>
            <w:r w:rsidRPr="003028B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</w:tr>
      <w:tr w:rsidR="002D3ED8" w:rsidRPr="003028B0" w14:paraId="7D3A7FEA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5A70C563" w14:textId="77777777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96" w:type="dxa"/>
            <w:noWrap/>
            <w:vAlign w:val="bottom"/>
            <w:hideMark/>
          </w:tcPr>
          <w:p w14:paraId="33515E7A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bottom"/>
            <w:hideMark/>
          </w:tcPr>
          <w:p w14:paraId="53A23D4B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14:paraId="12165152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D3ED8" w:rsidRPr="003028B0" w14:paraId="6F701E1F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484A3F00" w14:textId="77777777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96" w:type="dxa"/>
            <w:noWrap/>
            <w:vAlign w:val="bottom"/>
            <w:hideMark/>
          </w:tcPr>
          <w:p w14:paraId="635FBABD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YTD Budget</w:t>
            </w:r>
          </w:p>
        </w:tc>
        <w:tc>
          <w:tcPr>
            <w:tcW w:w="1922" w:type="dxa"/>
            <w:noWrap/>
            <w:vAlign w:val="bottom"/>
            <w:hideMark/>
          </w:tcPr>
          <w:p w14:paraId="6A8BD965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YTD Actual</w:t>
            </w:r>
          </w:p>
        </w:tc>
        <w:tc>
          <w:tcPr>
            <w:tcW w:w="1710" w:type="dxa"/>
            <w:noWrap/>
            <w:vAlign w:val="bottom"/>
            <w:hideMark/>
          </w:tcPr>
          <w:p w14:paraId="121FF7BF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Variance</w:t>
            </w:r>
          </w:p>
        </w:tc>
      </w:tr>
      <w:tr w:rsidR="002D3ED8" w:rsidRPr="003028B0" w14:paraId="3D781D81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3B406CE5" w14:textId="77777777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Net Revenue (Expense)</w:t>
            </w:r>
          </w:p>
        </w:tc>
        <w:tc>
          <w:tcPr>
            <w:tcW w:w="1796" w:type="dxa"/>
            <w:noWrap/>
            <w:vAlign w:val="bottom"/>
            <w:hideMark/>
          </w:tcPr>
          <w:p w14:paraId="319E5ABE" w14:textId="48F56657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</w:t>
            </w:r>
            <w:r w:rsidR="00135306" w:rsidRPr="003028B0">
              <w:rPr>
                <w:rFonts w:eastAsia="Times New Roman" w:cstheme="minorHAnsi"/>
                <w:sz w:val="24"/>
                <w:szCs w:val="24"/>
              </w:rPr>
              <w:t>232,262</w:t>
            </w:r>
            <w:r w:rsidRPr="003028B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922" w:type="dxa"/>
            <w:noWrap/>
            <w:vAlign w:val="bottom"/>
            <w:hideMark/>
          </w:tcPr>
          <w:p w14:paraId="230C04CA" w14:textId="466AC44A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</w:t>
            </w:r>
            <w:r w:rsidR="00135306" w:rsidRPr="003028B0">
              <w:rPr>
                <w:rFonts w:eastAsia="Times New Roman" w:cstheme="minorHAnsi"/>
                <w:sz w:val="24"/>
                <w:szCs w:val="24"/>
              </w:rPr>
              <w:t>118,999</w:t>
            </w:r>
            <w:r w:rsidRPr="003028B0">
              <w:rPr>
                <w:rFonts w:eastAsia="Times New Roman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710" w:type="dxa"/>
            <w:noWrap/>
            <w:vAlign w:val="bottom"/>
            <w:hideMark/>
          </w:tcPr>
          <w:p w14:paraId="1F208417" w14:textId="6DA15D15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$</w:t>
            </w:r>
            <w:r w:rsidR="00135306" w:rsidRPr="003028B0">
              <w:rPr>
                <w:rFonts w:eastAsia="Times New Roman" w:cstheme="minorHAnsi"/>
                <w:sz w:val="24"/>
                <w:szCs w:val="24"/>
              </w:rPr>
              <w:t>113,263</w:t>
            </w:r>
          </w:p>
        </w:tc>
      </w:tr>
      <w:tr w:rsidR="002D3ED8" w:rsidRPr="003028B0" w14:paraId="77DD199C" w14:textId="77777777" w:rsidTr="007C7528">
        <w:trPr>
          <w:trHeight w:val="458"/>
        </w:trPr>
        <w:tc>
          <w:tcPr>
            <w:tcW w:w="3684" w:type="dxa"/>
            <w:noWrap/>
            <w:vAlign w:val="bottom"/>
            <w:hideMark/>
          </w:tcPr>
          <w:p w14:paraId="4410ABB7" w14:textId="77777777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FY23 Beginning Net Asset Balance</w:t>
            </w:r>
          </w:p>
        </w:tc>
        <w:tc>
          <w:tcPr>
            <w:tcW w:w="1796" w:type="dxa"/>
          </w:tcPr>
          <w:p w14:paraId="4E985AC1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bottom"/>
            <w:hideMark/>
          </w:tcPr>
          <w:p w14:paraId="45DE7EB2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14:paraId="03AF51AD" w14:textId="77777777" w:rsidR="002D3ED8" w:rsidRPr="003028B0" w:rsidRDefault="002D3ED8" w:rsidP="002D3E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</w:tr>
      <w:tr w:rsidR="002D3ED8" w:rsidRPr="003028B0" w14:paraId="229625CD" w14:textId="77777777" w:rsidTr="007C7528">
        <w:trPr>
          <w:trHeight w:val="255"/>
        </w:trPr>
        <w:tc>
          <w:tcPr>
            <w:tcW w:w="3684" w:type="dxa"/>
            <w:noWrap/>
            <w:vAlign w:val="bottom"/>
            <w:hideMark/>
          </w:tcPr>
          <w:p w14:paraId="782C659D" w14:textId="77777777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$5,334,084</w:t>
            </w:r>
          </w:p>
        </w:tc>
        <w:tc>
          <w:tcPr>
            <w:tcW w:w="1796" w:type="dxa"/>
          </w:tcPr>
          <w:p w14:paraId="5A432042" w14:textId="77777777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22" w:type="dxa"/>
            <w:noWrap/>
            <w:vAlign w:val="bottom"/>
            <w:hideMark/>
          </w:tcPr>
          <w:p w14:paraId="5C39774A" w14:textId="77777777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10" w:type="dxa"/>
            <w:noWrap/>
            <w:vAlign w:val="bottom"/>
            <w:hideMark/>
          </w:tcPr>
          <w:p w14:paraId="23A240A1" w14:textId="77777777" w:rsidR="002D3ED8" w:rsidRPr="003028B0" w:rsidRDefault="002D3ED8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534DD9F" w14:textId="77777777" w:rsidR="002D3ED8" w:rsidRPr="003028B0" w:rsidRDefault="002D3ED8" w:rsidP="002D3ED8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p w14:paraId="082706CA" w14:textId="7C918840" w:rsidR="002D3ED8" w:rsidRPr="003028B0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28B0">
        <w:rPr>
          <w:rFonts w:eastAsia="Times New Roman" w:cstheme="minorHAnsi"/>
          <w:sz w:val="24"/>
          <w:szCs w:val="24"/>
        </w:rPr>
        <w:t>In PLA’s two-year budgeting cycle, FY23 is a non-conference year, budgeted with a planned deficit</w:t>
      </w:r>
      <w:r w:rsidR="008861D5" w:rsidRPr="003028B0">
        <w:rPr>
          <w:rFonts w:eastAsia="Times New Roman" w:cstheme="minorHAnsi"/>
          <w:sz w:val="24"/>
          <w:szCs w:val="24"/>
        </w:rPr>
        <w:t xml:space="preserve"> of $415,476</w:t>
      </w:r>
      <w:r w:rsidRPr="003028B0">
        <w:rPr>
          <w:rFonts w:eastAsia="Times New Roman" w:cstheme="minorHAnsi"/>
          <w:sz w:val="24"/>
          <w:szCs w:val="24"/>
        </w:rPr>
        <w:t xml:space="preserve">, readily covered by the FY22 conference year net revenue of $827,103. </w:t>
      </w:r>
    </w:p>
    <w:p w14:paraId="5C3C27C2" w14:textId="77777777" w:rsidR="002D3ED8" w:rsidRPr="003028B0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CE160C" w14:textId="41AEF13C" w:rsidR="002D3ED8" w:rsidRPr="003028B0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28B0">
        <w:rPr>
          <w:rFonts w:eastAsia="Times New Roman" w:cstheme="minorHAnsi"/>
          <w:sz w:val="24"/>
          <w:szCs w:val="24"/>
          <w:u w:val="single"/>
        </w:rPr>
        <w:t>Operating Budget:</w:t>
      </w:r>
      <w:r w:rsidRPr="003028B0">
        <w:rPr>
          <w:rFonts w:eastAsia="Times New Roman" w:cstheme="minorHAnsi"/>
          <w:sz w:val="24"/>
          <w:szCs w:val="24"/>
        </w:rPr>
        <w:t xml:space="preserve">  </w:t>
      </w:r>
      <w:r w:rsidR="002C407E" w:rsidRPr="003028B0">
        <w:rPr>
          <w:rFonts w:eastAsia="Times New Roman" w:cstheme="minorHAnsi"/>
          <w:sz w:val="24"/>
          <w:szCs w:val="24"/>
        </w:rPr>
        <w:t>PLA’s Q2 position is favorable</w:t>
      </w:r>
      <w:r w:rsidR="0053370A" w:rsidRPr="003028B0">
        <w:rPr>
          <w:rFonts w:eastAsia="Times New Roman" w:cstheme="minorHAnsi"/>
          <w:sz w:val="24"/>
          <w:szCs w:val="24"/>
        </w:rPr>
        <w:t>. Our February year to date results</w:t>
      </w:r>
      <w:r w:rsidR="00753A2A" w:rsidRPr="003028B0">
        <w:rPr>
          <w:rFonts w:eastAsia="Times New Roman" w:cstheme="minorHAnsi"/>
          <w:sz w:val="24"/>
          <w:szCs w:val="24"/>
        </w:rPr>
        <w:t xml:space="preserve"> of $11</w:t>
      </w:r>
      <w:r w:rsidR="008861D5" w:rsidRPr="003028B0">
        <w:rPr>
          <w:rFonts w:eastAsia="Times New Roman" w:cstheme="minorHAnsi"/>
          <w:sz w:val="24"/>
          <w:szCs w:val="24"/>
        </w:rPr>
        <w:t>8,999</w:t>
      </w:r>
      <w:r w:rsidR="00753A2A" w:rsidRPr="003028B0">
        <w:rPr>
          <w:rFonts w:eastAsia="Times New Roman" w:cstheme="minorHAnsi"/>
          <w:sz w:val="24"/>
          <w:szCs w:val="24"/>
        </w:rPr>
        <w:t>, is 50</w:t>
      </w:r>
      <w:r w:rsidR="002C407E" w:rsidRPr="003028B0">
        <w:rPr>
          <w:rFonts w:eastAsia="Times New Roman" w:cstheme="minorHAnsi"/>
          <w:sz w:val="24"/>
          <w:szCs w:val="24"/>
        </w:rPr>
        <w:t xml:space="preserve">% ahead of budget with </w:t>
      </w:r>
      <w:r w:rsidRPr="003028B0">
        <w:rPr>
          <w:rFonts w:eastAsia="Times New Roman" w:cstheme="minorHAnsi"/>
          <w:sz w:val="24"/>
          <w:szCs w:val="24"/>
        </w:rPr>
        <w:t xml:space="preserve">actual </w:t>
      </w:r>
      <w:r w:rsidR="002C407E" w:rsidRPr="003028B0">
        <w:rPr>
          <w:rFonts w:eastAsia="Times New Roman" w:cstheme="minorHAnsi"/>
          <w:sz w:val="24"/>
          <w:szCs w:val="24"/>
        </w:rPr>
        <w:t>revenues of $422,736</w:t>
      </w:r>
      <w:r w:rsidR="00753A2A" w:rsidRPr="003028B0">
        <w:rPr>
          <w:rFonts w:eastAsia="Times New Roman" w:cstheme="minorHAnsi"/>
          <w:sz w:val="24"/>
          <w:szCs w:val="24"/>
        </w:rPr>
        <w:t xml:space="preserve"> compared to Q2 budgeted revenues of $401,375. Actual expenses </w:t>
      </w:r>
      <w:r w:rsidR="002D6ACE" w:rsidRPr="003028B0">
        <w:rPr>
          <w:rFonts w:eastAsia="Times New Roman" w:cstheme="minorHAnsi"/>
          <w:sz w:val="24"/>
          <w:szCs w:val="24"/>
        </w:rPr>
        <w:t xml:space="preserve">of $521,778 </w:t>
      </w:r>
      <w:r w:rsidR="00753A2A" w:rsidRPr="003028B0">
        <w:rPr>
          <w:rFonts w:eastAsia="Times New Roman" w:cstheme="minorHAnsi"/>
          <w:sz w:val="24"/>
          <w:szCs w:val="24"/>
        </w:rPr>
        <w:t xml:space="preserve">are </w:t>
      </w:r>
      <w:r w:rsidR="002D6ACE" w:rsidRPr="003028B0">
        <w:rPr>
          <w:rFonts w:eastAsia="Times New Roman" w:cstheme="minorHAnsi"/>
          <w:sz w:val="24"/>
          <w:szCs w:val="24"/>
        </w:rPr>
        <w:t xml:space="preserve">15% below </w:t>
      </w:r>
      <w:r w:rsidR="00C40925" w:rsidRPr="003028B0">
        <w:rPr>
          <w:rFonts w:eastAsia="Times New Roman" w:cstheme="minorHAnsi"/>
          <w:sz w:val="24"/>
          <w:szCs w:val="24"/>
        </w:rPr>
        <w:t>the budgeted</w:t>
      </w:r>
      <w:r w:rsidR="002D6ACE" w:rsidRPr="003028B0">
        <w:rPr>
          <w:rFonts w:eastAsia="Times New Roman" w:cstheme="minorHAnsi"/>
          <w:sz w:val="24"/>
          <w:szCs w:val="24"/>
        </w:rPr>
        <w:t xml:space="preserve"> $616,996. </w:t>
      </w:r>
      <w:r w:rsidRPr="003028B0">
        <w:rPr>
          <w:rFonts w:eastAsia="Times New Roman" w:cstheme="minorHAnsi"/>
          <w:sz w:val="24"/>
          <w:szCs w:val="24"/>
        </w:rPr>
        <w:t>This favorable Q</w:t>
      </w:r>
      <w:r w:rsidR="002C407E" w:rsidRPr="003028B0">
        <w:rPr>
          <w:rFonts w:eastAsia="Times New Roman" w:cstheme="minorHAnsi"/>
          <w:sz w:val="24"/>
          <w:szCs w:val="24"/>
        </w:rPr>
        <w:t>2</w:t>
      </w:r>
      <w:r w:rsidRPr="003028B0">
        <w:rPr>
          <w:rFonts w:eastAsia="Times New Roman" w:cstheme="minorHAnsi"/>
          <w:sz w:val="24"/>
          <w:szCs w:val="24"/>
        </w:rPr>
        <w:t xml:space="preserve"> position is </w:t>
      </w:r>
      <w:r w:rsidR="00753A2A" w:rsidRPr="003028B0">
        <w:rPr>
          <w:rFonts w:eastAsia="Times New Roman" w:cstheme="minorHAnsi"/>
          <w:sz w:val="24"/>
          <w:szCs w:val="24"/>
        </w:rPr>
        <w:t xml:space="preserve">attributable to a combination of staff vacancies, </w:t>
      </w:r>
      <w:r w:rsidRPr="003028B0">
        <w:rPr>
          <w:rFonts w:eastAsia="Times New Roman" w:cstheme="minorHAnsi"/>
          <w:sz w:val="24"/>
          <w:szCs w:val="24"/>
        </w:rPr>
        <w:t xml:space="preserve">timing of publication related expenses, and </w:t>
      </w:r>
      <w:r w:rsidR="00753A2A" w:rsidRPr="003028B0">
        <w:rPr>
          <w:rFonts w:eastAsia="Times New Roman" w:cstheme="minorHAnsi"/>
          <w:sz w:val="24"/>
          <w:szCs w:val="24"/>
        </w:rPr>
        <w:t xml:space="preserve">strong </w:t>
      </w:r>
      <w:proofErr w:type="spellStart"/>
      <w:r w:rsidRPr="003028B0">
        <w:rPr>
          <w:rFonts w:eastAsia="Times New Roman" w:cstheme="minorHAnsi"/>
          <w:sz w:val="24"/>
          <w:szCs w:val="24"/>
        </w:rPr>
        <w:t>WebCE</w:t>
      </w:r>
      <w:proofErr w:type="spellEnd"/>
      <w:r w:rsidRPr="003028B0">
        <w:rPr>
          <w:rFonts w:eastAsia="Times New Roman" w:cstheme="minorHAnsi"/>
          <w:sz w:val="24"/>
          <w:szCs w:val="24"/>
        </w:rPr>
        <w:t xml:space="preserve"> revenue</w:t>
      </w:r>
      <w:r w:rsidR="00753A2A" w:rsidRPr="003028B0">
        <w:rPr>
          <w:rFonts w:eastAsia="Times New Roman" w:cstheme="minorHAnsi"/>
          <w:sz w:val="24"/>
          <w:szCs w:val="24"/>
        </w:rPr>
        <w:t xml:space="preserve"> and dues revenue performance</w:t>
      </w:r>
      <w:r w:rsidRPr="003028B0">
        <w:rPr>
          <w:rFonts w:eastAsia="Times New Roman" w:cstheme="minorHAnsi"/>
          <w:sz w:val="24"/>
          <w:szCs w:val="24"/>
        </w:rPr>
        <w:t xml:space="preserve">. The standout result can be found in the </w:t>
      </w:r>
      <w:r w:rsidRPr="003028B0">
        <w:rPr>
          <w:rFonts w:eastAsia="Times New Roman" w:cstheme="minorHAnsi"/>
          <w:i/>
          <w:iCs/>
          <w:sz w:val="24"/>
          <w:szCs w:val="24"/>
        </w:rPr>
        <w:t>Public Libraries</w:t>
      </w:r>
      <w:r w:rsidRPr="003028B0">
        <w:rPr>
          <w:rFonts w:eastAsia="Times New Roman" w:cstheme="minorHAnsi"/>
          <w:sz w:val="24"/>
          <w:szCs w:val="24"/>
        </w:rPr>
        <w:t xml:space="preserve"> magazine budget where ad sales</w:t>
      </w:r>
      <w:r w:rsidR="002D6ACE" w:rsidRPr="003028B0">
        <w:rPr>
          <w:rFonts w:eastAsia="Times New Roman" w:cstheme="minorHAnsi"/>
          <w:sz w:val="24"/>
          <w:szCs w:val="24"/>
        </w:rPr>
        <w:t xml:space="preserve"> close the month strong</w:t>
      </w:r>
      <w:r w:rsidRPr="003028B0">
        <w:rPr>
          <w:rFonts w:eastAsia="Times New Roman" w:cstheme="minorHAnsi"/>
          <w:sz w:val="24"/>
          <w:szCs w:val="24"/>
        </w:rPr>
        <w:t>.</w:t>
      </w:r>
    </w:p>
    <w:p w14:paraId="1F30724C" w14:textId="77777777" w:rsidR="002D3ED8" w:rsidRPr="003028B0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0A3CE84" w14:textId="0BBF53B1" w:rsidR="002D6ACE" w:rsidRPr="008861D5" w:rsidRDefault="002D3ED8" w:rsidP="002D6AC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u w:val="single"/>
        </w:rPr>
      </w:pPr>
      <w:r w:rsidRPr="003028B0">
        <w:rPr>
          <w:rFonts w:asciiTheme="minorHAnsi" w:hAnsiTheme="minorHAnsi" w:cstheme="minorHAnsi"/>
        </w:rPr>
        <w:t>Spending on administrative costs (staff, board management) is slightly below budget (</w:t>
      </w:r>
      <w:r w:rsidR="008861D5" w:rsidRPr="003028B0">
        <w:rPr>
          <w:rFonts w:asciiTheme="minorHAnsi" w:hAnsiTheme="minorHAnsi" w:cstheme="minorHAnsi"/>
        </w:rPr>
        <w:t>5</w:t>
      </w:r>
      <w:r w:rsidRPr="003028B0">
        <w:rPr>
          <w:rFonts w:asciiTheme="minorHAnsi" w:hAnsiTheme="minorHAnsi" w:cstheme="minorHAnsi"/>
        </w:rPr>
        <w:t>% variance), due to open positions.</w:t>
      </w:r>
      <w:r w:rsidR="002D6ACE" w:rsidRPr="003028B0">
        <w:rPr>
          <w:rFonts w:asciiTheme="minorHAnsi" w:hAnsiTheme="minorHAnsi" w:cstheme="minorHAnsi"/>
        </w:rPr>
        <w:t xml:space="preserve"> It should be noted </w:t>
      </w:r>
      <w:r w:rsidR="00895552" w:rsidRPr="003028B0">
        <w:rPr>
          <w:rFonts w:asciiTheme="minorHAnsi" w:hAnsiTheme="minorHAnsi" w:cstheme="minorHAnsi"/>
        </w:rPr>
        <w:t xml:space="preserve">that </w:t>
      </w:r>
      <w:r w:rsidR="002D6ACE" w:rsidRPr="003028B0">
        <w:rPr>
          <w:rFonts w:asciiTheme="minorHAnsi" w:hAnsiTheme="minorHAnsi" w:cstheme="minorHAnsi"/>
        </w:rPr>
        <w:t xml:space="preserve">the ALA Executive board authorized a </w:t>
      </w:r>
      <w:r w:rsidR="00895552" w:rsidRPr="003028B0">
        <w:rPr>
          <w:rFonts w:asciiTheme="minorHAnsi" w:hAnsiTheme="minorHAnsi" w:cstheme="minorHAnsi"/>
        </w:rPr>
        <w:t>3%</w:t>
      </w:r>
      <w:r w:rsidR="002D6ACE" w:rsidRPr="003028B0">
        <w:rPr>
          <w:rFonts w:asciiTheme="minorHAnsi" w:hAnsiTheme="minorHAnsi" w:cstheme="minorHAnsi"/>
        </w:rPr>
        <w:t xml:space="preserve"> increase for staff</w:t>
      </w:r>
      <w:r w:rsidR="00895552" w:rsidRPr="003028B0">
        <w:rPr>
          <w:rFonts w:asciiTheme="minorHAnsi" w:hAnsiTheme="minorHAnsi" w:cstheme="minorHAnsi"/>
        </w:rPr>
        <w:t xml:space="preserve"> in FY23</w:t>
      </w:r>
      <w:r w:rsidR="002D6ACE" w:rsidRPr="003028B0">
        <w:rPr>
          <w:rFonts w:asciiTheme="minorHAnsi" w:hAnsiTheme="minorHAnsi" w:cstheme="minorHAnsi"/>
        </w:rPr>
        <w:t xml:space="preserve">, </w:t>
      </w:r>
      <w:r w:rsidR="00895552" w:rsidRPr="003028B0">
        <w:rPr>
          <w:rFonts w:asciiTheme="minorHAnsi" w:hAnsiTheme="minorHAnsi" w:cstheme="minorHAnsi"/>
        </w:rPr>
        <w:t>1</w:t>
      </w:r>
      <w:r w:rsidR="002D6ACE" w:rsidRPr="003028B0">
        <w:rPr>
          <w:rFonts w:asciiTheme="minorHAnsi" w:hAnsiTheme="minorHAnsi" w:cstheme="minorHAnsi"/>
        </w:rPr>
        <w:t xml:space="preserve">% over the </w:t>
      </w:r>
      <w:r w:rsidR="00895552" w:rsidRPr="003028B0">
        <w:rPr>
          <w:rFonts w:asciiTheme="minorHAnsi" w:hAnsiTheme="minorHAnsi" w:cstheme="minorHAnsi"/>
        </w:rPr>
        <w:t xml:space="preserve">FY23 </w:t>
      </w:r>
      <w:r w:rsidR="002D6ACE" w:rsidRPr="003028B0">
        <w:rPr>
          <w:rFonts w:asciiTheme="minorHAnsi" w:hAnsiTheme="minorHAnsi" w:cstheme="minorHAnsi"/>
        </w:rPr>
        <w:t>budgeted</w:t>
      </w:r>
      <w:r w:rsidR="002D6ACE" w:rsidRPr="008861D5">
        <w:rPr>
          <w:rFonts w:asciiTheme="minorHAnsi" w:hAnsiTheme="minorHAnsi" w:cstheme="minorHAnsi"/>
        </w:rPr>
        <w:t xml:space="preserve"> </w:t>
      </w:r>
      <w:r w:rsidR="00895552" w:rsidRPr="008861D5">
        <w:rPr>
          <w:rFonts w:asciiTheme="minorHAnsi" w:hAnsiTheme="minorHAnsi" w:cstheme="minorHAnsi"/>
        </w:rPr>
        <w:t>2</w:t>
      </w:r>
      <w:r w:rsidR="002D6ACE" w:rsidRPr="008861D5">
        <w:rPr>
          <w:rFonts w:asciiTheme="minorHAnsi" w:hAnsiTheme="minorHAnsi" w:cstheme="minorHAnsi"/>
        </w:rPr>
        <w:t>%</w:t>
      </w:r>
      <w:r w:rsidR="00895552" w:rsidRPr="008861D5">
        <w:rPr>
          <w:rFonts w:asciiTheme="minorHAnsi" w:hAnsiTheme="minorHAnsi" w:cstheme="minorHAnsi"/>
        </w:rPr>
        <w:t xml:space="preserve"> increase. </w:t>
      </w:r>
      <w:r w:rsidR="002D6ACE" w:rsidRPr="008861D5">
        <w:rPr>
          <w:rFonts w:asciiTheme="minorHAnsi" w:hAnsiTheme="minorHAnsi" w:cstheme="minorHAnsi"/>
        </w:rPr>
        <w:t xml:space="preserve">This </w:t>
      </w:r>
      <w:r w:rsidR="00895552" w:rsidRPr="008861D5">
        <w:rPr>
          <w:rFonts w:asciiTheme="minorHAnsi" w:hAnsiTheme="minorHAnsi" w:cstheme="minorHAnsi"/>
        </w:rPr>
        <w:t xml:space="preserve">increase </w:t>
      </w:r>
      <w:r w:rsidR="002D6ACE" w:rsidRPr="008861D5">
        <w:rPr>
          <w:rFonts w:asciiTheme="minorHAnsi" w:hAnsiTheme="minorHAnsi" w:cstheme="minorHAnsi"/>
        </w:rPr>
        <w:t xml:space="preserve">will result in an overage </w:t>
      </w:r>
      <w:r w:rsidR="00C41874" w:rsidRPr="008861D5">
        <w:rPr>
          <w:rFonts w:asciiTheme="minorHAnsi" w:hAnsiTheme="minorHAnsi" w:cstheme="minorHAnsi"/>
        </w:rPr>
        <w:t>of</w:t>
      </w:r>
      <w:r w:rsidR="00895552" w:rsidRPr="008861D5">
        <w:rPr>
          <w:rFonts w:asciiTheme="minorHAnsi" w:hAnsiTheme="minorHAnsi" w:cstheme="minorHAnsi"/>
        </w:rPr>
        <w:t xml:space="preserve"> salary and benefits lines </w:t>
      </w:r>
      <w:r w:rsidR="002D6ACE" w:rsidRPr="008861D5">
        <w:rPr>
          <w:rFonts w:asciiTheme="minorHAnsi" w:hAnsiTheme="minorHAnsi" w:cstheme="minorHAnsi"/>
        </w:rPr>
        <w:t xml:space="preserve">by </w:t>
      </w:r>
      <w:r w:rsidR="00824579" w:rsidRPr="008861D5">
        <w:rPr>
          <w:rFonts w:asciiTheme="minorHAnsi" w:hAnsiTheme="minorHAnsi" w:cstheme="minorHAnsi"/>
        </w:rPr>
        <w:t>the end</w:t>
      </w:r>
      <w:r w:rsidR="002D6ACE" w:rsidRPr="008861D5">
        <w:rPr>
          <w:rFonts w:asciiTheme="minorHAnsi" w:hAnsiTheme="minorHAnsi" w:cstheme="minorHAnsi"/>
        </w:rPr>
        <w:t xml:space="preserve"> of </w:t>
      </w:r>
      <w:r w:rsidR="00C41874" w:rsidRPr="008861D5">
        <w:rPr>
          <w:rFonts w:asciiTheme="minorHAnsi" w:hAnsiTheme="minorHAnsi" w:cstheme="minorHAnsi"/>
        </w:rPr>
        <w:t>the fiscal</w:t>
      </w:r>
      <w:r w:rsidR="002D6ACE" w:rsidRPr="008861D5">
        <w:rPr>
          <w:rFonts w:asciiTheme="minorHAnsi" w:hAnsiTheme="minorHAnsi" w:cstheme="minorHAnsi"/>
        </w:rPr>
        <w:t xml:space="preserve"> year. </w:t>
      </w:r>
    </w:p>
    <w:p w14:paraId="5A1CA4BC" w14:textId="2AD39875" w:rsidR="002D3ED8" w:rsidRPr="008861D5" w:rsidRDefault="002D3ED8" w:rsidP="002D3ED8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  <w:r w:rsidRPr="008861D5">
        <w:rPr>
          <w:rFonts w:eastAsia="Times New Roman" w:cstheme="minorHAnsi"/>
          <w:sz w:val="24"/>
          <w:szCs w:val="24"/>
        </w:rPr>
        <w:t>Dues revenue is 1</w:t>
      </w:r>
      <w:r w:rsidR="008861D5" w:rsidRPr="008861D5">
        <w:rPr>
          <w:rFonts w:eastAsia="Times New Roman" w:cstheme="minorHAnsi"/>
          <w:sz w:val="24"/>
          <w:szCs w:val="24"/>
        </w:rPr>
        <w:t>4</w:t>
      </w:r>
      <w:r w:rsidRPr="008861D5">
        <w:rPr>
          <w:rFonts w:eastAsia="Times New Roman" w:cstheme="minorHAnsi"/>
          <w:sz w:val="24"/>
          <w:szCs w:val="24"/>
        </w:rPr>
        <w:t>% ahead of budget, with $</w:t>
      </w:r>
      <w:r w:rsidR="002D6ACE" w:rsidRPr="008861D5">
        <w:rPr>
          <w:rFonts w:eastAsia="Times New Roman" w:cstheme="minorHAnsi"/>
          <w:sz w:val="24"/>
          <w:szCs w:val="24"/>
        </w:rPr>
        <w:t xml:space="preserve">273,201 against </w:t>
      </w:r>
      <w:r w:rsidRPr="008861D5">
        <w:rPr>
          <w:rFonts w:eastAsia="Times New Roman" w:cstheme="minorHAnsi"/>
          <w:sz w:val="24"/>
          <w:szCs w:val="24"/>
        </w:rPr>
        <w:t>a budget of $</w:t>
      </w:r>
      <w:r w:rsidR="002D6ACE" w:rsidRPr="008861D5">
        <w:rPr>
          <w:rFonts w:eastAsia="Times New Roman" w:cstheme="minorHAnsi"/>
          <w:sz w:val="24"/>
          <w:szCs w:val="24"/>
        </w:rPr>
        <w:t>240,622</w:t>
      </w:r>
      <w:r w:rsidRPr="008861D5">
        <w:rPr>
          <w:rFonts w:eastAsia="Times New Roman" w:cstheme="minorHAnsi"/>
          <w:sz w:val="24"/>
          <w:szCs w:val="24"/>
        </w:rPr>
        <w:t>. This is due to renewals timing, and a slight upswing</w:t>
      </w:r>
      <w:r w:rsidR="008861D5" w:rsidRPr="008861D5">
        <w:rPr>
          <w:rFonts w:eastAsia="Times New Roman" w:cstheme="minorHAnsi"/>
          <w:sz w:val="24"/>
          <w:szCs w:val="24"/>
        </w:rPr>
        <w:t xml:space="preserve"> trend</w:t>
      </w:r>
      <w:r w:rsidRPr="008861D5">
        <w:rPr>
          <w:rFonts w:eastAsia="Times New Roman" w:cstheme="minorHAnsi"/>
          <w:sz w:val="24"/>
          <w:szCs w:val="24"/>
        </w:rPr>
        <w:t>. Expenses are</w:t>
      </w:r>
      <w:r w:rsidR="002D6ACE" w:rsidRPr="008861D5">
        <w:rPr>
          <w:rFonts w:eastAsia="Times New Roman" w:cstheme="minorHAnsi"/>
          <w:sz w:val="24"/>
          <w:szCs w:val="24"/>
        </w:rPr>
        <w:t xml:space="preserve"> </w:t>
      </w:r>
      <w:r w:rsidR="004965FE" w:rsidRPr="008861D5">
        <w:rPr>
          <w:rFonts w:eastAsia="Times New Roman" w:cstheme="minorHAnsi"/>
          <w:sz w:val="24"/>
          <w:szCs w:val="24"/>
        </w:rPr>
        <w:t>over budget</w:t>
      </w:r>
      <w:r w:rsidR="002D6ACE" w:rsidRPr="008861D5">
        <w:rPr>
          <w:rFonts w:eastAsia="Times New Roman" w:cstheme="minorHAnsi"/>
          <w:sz w:val="24"/>
          <w:szCs w:val="24"/>
        </w:rPr>
        <w:t xml:space="preserve"> for the </w:t>
      </w:r>
      <w:r w:rsidR="00C40925" w:rsidRPr="008861D5">
        <w:rPr>
          <w:rFonts w:eastAsia="Times New Roman" w:cstheme="minorHAnsi"/>
          <w:sz w:val="24"/>
          <w:szCs w:val="24"/>
        </w:rPr>
        <w:t xml:space="preserve">quarter due to the timing of travel and training expenses.  </w:t>
      </w:r>
      <w:r w:rsidR="00756CE6" w:rsidRPr="008861D5">
        <w:rPr>
          <w:rFonts w:eastAsia="Times New Roman" w:cstheme="minorHAnsi"/>
          <w:sz w:val="24"/>
          <w:szCs w:val="24"/>
        </w:rPr>
        <w:t xml:space="preserve">Note: the February financial report shows expenses of $5,598 charged in overhead. Membership dues are an overhead exempt </w:t>
      </w:r>
      <w:r w:rsidR="004965FE" w:rsidRPr="008861D5">
        <w:rPr>
          <w:rFonts w:eastAsia="Times New Roman" w:cstheme="minorHAnsi"/>
          <w:sz w:val="24"/>
          <w:szCs w:val="24"/>
        </w:rPr>
        <w:t>category,</w:t>
      </w:r>
      <w:r w:rsidR="00756CE6" w:rsidRPr="008861D5">
        <w:rPr>
          <w:rFonts w:eastAsia="Times New Roman" w:cstheme="minorHAnsi"/>
          <w:sz w:val="24"/>
          <w:szCs w:val="24"/>
        </w:rPr>
        <w:t xml:space="preserve"> and this charge will be corrected in ALA’s financial reporting system and updated in the Q3 financial report.  </w:t>
      </w:r>
    </w:p>
    <w:p w14:paraId="29995C88" w14:textId="369043D5" w:rsidR="002D3ED8" w:rsidRPr="008861D5" w:rsidRDefault="002D3ED8" w:rsidP="002D3ED8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  <w:bookmarkStart w:id="0" w:name="_Hlk100524613"/>
      <w:r w:rsidRPr="008861D5">
        <w:rPr>
          <w:rFonts w:eastAsia="Times New Roman" w:cstheme="minorHAnsi"/>
          <w:i/>
          <w:iCs/>
          <w:sz w:val="24"/>
          <w:szCs w:val="24"/>
        </w:rPr>
        <w:t xml:space="preserve">Public Libraries </w:t>
      </w:r>
      <w:r w:rsidRPr="008861D5">
        <w:rPr>
          <w:rFonts w:eastAsia="Times New Roman" w:cstheme="minorHAnsi"/>
          <w:sz w:val="24"/>
          <w:szCs w:val="24"/>
        </w:rPr>
        <w:t>magazine, budgeted to a deficit of $</w:t>
      </w:r>
      <w:r w:rsidR="00C40925" w:rsidRPr="008861D5">
        <w:rPr>
          <w:rFonts w:eastAsia="Times New Roman" w:cstheme="minorHAnsi"/>
          <w:sz w:val="24"/>
          <w:szCs w:val="24"/>
        </w:rPr>
        <w:t>26K is currently sho</w:t>
      </w:r>
      <w:r w:rsidR="00756CE6" w:rsidRPr="008861D5">
        <w:rPr>
          <w:rFonts w:eastAsia="Times New Roman" w:cstheme="minorHAnsi"/>
          <w:sz w:val="24"/>
          <w:szCs w:val="24"/>
        </w:rPr>
        <w:t>w</w:t>
      </w:r>
      <w:r w:rsidR="00C40925" w:rsidRPr="008861D5">
        <w:rPr>
          <w:rFonts w:eastAsia="Times New Roman" w:cstheme="minorHAnsi"/>
          <w:sz w:val="24"/>
          <w:szCs w:val="24"/>
        </w:rPr>
        <w:t xml:space="preserve">ing as $17K </w:t>
      </w:r>
      <w:r w:rsidRPr="008861D5">
        <w:rPr>
          <w:rFonts w:eastAsia="Times New Roman" w:cstheme="minorHAnsi"/>
          <w:sz w:val="24"/>
          <w:szCs w:val="24"/>
        </w:rPr>
        <w:t>in the black as a result of controlled expenses and $</w:t>
      </w:r>
      <w:r w:rsidR="00756CE6" w:rsidRPr="008861D5">
        <w:rPr>
          <w:rFonts w:eastAsia="Times New Roman" w:cstheme="minorHAnsi"/>
          <w:sz w:val="24"/>
          <w:szCs w:val="24"/>
        </w:rPr>
        <w:t>40K</w:t>
      </w:r>
      <w:r w:rsidRPr="008861D5">
        <w:rPr>
          <w:rFonts w:eastAsia="Times New Roman" w:cstheme="minorHAnsi"/>
          <w:sz w:val="24"/>
          <w:szCs w:val="24"/>
        </w:rPr>
        <w:t xml:space="preserve"> in advertising sales</w:t>
      </w:r>
      <w:r w:rsidR="00756CE6" w:rsidRPr="008861D5">
        <w:rPr>
          <w:rFonts w:eastAsia="Times New Roman" w:cstheme="minorHAnsi"/>
          <w:sz w:val="24"/>
          <w:szCs w:val="24"/>
        </w:rPr>
        <w:t xml:space="preserve">. Printing </w:t>
      </w:r>
      <w:r w:rsidR="00756CE6" w:rsidRPr="008861D5">
        <w:rPr>
          <w:rFonts w:eastAsia="Times New Roman" w:cstheme="minorHAnsi"/>
          <w:sz w:val="24"/>
          <w:szCs w:val="24"/>
        </w:rPr>
        <w:lastRenderedPageBreak/>
        <w:t xml:space="preserve">expenses will </w:t>
      </w:r>
      <w:r w:rsidR="00C41874" w:rsidRPr="008861D5">
        <w:rPr>
          <w:rFonts w:eastAsia="Times New Roman" w:cstheme="minorHAnsi"/>
          <w:sz w:val="24"/>
          <w:szCs w:val="24"/>
        </w:rPr>
        <w:t>be incurred</w:t>
      </w:r>
      <w:r w:rsidR="00756CE6" w:rsidRPr="008861D5">
        <w:rPr>
          <w:rFonts w:eastAsia="Times New Roman" w:cstheme="minorHAnsi"/>
          <w:sz w:val="24"/>
          <w:szCs w:val="24"/>
        </w:rPr>
        <w:t xml:space="preserve"> in Q3 and Q4, however strong ad sales performance may push our member magazine</w:t>
      </w:r>
      <w:r w:rsidR="008861D5" w:rsidRPr="008861D5">
        <w:rPr>
          <w:rFonts w:eastAsia="Times New Roman" w:cstheme="minorHAnsi"/>
          <w:sz w:val="24"/>
          <w:szCs w:val="24"/>
        </w:rPr>
        <w:t xml:space="preserve"> close to </w:t>
      </w:r>
      <w:r w:rsidR="00756CE6" w:rsidRPr="008861D5">
        <w:rPr>
          <w:rFonts w:eastAsia="Times New Roman" w:cstheme="minorHAnsi"/>
          <w:sz w:val="24"/>
          <w:szCs w:val="24"/>
        </w:rPr>
        <w:t xml:space="preserve">break-even territory by </w:t>
      </w:r>
      <w:r w:rsidR="00824579" w:rsidRPr="008861D5">
        <w:rPr>
          <w:rFonts w:eastAsia="Times New Roman" w:cstheme="minorHAnsi"/>
          <w:sz w:val="24"/>
          <w:szCs w:val="24"/>
        </w:rPr>
        <w:t>the end</w:t>
      </w:r>
      <w:r w:rsidR="00756CE6" w:rsidRPr="008861D5">
        <w:rPr>
          <w:rFonts w:eastAsia="Times New Roman" w:cstheme="minorHAnsi"/>
          <w:sz w:val="24"/>
          <w:szCs w:val="24"/>
        </w:rPr>
        <w:t xml:space="preserve"> of </w:t>
      </w:r>
      <w:r w:rsidR="00824579">
        <w:rPr>
          <w:rFonts w:eastAsia="Times New Roman" w:cstheme="minorHAnsi"/>
          <w:sz w:val="24"/>
          <w:szCs w:val="24"/>
        </w:rPr>
        <w:t>the fiscal year</w:t>
      </w:r>
      <w:r w:rsidRPr="008861D5">
        <w:rPr>
          <w:rFonts w:eastAsia="Times New Roman" w:cstheme="minorHAnsi"/>
          <w:sz w:val="24"/>
          <w:szCs w:val="24"/>
        </w:rPr>
        <w:t xml:space="preserve">. </w:t>
      </w:r>
    </w:p>
    <w:p w14:paraId="369C3250" w14:textId="4CCC1359" w:rsidR="008861D5" w:rsidRPr="008861D5" w:rsidRDefault="008861D5" w:rsidP="008861D5">
      <w:pPr>
        <w:numPr>
          <w:ilvl w:val="0"/>
          <w:numId w:val="1"/>
        </w:num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u w:val="single"/>
        </w:rPr>
      </w:pPr>
      <w:r w:rsidRPr="008861D5">
        <w:rPr>
          <w:rFonts w:eastAsia="Times New Roman" w:cstheme="minorHAnsi"/>
          <w:sz w:val="24"/>
          <w:szCs w:val="24"/>
        </w:rPr>
        <w:t xml:space="preserve">PLA Web CE shows a strong performance year to date, with higher than planned registration bringing in $50,505 and exceeding the budgeted $30K by almost 70%. </w:t>
      </w:r>
    </w:p>
    <w:bookmarkEnd w:id="0"/>
    <w:p w14:paraId="695183CD" w14:textId="77777777" w:rsidR="002D3ED8" w:rsidRPr="008861D5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773A3B4B" w14:textId="77777777" w:rsidR="002D3ED8" w:rsidRPr="008861D5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8861D5">
        <w:rPr>
          <w:rFonts w:eastAsia="Times New Roman" w:cstheme="minorHAnsi"/>
          <w:sz w:val="24"/>
          <w:szCs w:val="24"/>
          <w:u w:val="single"/>
        </w:rPr>
        <w:t>Long Term Investments</w:t>
      </w:r>
    </w:p>
    <w:p w14:paraId="100194B3" w14:textId="77777777" w:rsidR="002D3ED8" w:rsidRPr="008861D5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4171"/>
        <w:gridCol w:w="4919"/>
      </w:tblGrid>
      <w:tr w:rsidR="002D3ED8" w:rsidRPr="008861D5" w14:paraId="42C5F55A" w14:textId="77777777" w:rsidTr="007C7528">
        <w:trPr>
          <w:trHeight w:val="440"/>
        </w:trPr>
        <w:tc>
          <w:tcPr>
            <w:tcW w:w="4171" w:type="dxa"/>
            <w:vAlign w:val="bottom"/>
          </w:tcPr>
          <w:p w14:paraId="27B25299" w14:textId="77777777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 xml:space="preserve">LONG TERM INVESTMENT </w:t>
            </w:r>
          </w:p>
        </w:tc>
        <w:tc>
          <w:tcPr>
            <w:tcW w:w="4919" w:type="dxa"/>
            <w:vAlign w:val="bottom"/>
          </w:tcPr>
          <w:p w14:paraId="7F177A90" w14:textId="102D48F0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>FY23 Q</w:t>
            </w:r>
            <w:r w:rsidR="006A3D6C" w:rsidRPr="008861D5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8861D5">
              <w:rPr>
                <w:rFonts w:cstheme="minorHAnsi"/>
                <w:b/>
                <w:bCs/>
                <w:sz w:val="24"/>
                <w:szCs w:val="24"/>
              </w:rPr>
              <w:t xml:space="preserve"> Actual (</w:t>
            </w:r>
            <w:r w:rsidR="006A3D6C" w:rsidRPr="008861D5">
              <w:rPr>
                <w:rFonts w:cstheme="minorHAnsi"/>
                <w:b/>
                <w:bCs/>
                <w:sz w:val="24"/>
                <w:szCs w:val="24"/>
              </w:rPr>
              <w:t>February 2023</w:t>
            </w:r>
            <w:r w:rsidRPr="008861D5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</w:tr>
      <w:tr w:rsidR="002D3ED8" w:rsidRPr="008861D5" w14:paraId="6A3A4E37" w14:textId="77777777" w:rsidTr="007C7528">
        <w:trPr>
          <w:trHeight w:val="413"/>
        </w:trPr>
        <w:tc>
          <w:tcPr>
            <w:tcW w:w="4171" w:type="dxa"/>
            <w:vAlign w:val="bottom"/>
          </w:tcPr>
          <w:p w14:paraId="3F624E18" w14:textId="77777777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>Beginning Balance FY23</w:t>
            </w:r>
          </w:p>
        </w:tc>
        <w:tc>
          <w:tcPr>
            <w:tcW w:w="4919" w:type="dxa"/>
            <w:vAlign w:val="bottom"/>
          </w:tcPr>
          <w:p w14:paraId="395AC4BD" w14:textId="2034FCAD" w:rsidR="002D3ED8" w:rsidRPr="008861D5" w:rsidRDefault="002D3ED8" w:rsidP="002D3E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61D5">
              <w:rPr>
                <w:rFonts w:cstheme="minorHAnsi"/>
                <w:sz w:val="24"/>
                <w:szCs w:val="24"/>
              </w:rPr>
              <w:t>$1,</w:t>
            </w:r>
            <w:r w:rsidR="001971E5" w:rsidRPr="008861D5">
              <w:rPr>
                <w:rFonts w:cstheme="minorHAnsi"/>
                <w:sz w:val="24"/>
                <w:szCs w:val="24"/>
              </w:rPr>
              <w:t>867,021</w:t>
            </w:r>
          </w:p>
        </w:tc>
      </w:tr>
      <w:tr w:rsidR="002D3ED8" w:rsidRPr="008861D5" w14:paraId="6978AC9F" w14:textId="77777777" w:rsidTr="007C7528">
        <w:trPr>
          <w:trHeight w:val="431"/>
        </w:trPr>
        <w:tc>
          <w:tcPr>
            <w:tcW w:w="4171" w:type="dxa"/>
            <w:vAlign w:val="bottom"/>
          </w:tcPr>
          <w:p w14:paraId="59D77FBA" w14:textId="77777777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>Interest/Dividends FY23</w:t>
            </w:r>
          </w:p>
        </w:tc>
        <w:tc>
          <w:tcPr>
            <w:tcW w:w="4919" w:type="dxa"/>
            <w:vAlign w:val="bottom"/>
          </w:tcPr>
          <w:p w14:paraId="3B4BE40D" w14:textId="6201B5E9" w:rsidR="002D3ED8" w:rsidRPr="008861D5" w:rsidRDefault="002D3ED8" w:rsidP="002D3E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61D5">
              <w:rPr>
                <w:rFonts w:cstheme="minorHAnsi"/>
                <w:sz w:val="24"/>
                <w:szCs w:val="24"/>
              </w:rPr>
              <w:t>$</w:t>
            </w:r>
            <w:r w:rsidR="001971E5" w:rsidRPr="008861D5">
              <w:rPr>
                <w:rFonts w:cstheme="minorHAnsi"/>
                <w:sz w:val="24"/>
                <w:szCs w:val="24"/>
              </w:rPr>
              <w:t>39,609</w:t>
            </w:r>
          </w:p>
        </w:tc>
      </w:tr>
      <w:tr w:rsidR="002D3ED8" w:rsidRPr="008861D5" w14:paraId="4CA74F0F" w14:textId="77777777" w:rsidTr="007C7528">
        <w:trPr>
          <w:trHeight w:val="440"/>
        </w:trPr>
        <w:tc>
          <w:tcPr>
            <w:tcW w:w="4171" w:type="dxa"/>
            <w:vAlign w:val="bottom"/>
          </w:tcPr>
          <w:p w14:paraId="55835129" w14:textId="77777777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>Direct Expenses FY23</w:t>
            </w:r>
          </w:p>
        </w:tc>
        <w:tc>
          <w:tcPr>
            <w:tcW w:w="4919" w:type="dxa"/>
            <w:vAlign w:val="bottom"/>
          </w:tcPr>
          <w:p w14:paraId="29CD8656" w14:textId="5DF3CC9E" w:rsidR="002D3ED8" w:rsidRPr="008861D5" w:rsidRDefault="002D3ED8" w:rsidP="002D3E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61D5">
              <w:rPr>
                <w:rFonts w:cstheme="minorHAnsi"/>
                <w:sz w:val="24"/>
                <w:szCs w:val="24"/>
              </w:rPr>
              <w:t>($</w:t>
            </w:r>
            <w:r w:rsidR="001971E5" w:rsidRPr="008861D5">
              <w:rPr>
                <w:rFonts w:cstheme="minorHAnsi"/>
                <w:sz w:val="24"/>
                <w:szCs w:val="24"/>
              </w:rPr>
              <w:t>4,645</w:t>
            </w:r>
            <w:r w:rsidRPr="008861D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2D3ED8" w:rsidRPr="008861D5" w14:paraId="0DEC8F2E" w14:textId="77777777" w:rsidTr="007C7528">
        <w:trPr>
          <w:trHeight w:val="440"/>
        </w:trPr>
        <w:tc>
          <w:tcPr>
            <w:tcW w:w="4171" w:type="dxa"/>
            <w:vAlign w:val="bottom"/>
          </w:tcPr>
          <w:p w14:paraId="4990C6AB" w14:textId="77777777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>Expenses FY23</w:t>
            </w:r>
          </w:p>
        </w:tc>
        <w:tc>
          <w:tcPr>
            <w:tcW w:w="4919" w:type="dxa"/>
            <w:vAlign w:val="bottom"/>
          </w:tcPr>
          <w:p w14:paraId="52226E41" w14:textId="77777777" w:rsidR="002D3ED8" w:rsidRPr="008861D5" w:rsidRDefault="002D3ED8" w:rsidP="002D3E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61D5">
              <w:rPr>
                <w:rFonts w:cstheme="minorHAnsi"/>
                <w:sz w:val="24"/>
                <w:szCs w:val="24"/>
              </w:rPr>
              <w:t>$0</w:t>
            </w:r>
          </w:p>
        </w:tc>
      </w:tr>
      <w:tr w:rsidR="002D3ED8" w:rsidRPr="008861D5" w14:paraId="3CC5D388" w14:textId="77777777" w:rsidTr="007C7528">
        <w:trPr>
          <w:trHeight w:val="440"/>
        </w:trPr>
        <w:tc>
          <w:tcPr>
            <w:tcW w:w="4171" w:type="dxa"/>
            <w:vAlign w:val="bottom"/>
          </w:tcPr>
          <w:p w14:paraId="473D89D6" w14:textId="77777777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>Realized Gaines</w:t>
            </w:r>
          </w:p>
        </w:tc>
        <w:tc>
          <w:tcPr>
            <w:tcW w:w="4919" w:type="dxa"/>
            <w:vAlign w:val="bottom"/>
          </w:tcPr>
          <w:p w14:paraId="1EDDC471" w14:textId="6624AF5A" w:rsidR="002D3ED8" w:rsidRPr="008861D5" w:rsidRDefault="001971E5" w:rsidP="002D3E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61D5">
              <w:rPr>
                <w:rFonts w:cstheme="minorHAnsi"/>
                <w:sz w:val="24"/>
                <w:szCs w:val="24"/>
              </w:rPr>
              <w:t>$135,075</w:t>
            </w:r>
          </w:p>
        </w:tc>
      </w:tr>
      <w:tr w:rsidR="002D3ED8" w:rsidRPr="008861D5" w14:paraId="36FC5C21" w14:textId="77777777" w:rsidTr="007C7528">
        <w:trPr>
          <w:trHeight w:val="440"/>
        </w:trPr>
        <w:tc>
          <w:tcPr>
            <w:tcW w:w="4171" w:type="dxa"/>
            <w:vAlign w:val="bottom"/>
          </w:tcPr>
          <w:p w14:paraId="0C50CFE4" w14:textId="77777777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>Unrealized Gaines</w:t>
            </w:r>
          </w:p>
        </w:tc>
        <w:tc>
          <w:tcPr>
            <w:tcW w:w="4919" w:type="dxa"/>
            <w:vAlign w:val="bottom"/>
          </w:tcPr>
          <w:p w14:paraId="13441C3F" w14:textId="59C68717" w:rsidR="002D3ED8" w:rsidRPr="008861D5" w:rsidRDefault="001971E5" w:rsidP="002D3E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61D5">
              <w:rPr>
                <w:rFonts w:cstheme="minorHAnsi"/>
                <w:sz w:val="24"/>
                <w:szCs w:val="24"/>
              </w:rPr>
              <w:t>($145,381)</w:t>
            </w:r>
          </w:p>
        </w:tc>
      </w:tr>
      <w:tr w:rsidR="002D3ED8" w:rsidRPr="008861D5" w14:paraId="2657A541" w14:textId="77777777" w:rsidTr="007C7528">
        <w:trPr>
          <w:trHeight w:val="404"/>
        </w:trPr>
        <w:tc>
          <w:tcPr>
            <w:tcW w:w="4171" w:type="dxa"/>
            <w:vAlign w:val="bottom"/>
          </w:tcPr>
          <w:p w14:paraId="0A671D28" w14:textId="77777777" w:rsidR="002D3ED8" w:rsidRPr="008861D5" w:rsidRDefault="002D3ED8" w:rsidP="002D3ED8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8861D5">
              <w:rPr>
                <w:rFonts w:cstheme="minorHAnsi"/>
                <w:b/>
                <w:bCs/>
                <w:sz w:val="24"/>
                <w:szCs w:val="24"/>
              </w:rPr>
              <w:t>Ending Net Assets FY23</w:t>
            </w:r>
          </w:p>
        </w:tc>
        <w:tc>
          <w:tcPr>
            <w:tcW w:w="4919" w:type="dxa"/>
            <w:vAlign w:val="bottom"/>
          </w:tcPr>
          <w:p w14:paraId="30D63FBB" w14:textId="5D44C8F3" w:rsidR="002D3ED8" w:rsidRPr="008861D5" w:rsidRDefault="002D3ED8" w:rsidP="002D3ED8">
            <w:pPr>
              <w:jc w:val="right"/>
              <w:rPr>
                <w:rFonts w:cstheme="minorHAnsi"/>
                <w:sz w:val="24"/>
                <w:szCs w:val="24"/>
              </w:rPr>
            </w:pPr>
            <w:r w:rsidRPr="008861D5">
              <w:rPr>
                <w:rFonts w:cstheme="minorHAnsi"/>
                <w:sz w:val="24"/>
                <w:szCs w:val="24"/>
              </w:rPr>
              <w:t>$1,</w:t>
            </w:r>
            <w:r w:rsidR="001971E5" w:rsidRPr="008861D5">
              <w:rPr>
                <w:rFonts w:cstheme="minorHAnsi"/>
                <w:sz w:val="24"/>
                <w:szCs w:val="24"/>
              </w:rPr>
              <w:t>891,679</w:t>
            </w:r>
          </w:p>
        </w:tc>
      </w:tr>
    </w:tbl>
    <w:p w14:paraId="0B6B6A8F" w14:textId="77777777" w:rsidR="002D3ED8" w:rsidRPr="008861D5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</w:p>
    <w:p w14:paraId="32E3AF6A" w14:textId="1CAB9A65" w:rsidR="002D3ED8" w:rsidRPr="008861D5" w:rsidRDefault="00895552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861D5">
        <w:rPr>
          <w:rFonts w:eastAsia="Times New Roman" w:cstheme="minorHAnsi"/>
          <w:sz w:val="24"/>
          <w:szCs w:val="24"/>
        </w:rPr>
        <w:t>Note: As of the FY23Q2 Performance Reports the B</w:t>
      </w:r>
      <w:r w:rsidR="002D3ED8" w:rsidRPr="008861D5">
        <w:rPr>
          <w:rFonts w:eastAsia="Times New Roman" w:cstheme="minorHAnsi"/>
          <w:sz w:val="24"/>
          <w:szCs w:val="24"/>
        </w:rPr>
        <w:t xml:space="preserve">eginning Long Term Investment (LTI) Net Assets </w:t>
      </w:r>
      <w:r w:rsidRPr="008861D5">
        <w:rPr>
          <w:rFonts w:eastAsia="Times New Roman" w:cstheme="minorHAnsi"/>
          <w:sz w:val="24"/>
          <w:szCs w:val="24"/>
        </w:rPr>
        <w:t xml:space="preserve">now appears correctly as </w:t>
      </w:r>
      <w:r w:rsidR="002D3ED8" w:rsidRPr="008861D5">
        <w:rPr>
          <w:rFonts w:eastAsia="Times New Roman" w:cstheme="minorHAnsi"/>
          <w:sz w:val="24"/>
          <w:szCs w:val="24"/>
        </w:rPr>
        <w:t xml:space="preserve">$1,867,022 in FY22 close, </w:t>
      </w:r>
      <w:r w:rsidRPr="008861D5">
        <w:rPr>
          <w:rFonts w:eastAsia="Times New Roman" w:cstheme="minorHAnsi"/>
          <w:sz w:val="24"/>
          <w:szCs w:val="24"/>
        </w:rPr>
        <w:t>and the FY23 Beginning Net Assets</w:t>
      </w:r>
      <w:r w:rsidR="002D3ED8" w:rsidRPr="008861D5">
        <w:rPr>
          <w:rFonts w:eastAsia="Times New Roman" w:cstheme="minorHAnsi"/>
          <w:sz w:val="24"/>
          <w:szCs w:val="24"/>
        </w:rPr>
        <w:t xml:space="preserve">. </w:t>
      </w:r>
    </w:p>
    <w:p w14:paraId="69120AAE" w14:textId="77777777" w:rsidR="001971E5" w:rsidRPr="008861D5" w:rsidRDefault="001971E5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8C84F6" w14:textId="77777777" w:rsidR="002D3ED8" w:rsidRPr="008861D5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861D5">
        <w:rPr>
          <w:rFonts w:eastAsia="Times New Roman" w:cstheme="minorHAnsi"/>
          <w:sz w:val="24"/>
          <w:szCs w:val="24"/>
          <w:u w:val="single"/>
        </w:rPr>
        <w:t>Grant Budgets:</w:t>
      </w:r>
      <w:r w:rsidRPr="008861D5">
        <w:rPr>
          <w:rFonts w:eastAsia="Times New Roman" w:cstheme="minorHAnsi"/>
          <w:sz w:val="24"/>
          <w:szCs w:val="24"/>
        </w:rPr>
        <w:t xml:space="preserve"> </w:t>
      </w:r>
    </w:p>
    <w:p w14:paraId="0AD5B52D" w14:textId="77777777" w:rsidR="002D3ED8" w:rsidRPr="008861D5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92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686"/>
        <w:gridCol w:w="1855"/>
        <w:gridCol w:w="1795"/>
        <w:gridCol w:w="1679"/>
      </w:tblGrid>
      <w:tr w:rsidR="00155A92" w:rsidRPr="003028B0" w14:paraId="1F908BF2" w14:textId="77777777" w:rsidTr="00155A92">
        <w:trPr>
          <w:trHeight w:val="255"/>
        </w:trPr>
        <w:tc>
          <w:tcPr>
            <w:tcW w:w="2240" w:type="dxa"/>
            <w:noWrap/>
            <w:vAlign w:val="bottom"/>
            <w:hideMark/>
          </w:tcPr>
          <w:p w14:paraId="439430BA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GRANT FUNDS (47&amp;48)</w:t>
            </w:r>
          </w:p>
          <w:p w14:paraId="271E1DF2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</w:rPr>
            </w:pPr>
          </w:p>
          <w:p w14:paraId="496FA69A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686" w:type="dxa"/>
          </w:tcPr>
          <w:p w14:paraId="53562424" w14:textId="5BA0F97A" w:rsidR="00097D62" w:rsidRPr="003028B0" w:rsidRDefault="00097D62" w:rsidP="00097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FY23</w:t>
            </w:r>
          </w:p>
          <w:p w14:paraId="7564BD82" w14:textId="14F9EF18" w:rsidR="00155A92" w:rsidRPr="003028B0" w:rsidRDefault="00097D62" w:rsidP="00097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Budget</w:t>
            </w:r>
          </w:p>
        </w:tc>
        <w:tc>
          <w:tcPr>
            <w:tcW w:w="1855" w:type="dxa"/>
            <w:noWrap/>
            <w:hideMark/>
          </w:tcPr>
          <w:p w14:paraId="5B574C0B" w14:textId="498FB26F" w:rsidR="00155A92" w:rsidRPr="003028B0" w:rsidRDefault="00155A92" w:rsidP="00097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FY23 Q2</w:t>
            </w:r>
          </w:p>
          <w:p w14:paraId="3F0D23A1" w14:textId="28BD227E" w:rsidR="00155A92" w:rsidRPr="003028B0" w:rsidRDefault="00155A92" w:rsidP="00097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Budget</w:t>
            </w:r>
          </w:p>
        </w:tc>
        <w:tc>
          <w:tcPr>
            <w:tcW w:w="1795" w:type="dxa"/>
            <w:noWrap/>
            <w:hideMark/>
          </w:tcPr>
          <w:p w14:paraId="761CA4F6" w14:textId="0F6C9A20" w:rsidR="00155A92" w:rsidRPr="003028B0" w:rsidRDefault="00155A92" w:rsidP="00097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FY23 Q2 YTD Actual</w:t>
            </w:r>
          </w:p>
        </w:tc>
        <w:tc>
          <w:tcPr>
            <w:tcW w:w="1679" w:type="dxa"/>
            <w:noWrap/>
            <w:hideMark/>
          </w:tcPr>
          <w:p w14:paraId="43F16A87" w14:textId="3B30ED9D" w:rsidR="00155A92" w:rsidRPr="003028B0" w:rsidRDefault="00155A92" w:rsidP="00097D6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FY23 Q2 Variance</w:t>
            </w:r>
          </w:p>
        </w:tc>
      </w:tr>
      <w:tr w:rsidR="00155A92" w:rsidRPr="003028B0" w14:paraId="6A5533B4" w14:textId="77777777" w:rsidTr="00155A92">
        <w:trPr>
          <w:trHeight w:val="255"/>
        </w:trPr>
        <w:tc>
          <w:tcPr>
            <w:tcW w:w="2240" w:type="dxa"/>
            <w:noWrap/>
            <w:vAlign w:val="bottom"/>
            <w:hideMark/>
          </w:tcPr>
          <w:p w14:paraId="075580A9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Total Revenues</w:t>
            </w:r>
          </w:p>
        </w:tc>
        <w:tc>
          <w:tcPr>
            <w:tcW w:w="1686" w:type="dxa"/>
          </w:tcPr>
          <w:p w14:paraId="53EAA305" w14:textId="510A3121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$1,581,555</w:t>
            </w:r>
          </w:p>
        </w:tc>
        <w:tc>
          <w:tcPr>
            <w:tcW w:w="1855" w:type="dxa"/>
            <w:noWrap/>
            <w:vAlign w:val="bottom"/>
            <w:hideMark/>
          </w:tcPr>
          <w:p w14:paraId="76357A48" w14:textId="032CBA2A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$</w:t>
            </w:r>
            <w:r w:rsidR="00B345C6" w:rsidRPr="003028B0">
              <w:rPr>
                <w:rFonts w:eastAsia="Times New Roman" w:cstheme="minorHAnsi"/>
                <w:sz w:val="24"/>
                <w:szCs w:val="24"/>
              </w:rPr>
              <w:t>744,987</w:t>
            </w:r>
          </w:p>
        </w:tc>
        <w:tc>
          <w:tcPr>
            <w:tcW w:w="1795" w:type="dxa"/>
            <w:noWrap/>
            <w:vAlign w:val="bottom"/>
            <w:hideMark/>
          </w:tcPr>
          <w:p w14:paraId="7CA10068" w14:textId="3D27C731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$1,896,735</w:t>
            </w:r>
          </w:p>
        </w:tc>
        <w:tc>
          <w:tcPr>
            <w:tcW w:w="1679" w:type="dxa"/>
            <w:noWrap/>
            <w:vAlign w:val="bottom"/>
            <w:hideMark/>
          </w:tcPr>
          <w:p w14:paraId="4799977B" w14:textId="35288D52" w:rsidR="00155A92" w:rsidRPr="003028B0" w:rsidRDefault="00B345C6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1,151,748</w:t>
            </w:r>
          </w:p>
        </w:tc>
      </w:tr>
      <w:tr w:rsidR="00155A92" w:rsidRPr="003028B0" w14:paraId="15A0B3DA" w14:textId="77777777" w:rsidTr="00155A92">
        <w:trPr>
          <w:trHeight w:val="255"/>
        </w:trPr>
        <w:tc>
          <w:tcPr>
            <w:tcW w:w="2240" w:type="dxa"/>
            <w:noWrap/>
            <w:vAlign w:val="bottom"/>
            <w:hideMark/>
          </w:tcPr>
          <w:p w14:paraId="61AD816A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Total Expenses before OH and tax</w:t>
            </w:r>
          </w:p>
        </w:tc>
        <w:tc>
          <w:tcPr>
            <w:tcW w:w="1686" w:type="dxa"/>
          </w:tcPr>
          <w:p w14:paraId="2E21316C" w14:textId="148A1528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($1,401,798)</w:t>
            </w:r>
          </w:p>
        </w:tc>
        <w:tc>
          <w:tcPr>
            <w:tcW w:w="1855" w:type="dxa"/>
            <w:noWrap/>
            <w:vAlign w:val="bottom"/>
            <w:hideMark/>
          </w:tcPr>
          <w:p w14:paraId="584AB778" w14:textId="5219909A" w:rsidR="00155A92" w:rsidRPr="003028B0" w:rsidRDefault="00B345C6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($655,108)</w:t>
            </w:r>
          </w:p>
        </w:tc>
        <w:tc>
          <w:tcPr>
            <w:tcW w:w="1795" w:type="dxa"/>
            <w:noWrap/>
            <w:vAlign w:val="bottom"/>
            <w:hideMark/>
          </w:tcPr>
          <w:p w14:paraId="456D4904" w14:textId="4C7FA76D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($1,470,648)</w:t>
            </w:r>
          </w:p>
        </w:tc>
        <w:tc>
          <w:tcPr>
            <w:tcW w:w="1679" w:type="dxa"/>
            <w:noWrap/>
            <w:vAlign w:val="bottom"/>
            <w:hideMark/>
          </w:tcPr>
          <w:p w14:paraId="0C96F0CE" w14:textId="01E3D6F5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B345C6" w:rsidRPr="003028B0">
              <w:rPr>
                <w:rFonts w:eastAsia="Times New Roman" w:cstheme="minorHAnsi"/>
                <w:sz w:val="24"/>
                <w:szCs w:val="24"/>
              </w:rPr>
              <w:t>(</w:t>
            </w:r>
            <w:r w:rsidRPr="003028B0">
              <w:rPr>
                <w:rFonts w:eastAsia="Times New Roman" w:cstheme="minorHAnsi"/>
                <w:sz w:val="24"/>
                <w:szCs w:val="24"/>
              </w:rPr>
              <w:t>$</w:t>
            </w:r>
            <w:r w:rsidR="00B345C6" w:rsidRPr="003028B0">
              <w:rPr>
                <w:rFonts w:eastAsia="Times New Roman" w:cstheme="minorHAnsi"/>
                <w:sz w:val="24"/>
                <w:szCs w:val="24"/>
              </w:rPr>
              <w:t>815,540)</w:t>
            </w:r>
          </w:p>
        </w:tc>
      </w:tr>
      <w:tr w:rsidR="00155A92" w:rsidRPr="003028B0" w14:paraId="3F2A2820" w14:textId="77777777" w:rsidTr="00155A92">
        <w:trPr>
          <w:trHeight w:val="287"/>
        </w:trPr>
        <w:tc>
          <w:tcPr>
            <w:tcW w:w="2240" w:type="dxa"/>
            <w:noWrap/>
            <w:vAlign w:val="bottom"/>
            <w:hideMark/>
          </w:tcPr>
          <w:p w14:paraId="512081B2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 xml:space="preserve">Overhead </w:t>
            </w:r>
          </w:p>
        </w:tc>
        <w:tc>
          <w:tcPr>
            <w:tcW w:w="1686" w:type="dxa"/>
          </w:tcPr>
          <w:p w14:paraId="07D8DA7F" w14:textId="514B9992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($179,757)</w:t>
            </w:r>
          </w:p>
        </w:tc>
        <w:tc>
          <w:tcPr>
            <w:tcW w:w="1855" w:type="dxa"/>
            <w:noWrap/>
            <w:vAlign w:val="bottom"/>
            <w:hideMark/>
          </w:tcPr>
          <w:p w14:paraId="671C58C9" w14:textId="5C799F01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</w:t>
            </w:r>
            <w:r w:rsidR="00B345C6" w:rsidRPr="003028B0">
              <w:rPr>
                <w:rFonts w:eastAsia="Times New Roman" w:cstheme="minorHAnsi"/>
                <w:sz w:val="24"/>
                <w:szCs w:val="24"/>
              </w:rPr>
              <w:t>89,879</w:t>
            </w:r>
            <w:r w:rsidRPr="003028B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1795" w:type="dxa"/>
            <w:noWrap/>
            <w:vAlign w:val="bottom"/>
            <w:hideMark/>
          </w:tcPr>
          <w:p w14:paraId="45871007" w14:textId="08D10731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($185,309)</w:t>
            </w:r>
          </w:p>
        </w:tc>
        <w:tc>
          <w:tcPr>
            <w:tcW w:w="1679" w:type="dxa"/>
            <w:noWrap/>
            <w:vAlign w:val="bottom"/>
            <w:hideMark/>
          </w:tcPr>
          <w:p w14:paraId="697EC3CB" w14:textId="5F0508E0" w:rsidR="00155A92" w:rsidRPr="003028B0" w:rsidRDefault="00B345C6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(95,430)</w:t>
            </w:r>
          </w:p>
        </w:tc>
      </w:tr>
      <w:tr w:rsidR="00155A92" w:rsidRPr="003028B0" w14:paraId="55CED376" w14:textId="77777777" w:rsidTr="00155A92">
        <w:trPr>
          <w:trHeight w:val="255"/>
        </w:trPr>
        <w:tc>
          <w:tcPr>
            <w:tcW w:w="2240" w:type="dxa"/>
            <w:noWrap/>
            <w:vAlign w:val="bottom"/>
            <w:hideMark/>
          </w:tcPr>
          <w:p w14:paraId="4F52243F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14:paraId="163D53B5" w14:textId="77777777" w:rsidR="00155A92" w:rsidRPr="003028B0" w:rsidRDefault="00155A92" w:rsidP="002D3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855" w:type="dxa"/>
            <w:noWrap/>
            <w:vAlign w:val="bottom"/>
            <w:hideMark/>
          </w:tcPr>
          <w:p w14:paraId="1D456FD0" w14:textId="2542FEFF" w:rsidR="00155A92" w:rsidRPr="003028B0" w:rsidRDefault="00155A92" w:rsidP="002D3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95" w:type="dxa"/>
            <w:noWrap/>
            <w:vAlign w:val="bottom"/>
            <w:hideMark/>
          </w:tcPr>
          <w:p w14:paraId="0BDF39C2" w14:textId="77777777" w:rsidR="00155A92" w:rsidRPr="003028B0" w:rsidRDefault="00155A92" w:rsidP="002D3E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679" w:type="dxa"/>
            <w:noWrap/>
            <w:vAlign w:val="bottom"/>
            <w:hideMark/>
          </w:tcPr>
          <w:p w14:paraId="0DB78DFD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5A92" w:rsidRPr="003028B0" w14:paraId="628EA508" w14:textId="77777777" w:rsidTr="00155A92">
        <w:trPr>
          <w:trHeight w:val="255"/>
        </w:trPr>
        <w:tc>
          <w:tcPr>
            <w:tcW w:w="2240" w:type="dxa"/>
            <w:noWrap/>
            <w:vAlign w:val="bottom"/>
            <w:hideMark/>
          </w:tcPr>
          <w:p w14:paraId="7A934AAD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686" w:type="dxa"/>
          </w:tcPr>
          <w:p w14:paraId="0BAE36B6" w14:textId="6F9E27A9" w:rsidR="00155A92" w:rsidRPr="003028B0" w:rsidRDefault="00155A92" w:rsidP="002D3E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tcW w:w="1855" w:type="dxa"/>
            <w:noWrap/>
            <w:vAlign w:val="bottom"/>
            <w:hideMark/>
          </w:tcPr>
          <w:p w14:paraId="7FA4D5DD" w14:textId="49C0FCC7" w:rsidR="00155A92" w:rsidRPr="003028B0" w:rsidRDefault="00155A92" w:rsidP="002D3E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YTD Budget</w:t>
            </w:r>
          </w:p>
        </w:tc>
        <w:tc>
          <w:tcPr>
            <w:tcW w:w="1795" w:type="dxa"/>
            <w:noWrap/>
            <w:vAlign w:val="bottom"/>
            <w:hideMark/>
          </w:tcPr>
          <w:p w14:paraId="71AD8BC6" w14:textId="77777777" w:rsidR="00155A92" w:rsidRPr="003028B0" w:rsidRDefault="00155A92" w:rsidP="002D3ED8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YTD Actual</w:t>
            </w:r>
          </w:p>
        </w:tc>
        <w:tc>
          <w:tcPr>
            <w:tcW w:w="1679" w:type="dxa"/>
            <w:noWrap/>
            <w:vAlign w:val="bottom"/>
            <w:hideMark/>
          </w:tcPr>
          <w:p w14:paraId="29D81AF3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Variance</w:t>
            </w:r>
          </w:p>
        </w:tc>
      </w:tr>
      <w:tr w:rsidR="00155A92" w:rsidRPr="003028B0" w14:paraId="5489001C" w14:textId="77777777" w:rsidTr="00155A92">
        <w:trPr>
          <w:trHeight w:val="255"/>
        </w:trPr>
        <w:tc>
          <w:tcPr>
            <w:tcW w:w="2240" w:type="dxa"/>
            <w:noWrap/>
            <w:vAlign w:val="bottom"/>
            <w:hideMark/>
          </w:tcPr>
          <w:p w14:paraId="155E0C0F" w14:textId="7777777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4"/>
                <w:szCs w:val="24"/>
              </w:rPr>
            </w:pPr>
            <w:r w:rsidRPr="003028B0">
              <w:rPr>
                <w:rFonts w:eastAsia="Times New Roman" w:cstheme="minorHAnsi"/>
                <w:b/>
                <w:sz w:val="24"/>
                <w:szCs w:val="24"/>
              </w:rPr>
              <w:t>Net Revenue (Expense)</w:t>
            </w:r>
          </w:p>
        </w:tc>
        <w:tc>
          <w:tcPr>
            <w:tcW w:w="1686" w:type="dxa"/>
          </w:tcPr>
          <w:p w14:paraId="7D33DDA5" w14:textId="142D34B6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$0</w:t>
            </w:r>
          </w:p>
        </w:tc>
        <w:tc>
          <w:tcPr>
            <w:tcW w:w="1855" w:type="dxa"/>
            <w:noWrap/>
            <w:vAlign w:val="bottom"/>
            <w:hideMark/>
          </w:tcPr>
          <w:p w14:paraId="5401615B" w14:textId="228A4D67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$0</w:t>
            </w:r>
          </w:p>
        </w:tc>
        <w:tc>
          <w:tcPr>
            <w:tcW w:w="1795" w:type="dxa"/>
            <w:noWrap/>
            <w:vAlign w:val="bottom"/>
            <w:hideMark/>
          </w:tcPr>
          <w:p w14:paraId="5400CBF4" w14:textId="23112F80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240,778</w:t>
            </w:r>
          </w:p>
        </w:tc>
        <w:tc>
          <w:tcPr>
            <w:tcW w:w="1679" w:type="dxa"/>
            <w:noWrap/>
            <w:vAlign w:val="bottom"/>
            <w:hideMark/>
          </w:tcPr>
          <w:p w14:paraId="3D9D3F0F" w14:textId="292C8796" w:rsidR="00155A92" w:rsidRPr="003028B0" w:rsidRDefault="00155A92" w:rsidP="002D3ED8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3028B0">
              <w:rPr>
                <w:rFonts w:eastAsia="Times New Roman" w:cstheme="minorHAnsi"/>
                <w:sz w:val="24"/>
                <w:szCs w:val="24"/>
              </w:rPr>
              <w:t>$240,778</w:t>
            </w:r>
          </w:p>
        </w:tc>
      </w:tr>
    </w:tbl>
    <w:p w14:paraId="26D60DF6" w14:textId="77777777" w:rsidR="002D3ED8" w:rsidRPr="003028B0" w:rsidRDefault="002D3ED8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0704CDD" w14:textId="7BC12BED" w:rsidR="00B345C6" w:rsidRPr="003028B0" w:rsidRDefault="00097D62" w:rsidP="00155A92">
      <w:pPr>
        <w:rPr>
          <w:rFonts w:cstheme="minorHAnsi"/>
          <w:sz w:val="24"/>
          <w:szCs w:val="24"/>
        </w:rPr>
      </w:pPr>
      <w:r w:rsidRPr="003028B0">
        <w:rPr>
          <w:rFonts w:cstheme="minorHAnsi"/>
          <w:sz w:val="24"/>
          <w:szCs w:val="24"/>
        </w:rPr>
        <w:t>The FY 23 Budget and FY 23 Q2 Budget columns reflect the approved budget.  The F</w:t>
      </w:r>
      <w:r w:rsidR="005549E3" w:rsidRPr="003028B0">
        <w:rPr>
          <w:rFonts w:cstheme="minorHAnsi"/>
          <w:sz w:val="24"/>
          <w:szCs w:val="24"/>
        </w:rPr>
        <w:t xml:space="preserve">Y Q2 YTD Actual column reflects the approved budget </w:t>
      </w:r>
      <w:r w:rsidRPr="003028B0">
        <w:rPr>
          <w:rFonts w:cstheme="minorHAnsi"/>
          <w:sz w:val="24"/>
          <w:szCs w:val="24"/>
        </w:rPr>
        <w:t>plus new grants received after the budget was approved</w:t>
      </w:r>
      <w:r w:rsidR="005549E3" w:rsidRPr="003028B0">
        <w:rPr>
          <w:rFonts w:cstheme="minorHAnsi"/>
          <w:sz w:val="24"/>
          <w:szCs w:val="24"/>
        </w:rPr>
        <w:t xml:space="preserve"> which are highlighted below</w:t>
      </w:r>
      <w:r w:rsidRPr="003028B0">
        <w:rPr>
          <w:rFonts w:cstheme="minorHAnsi"/>
          <w:sz w:val="24"/>
          <w:szCs w:val="24"/>
        </w:rPr>
        <w:t>.</w:t>
      </w:r>
      <w:r w:rsidR="003E48F8" w:rsidRPr="003028B0">
        <w:rPr>
          <w:rFonts w:cstheme="minorHAnsi"/>
          <w:sz w:val="24"/>
          <w:szCs w:val="24"/>
        </w:rPr>
        <w:t xml:space="preserve"> </w:t>
      </w:r>
    </w:p>
    <w:p w14:paraId="7CE25D65" w14:textId="6A6504A6" w:rsidR="002D3ED8" w:rsidRPr="008861D5" w:rsidRDefault="00AE78B8" w:rsidP="00155A92">
      <w:pPr>
        <w:rPr>
          <w:rFonts w:cstheme="minorHAnsi"/>
          <w:sz w:val="24"/>
          <w:szCs w:val="24"/>
        </w:rPr>
      </w:pPr>
      <w:r w:rsidRPr="003028B0">
        <w:rPr>
          <w:rFonts w:cstheme="minorHAnsi"/>
          <w:sz w:val="24"/>
          <w:szCs w:val="24"/>
        </w:rPr>
        <w:lastRenderedPageBreak/>
        <w:t xml:space="preserve">Two grants </w:t>
      </w:r>
      <w:r w:rsidR="002D3ED8" w:rsidRPr="003028B0">
        <w:rPr>
          <w:rFonts w:cstheme="minorHAnsi"/>
          <w:sz w:val="24"/>
          <w:szCs w:val="24"/>
        </w:rPr>
        <w:t>were included in the FY23 budget:</w:t>
      </w:r>
    </w:p>
    <w:p w14:paraId="1325F364" w14:textId="3A4B115D" w:rsidR="002D3ED8" w:rsidRPr="008861D5" w:rsidRDefault="002D3ED8" w:rsidP="002D3ED8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8861D5">
        <w:rPr>
          <w:rFonts w:eastAsia="Times New Roman" w:cstheme="minorHAnsi"/>
          <w:sz w:val="24"/>
          <w:szCs w:val="24"/>
        </w:rPr>
        <w:t xml:space="preserve">Digital Learn Phase I: spending is </w:t>
      </w:r>
      <w:r w:rsidR="000E2D1F" w:rsidRPr="008861D5">
        <w:rPr>
          <w:rFonts w:eastAsia="Times New Roman" w:cstheme="minorHAnsi"/>
          <w:sz w:val="24"/>
          <w:szCs w:val="24"/>
        </w:rPr>
        <w:t xml:space="preserve">closing activities on budget. Although showing $3,390 overbudget for Q2, it concludes on budget </w:t>
      </w:r>
      <w:r w:rsidR="00B345C6">
        <w:rPr>
          <w:rFonts w:eastAsia="Times New Roman" w:cstheme="minorHAnsi"/>
          <w:sz w:val="24"/>
          <w:szCs w:val="24"/>
        </w:rPr>
        <w:t xml:space="preserve">at project close in </w:t>
      </w:r>
      <w:r w:rsidR="000E2D1F" w:rsidRPr="008861D5">
        <w:rPr>
          <w:rFonts w:eastAsia="Times New Roman" w:cstheme="minorHAnsi"/>
          <w:sz w:val="24"/>
          <w:szCs w:val="24"/>
        </w:rPr>
        <w:t>March 2023</w:t>
      </w:r>
      <w:r w:rsidR="00AE78B8" w:rsidRPr="008861D5">
        <w:rPr>
          <w:rFonts w:eastAsia="Times New Roman" w:cstheme="minorHAnsi"/>
          <w:sz w:val="24"/>
          <w:szCs w:val="24"/>
        </w:rPr>
        <w:t>,</w:t>
      </w:r>
      <w:r w:rsidR="000E2D1F" w:rsidRPr="008861D5">
        <w:rPr>
          <w:rFonts w:eastAsia="Times New Roman" w:cstheme="minorHAnsi"/>
          <w:sz w:val="24"/>
          <w:szCs w:val="24"/>
        </w:rPr>
        <w:t xml:space="preserve"> </w:t>
      </w:r>
      <w:r w:rsidRPr="008861D5">
        <w:rPr>
          <w:rFonts w:eastAsia="Times New Roman" w:cstheme="minorHAnsi"/>
          <w:sz w:val="24"/>
          <w:szCs w:val="24"/>
        </w:rPr>
        <w:t>with the progress of</w:t>
      </w:r>
      <w:r w:rsidR="00AE78B8" w:rsidRPr="008861D5">
        <w:rPr>
          <w:rFonts w:eastAsia="Times New Roman" w:cstheme="minorHAnsi"/>
          <w:sz w:val="24"/>
          <w:szCs w:val="24"/>
        </w:rPr>
        <w:t xml:space="preserve"> the Phase II and Phase III</w:t>
      </w:r>
      <w:r w:rsidRPr="008861D5">
        <w:rPr>
          <w:rFonts w:eastAsia="Times New Roman" w:cstheme="minorHAnsi"/>
          <w:sz w:val="24"/>
          <w:szCs w:val="24"/>
        </w:rPr>
        <w:t xml:space="preserve"> Digital Learn grants. </w:t>
      </w:r>
    </w:p>
    <w:p w14:paraId="31F6F502" w14:textId="6CE5FF77" w:rsidR="002D3ED8" w:rsidRPr="008861D5" w:rsidRDefault="002D3ED8" w:rsidP="002D3ED8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8861D5">
        <w:rPr>
          <w:rFonts w:eastAsia="Times New Roman" w:cstheme="minorHAnsi"/>
          <w:sz w:val="24"/>
          <w:szCs w:val="24"/>
        </w:rPr>
        <w:t xml:space="preserve">Gates Legacy Grant: spending is </w:t>
      </w:r>
      <w:r w:rsidR="00AE78B8" w:rsidRPr="008861D5">
        <w:rPr>
          <w:rFonts w:eastAsia="Times New Roman" w:cstheme="minorHAnsi"/>
          <w:sz w:val="24"/>
          <w:szCs w:val="24"/>
        </w:rPr>
        <w:t xml:space="preserve">slightly under </w:t>
      </w:r>
      <w:r w:rsidRPr="008861D5">
        <w:rPr>
          <w:rFonts w:eastAsia="Times New Roman" w:cstheme="minorHAnsi"/>
          <w:sz w:val="24"/>
          <w:szCs w:val="24"/>
        </w:rPr>
        <w:t>budget. A total of $</w:t>
      </w:r>
      <w:r w:rsidR="00AE78B8" w:rsidRPr="008861D5">
        <w:rPr>
          <w:rFonts w:eastAsia="Times New Roman" w:cstheme="minorHAnsi"/>
          <w:sz w:val="24"/>
          <w:szCs w:val="24"/>
        </w:rPr>
        <w:t>476,964</w:t>
      </w:r>
      <w:r w:rsidRPr="008861D5">
        <w:rPr>
          <w:rFonts w:eastAsia="Times New Roman" w:cstheme="minorHAnsi"/>
          <w:sz w:val="24"/>
          <w:szCs w:val="24"/>
        </w:rPr>
        <w:t xml:space="preserve"> has been spent against a budget of $</w:t>
      </w:r>
      <w:r w:rsidR="00AE78B8" w:rsidRPr="008861D5">
        <w:rPr>
          <w:rFonts w:eastAsia="Times New Roman" w:cstheme="minorHAnsi"/>
          <w:sz w:val="24"/>
          <w:szCs w:val="24"/>
        </w:rPr>
        <w:t>514,309</w:t>
      </w:r>
      <w:r w:rsidRPr="008861D5">
        <w:rPr>
          <w:rFonts w:eastAsia="Times New Roman" w:cstheme="minorHAnsi"/>
          <w:sz w:val="24"/>
          <w:szCs w:val="24"/>
        </w:rPr>
        <w:t>.  These funds support about half of PLA’s staff salary and benefits but also include continued support of Project Outcome and the Benchmark data platform. The $</w:t>
      </w:r>
      <w:r w:rsidR="00AE78B8" w:rsidRPr="008861D5">
        <w:rPr>
          <w:rFonts w:eastAsia="Times New Roman" w:cstheme="minorHAnsi"/>
          <w:sz w:val="24"/>
          <w:szCs w:val="24"/>
        </w:rPr>
        <w:t>14,550</w:t>
      </w:r>
      <w:r w:rsidRPr="008861D5">
        <w:rPr>
          <w:rFonts w:eastAsia="Times New Roman" w:cstheme="minorHAnsi"/>
          <w:sz w:val="24"/>
          <w:szCs w:val="24"/>
        </w:rPr>
        <w:t xml:space="preserve"> net revenue shown is due to timing for allocation of overhead.</w:t>
      </w:r>
      <w:r w:rsidR="00AE78B8" w:rsidRPr="008861D5">
        <w:rPr>
          <w:rFonts w:eastAsia="Times New Roman" w:cstheme="minorHAnsi"/>
          <w:sz w:val="24"/>
          <w:szCs w:val="24"/>
        </w:rPr>
        <w:t xml:space="preserve"> </w:t>
      </w:r>
    </w:p>
    <w:p w14:paraId="3D3614E3" w14:textId="77777777" w:rsidR="008861D5" w:rsidRPr="008861D5" w:rsidRDefault="008861D5" w:rsidP="008861D5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56EBDA4C" w14:textId="03B5B310" w:rsidR="008861D5" w:rsidRPr="008861D5" w:rsidRDefault="008861D5" w:rsidP="008861D5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During </w:t>
      </w:r>
      <w:r w:rsidRPr="008861D5">
        <w:rPr>
          <w:rFonts w:eastAsia="Times New Roman" w:cstheme="minorHAnsi"/>
          <w:sz w:val="24"/>
          <w:szCs w:val="24"/>
        </w:rPr>
        <w:t>FY23 Q1 an Q2, PLA has been awarded  t</w:t>
      </w:r>
      <w:r w:rsidR="00B86B2E">
        <w:rPr>
          <w:rFonts w:eastAsia="Times New Roman" w:cstheme="minorHAnsi"/>
          <w:sz w:val="24"/>
          <w:szCs w:val="24"/>
        </w:rPr>
        <w:t>wo</w:t>
      </w:r>
      <w:r w:rsidRPr="008861D5">
        <w:rPr>
          <w:rFonts w:eastAsia="Times New Roman" w:cstheme="minorHAnsi"/>
          <w:sz w:val="24"/>
          <w:szCs w:val="24"/>
        </w:rPr>
        <w:t xml:space="preserve"> new $1.78 million in new grants:</w:t>
      </w:r>
    </w:p>
    <w:p w14:paraId="3122791E" w14:textId="134C1F9A" w:rsidR="008861D5" w:rsidRPr="008861D5" w:rsidRDefault="008861D5" w:rsidP="008861D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861D5">
        <w:rPr>
          <w:rFonts w:asciiTheme="minorHAnsi" w:hAnsiTheme="minorHAnsi" w:cstheme="minorHAnsi"/>
        </w:rPr>
        <w:t>Two Digital Learn grants from AT&amp;T (Phase II $400K; Phase III $1.6 million)</w:t>
      </w:r>
      <w:r w:rsidR="00B345C6">
        <w:rPr>
          <w:rFonts w:asciiTheme="minorHAnsi" w:hAnsiTheme="minorHAnsi" w:cstheme="minorHAnsi"/>
        </w:rPr>
        <w:t xml:space="preserve">. </w:t>
      </w:r>
    </w:p>
    <w:p w14:paraId="128D2FC5" w14:textId="77777777" w:rsidR="008861D5" w:rsidRPr="008861D5" w:rsidRDefault="008861D5" w:rsidP="008861D5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8861D5">
        <w:rPr>
          <w:rFonts w:asciiTheme="minorHAnsi" w:hAnsiTheme="minorHAnsi" w:cstheme="minorHAnsi"/>
        </w:rPr>
        <w:t>A IMLS funded University of Michigan grant collaboration with PLA data platforms ($38,698)</w:t>
      </w:r>
    </w:p>
    <w:p w14:paraId="56A36F26" w14:textId="77777777" w:rsidR="008861D5" w:rsidRPr="008861D5" w:rsidRDefault="008861D5" w:rsidP="008861D5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04A305C2" w14:textId="12084516" w:rsidR="002200B5" w:rsidRPr="008861D5" w:rsidRDefault="002200B5" w:rsidP="002D3ED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861D5">
        <w:rPr>
          <w:rFonts w:eastAsia="Times New Roman" w:cstheme="minorHAnsi"/>
          <w:sz w:val="24"/>
          <w:szCs w:val="24"/>
        </w:rPr>
        <w:t xml:space="preserve">Overall, PLA hits its half-way point in the year on pace to meet, and possibly exceed budget. </w:t>
      </w:r>
    </w:p>
    <w:sectPr w:rsidR="002200B5" w:rsidRPr="008861D5" w:rsidSect="00453666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E3F9" w14:textId="77777777" w:rsidR="008D6215" w:rsidRDefault="008D6215" w:rsidP="002D3ED8">
      <w:pPr>
        <w:spacing w:after="0" w:line="240" w:lineRule="auto"/>
      </w:pPr>
      <w:r>
        <w:separator/>
      </w:r>
    </w:p>
  </w:endnote>
  <w:endnote w:type="continuationSeparator" w:id="0">
    <w:p w14:paraId="5AB89101" w14:textId="77777777" w:rsidR="008D6215" w:rsidRDefault="008D6215" w:rsidP="002D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D811" w14:textId="65804BB5" w:rsidR="00C732D4" w:rsidRPr="00A675AB" w:rsidRDefault="00DD7D5B">
    <w:pPr>
      <w:pStyle w:val="Footer"/>
      <w:jc w:val="right"/>
      <w:rPr>
        <w:rFonts w:asciiTheme="minorHAnsi" w:hAnsiTheme="minorHAnsi" w:cstheme="minorHAnsi"/>
      </w:rPr>
    </w:pPr>
    <w:r w:rsidRPr="00A675AB">
      <w:rPr>
        <w:rFonts w:asciiTheme="minorHAnsi" w:hAnsiTheme="minorHAnsi" w:cstheme="minorHAnsi"/>
      </w:rPr>
      <w:fldChar w:fldCharType="begin"/>
    </w:r>
    <w:r w:rsidRPr="00A675AB">
      <w:rPr>
        <w:rFonts w:asciiTheme="minorHAnsi" w:hAnsiTheme="minorHAnsi" w:cstheme="minorHAnsi"/>
      </w:rPr>
      <w:instrText xml:space="preserve"> PAGE   \* MERGEFORMAT </w:instrText>
    </w:r>
    <w:r w:rsidRPr="00A675AB">
      <w:rPr>
        <w:rFonts w:asciiTheme="minorHAnsi" w:hAnsiTheme="minorHAnsi" w:cstheme="minorHAnsi"/>
      </w:rPr>
      <w:fldChar w:fldCharType="separate"/>
    </w:r>
    <w:r w:rsidR="005549E3">
      <w:rPr>
        <w:rFonts w:asciiTheme="minorHAnsi" w:hAnsiTheme="minorHAnsi" w:cstheme="minorHAnsi"/>
        <w:noProof/>
      </w:rPr>
      <w:t>2</w:t>
    </w:r>
    <w:r w:rsidRPr="00A675AB">
      <w:rPr>
        <w:rFonts w:asciiTheme="minorHAnsi" w:hAnsiTheme="minorHAnsi" w:cstheme="minorHAnsi"/>
      </w:rPr>
      <w:fldChar w:fldCharType="end"/>
    </w:r>
  </w:p>
  <w:p w14:paraId="1D64F685" w14:textId="77777777" w:rsidR="00C732D4" w:rsidRDefault="00376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3B2A" w14:textId="77777777" w:rsidR="008D6215" w:rsidRDefault="008D6215" w:rsidP="002D3ED8">
      <w:pPr>
        <w:spacing w:after="0" w:line="240" w:lineRule="auto"/>
      </w:pPr>
      <w:r>
        <w:separator/>
      </w:r>
    </w:p>
  </w:footnote>
  <w:footnote w:type="continuationSeparator" w:id="0">
    <w:p w14:paraId="7689DC66" w14:textId="77777777" w:rsidR="008D6215" w:rsidRDefault="008D6215" w:rsidP="002D3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1956F" w14:textId="77777777" w:rsidR="0037657A" w:rsidRDefault="0037657A" w:rsidP="0037657A">
    <w:pPr>
      <w:widowControl w:val="0"/>
      <w:spacing w:after="0" w:line="240" w:lineRule="auto"/>
      <w:ind w:left="6480" w:firstLine="720"/>
      <w:contextualSpacing/>
      <w:jc w:val="right"/>
      <w:outlineLvl w:val="0"/>
      <w:rPr>
        <w:rFonts w:cs="Calibri"/>
        <w:b/>
      </w:rPr>
    </w:pPr>
    <w:r>
      <w:rPr>
        <w:rFonts w:cs="Calibri"/>
        <w:bCs/>
      </w:rPr>
      <w:t>PLA Board of Directors</w:t>
    </w:r>
  </w:p>
  <w:p w14:paraId="112E9D64" w14:textId="77777777" w:rsidR="0037657A" w:rsidRPr="00824579" w:rsidRDefault="0037657A" w:rsidP="0037657A">
    <w:pPr>
      <w:widowControl w:val="0"/>
      <w:spacing w:after="0" w:line="240" w:lineRule="auto"/>
      <w:jc w:val="right"/>
      <w:outlineLvl w:val="0"/>
      <w:rPr>
        <w:rFonts w:cs="Calibri"/>
        <w:bCs/>
      </w:rPr>
    </w:pPr>
    <w:r w:rsidRPr="00824579">
      <w:rPr>
        <w:rFonts w:cs="Calibri"/>
        <w:bCs/>
      </w:rPr>
      <w:tab/>
    </w:r>
    <w:r w:rsidRPr="00824579">
      <w:rPr>
        <w:rFonts w:cs="Calibri"/>
        <w:bCs/>
      </w:rPr>
      <w:tab/>
    </w:r>
    <w:r w:rsidRPr="00824579">
      <w:rPr>
        <w:rFonts w:cs="Calibri"/>
        <w:bCs/>
      </w:rPr>
      <w:tab/>
    </w:r>
    <w:r w:rsidRPr="00824579">
      <w:rPr>
        <w:rFonts w:cs="Calibri"/>
        <w:bCs/>
      </w:rPr>
      <w:tab/>
    </w:r>
    <w:r w:rsidRPr="00824579">
      <w:rPr>
        <w:rFonts w:cs="Calibri"/>
        <w:bCs/>
      </w:rPr>
      <w:tab/>
    </w:r>
    <w:r w:rsidRPr="00824579">
      <w:rPr>
        <w:rFonts w:cs="Calibri"/>
        <w:bCs/>
      </w:rPr>
      <w:tab/>
    </w:r>
    <w:r>
      <w:rPr>
        <w:rFonts w:cs="Calibri"/>
        <w:bCs/>
      </w:rPr>
      <w:t xml:space="preserve">May 5, </w:t>
    </w:r>
    <w:proofErr w:type="gramStart"/>
    <w:r>
      <w:rPr>
        <w:rFonts w:cs="Calibri"/>
        <w:bCs/>
      </w:rPr>
      <w:t>2023</w:t>
    </w:r>
    <w:proofErr w:type="gramEnd"/>
    <w:r>
      <w:rPr>
        <w:rFonts w:cs="Calibri"/>
        <w:bCs/>
      </w:rPr>
      <w:t xml:space="preserve"> Virtual Meeting</w:t>
    </w:r>
  </w:p>
  <w:p w14:paraId="4458C58B" w14:textId="77777777" w:rsidR="0037657A" w:rsidRDefault="0037657A" w:rsidP="0037657A">
    <w:pPr>
      <w:widowControl w:val="0"/>
      <w:spacing w:after="0" w:line="240" w:lineRule="auto"/>
      <w:jc w:val="right"/>
      <w:outlineLvl w:val="0"/>
      <w:rPr>
        <w:rFonts w:cs="Calibri"/>
        <w:bCs/>
      </w:rPr>
    </w:pP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/>
      </w:rPr>
      <w:tab/>
    </w:r>
    <w:r>
      <w:rPr>
        <w:rFonts w:cs="Calibri"/>
        <w:bCs/>
      </w:rPr>
      <w:t>Document no. 2023.35</w:t>
    </w:r>
    <w:r w:rsidRPr="004B6F8F">
      <w:rPr>
        <w:rFonts w:cs="Calibri"/>
        <w:bCs/>
      </w:rPr>
      <w:t xml:space="preserve"> </w:t>
    </w:r>
  </w:p>
  <w:p w14:paraId="1C9F3286" w14:textId="77777777" w:rsidR="0037657A" w:rsidRDefault="0037657A" w:rsidP="0037657A">
    <w:pPr>
      <w:widowControl w:val="0"/>
      <w:spacing w:after="0" w:line="240" w:lineRule="auto"/>
      <w:outlineLvl w:val="0"/>
      <w:rPr>
        <w:rFonts w:cs="Calibri"/>
        <w:bCs/>
      </w:rPr>
    </w:pPr>
  </w:p>
  <w:p w14:paraId="22620E08" w14:textId="77777777" w:rsidR="0037657A" w:rsidRDefault="0037657A" w:rsidP="0037657A">
    <w:pPr>
      <w:widowControl w:val="0"/>
      <w:spacing w:after="0" w:line="240" w:lineRule="auto"/>
      <w:outlineLvl w:val="0"/>
      <w:rPr>
        <w:rFonts w:cs="Calibri"/>
        <w:bCs/>
      </w:rPr>
    </w:pPr>
    <w:r w:rsidRPr="00824579">
      <w:rPr>
        <w:rFonts w:cs="Calibri"/>
        <w:bCs/>
      </w:rPr>
      <w:t>Public Library Association</w:t>
    </w:r>
  </w:p>
  <w:p w14:paraId="26C10A19" w14:textId="77777777" w:rsidR="0037657A" w:rsidRPr="004B6F8F" w:rsidRDefault="0037657A" w:rsidP="0037657A">
    <w:pPr>
      <w:widowControl w:val="0"/>
      <w:spacing w:after="0" w:line="240" w:lineRule="auto"/>
      <w:outlineLvl w:val="0"/>
      <w:rPr>
        <w:rFonts w:cs="Calibri"/>
        <w:bCs/>
      </w:rPr>
    </w:pPr>
    <w:r w:rsidRPr="00824579">
      <w:rPr>
        <w:rFonts w:cs="Calibri"/>
        <w:bCs/>
      </w:rPr>
      <w:t>FY23 Q2 February 2023 Budget Narrative</w:t>
    </w:r>
  </w:p>
  <w:p w14:paraId="78760EC6" w14:textId="77777777" w:rsidR="00C732D4" w:rsidRDefault="0037657A" w:rsidP="002D3ED8">
    <w:pPr>
      <w:pStyle w:val="Header"/>
      <w:widowControl w:val="0"/>
      <w:outlineLv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ED1"/>
    <w:multiLevelType w:val="hybridMultilevel"/>
    <w:tmpl w:val="1334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5055E"/>
    <w:multiLevelType w:val="hybridMultilevel"/>
    <w:tmpl w:val="2114414C"/>
    <w:lvl w:ilvl="0" w:tplc="D3029D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F6709"/>
    <w:multiLevelType w:val="hybridMultilevel"/>
    <w:tmpl w:val="3CB2DFC8"/>
    <w:lvl w:ilvl="0" w:tplc="D3029D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4E46"/>
    <w:multiLevelType w:val="hybridMultilevel"/>
    <w:tmpl w:val="AD4C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52A31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D1A0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0485585">
    <w:abstractNumId w:val="5"/>
  </w:num>
  <w:num w:numId="2" w16cid:durableId="884025356">
    <w:abstractNumId w:val="4"/>
  </w:num>
  <w:num w:numId="3" w16cid:durableId="1164707521">
    <w:abstractNumId w:val="0"/>
  </w:num>
  <w:num w:numId="4" w16cid:durableId="1682049155">
    <w:abstractNumId w:val="1"/>
  </w:num>
  <w:num w:numId="5" w16cid:durableId="1623462054">
    <w:abstractNumId w:val="2"/>
  </w:num>
  <w:num w:numId="6" w16cid:durableId="590356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D8"/>
    <w:rsid w:val="00097D62"/>
    <w:rsid w:val="000E2D1F"/>
    <w:rsid w:val="00135306"/>
    <w:rsid w:val="00155A92"/>
    <w:rsid w:val="001971E5"/>
    <w:rsid w:val="002200B5"/>
    <w:rsid w:val="00226720"/>
    <w:rsid w:val="002C407E"/>
    <w:rsid w:val="002D3ED8"/>
    <w:rsid w:val="002D6ACE"/>
    <w:rsid w:val="003028B0"/>
    <w:rsid w:val="00344837"/>
    <w:rsid w:val="0037657A"/>
    <w:rsid w:val="003C0C58"/>
    <w:rsid w:val="003E48F8"/>
    <w:rsid w:val="004067DA"/>
    <w:rsid w:val="004965FE"/>
    <w:rsid w:val="004B6F8F"/>
    <w:rsid w:val="004D7CDB"/>
    <w:rsid w:val="0053370A"/>
    <w:rsid w:val="005549E3"/>
    <w:rsid w:val="006A3D6C"/>
    <w:rsid w:val="0070276A"/>
    <w:rsid w:val="00723FE3"/>
    <w:rsid w:val="00753A2A"/>
    <w:rsid w:val="00756CE6"/>
    <w:rsid w:val="007B27B4"/>
    <w:rsid w:val="00824579"/>
    <w:rsid w:val="008861D5"/>
    <w:rsid w:val="00895552"/>
    <w:rsid w:val="008D047B"/>
    <w:rsid w:val="008D6215"/>
    <w:rsid w:val="00A675AB"/>
    <w:rsid w:val="00AE78B8"/>
    <w:rsid w:val="00B1322C"/>
    <w:rsid w:val="00B345C6"/>
    <w:rsid w:val="00B662A9"/>
    <w:rsid w:val="00B86B2E"/>
    <w:rsid w:val="00BD6A27"/>
    <w:rsid w:val="00C40925"/>
    <w:rsid w:val="00C41874"/>
    <w:rsid w:val="00D11FD4"/>
    <w:rsid w:val="00DC69FC"/>
    <w:rsid w:val="00DD7D5B"/>
    <w:rsid w:val="00E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5E0F"/>
  <w15:chartTrackingRefBased/>
  <w15:docId w15:val="{79901929-BB34-426E-AA24-87BCE46D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ED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D3E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ED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3ED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E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3ED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Davis Fournier</dc:creator>
  <cp:keywords/>
  <dc:description/>
  <cp:lastModifiedBy>Megan Stewart</cp:lastModifiedBy>
  <cp:revision>3</cp:revision>
  <cp:lastPrinted>2023-04-26T22:29:00Z</cp:lastPrinted>
  <dcterms:created xsi:type="dcterms:W3CDTF">2023-04-28T18:13:00Z</dcterms:created>
  <dcterms:modified xsi:type="dcterms:W3CDTF">2023-04-28T20:26:00Z</dcterms:modified>
</cp:coreProperties>
</file>