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92D9E" w14:textId="77777777" w:rsidR="00EB527F" w:rsidRPr="00BE7E5D" w:rsidRDefault="00EB527F" w:rsidP="00EB527F">
      <w:pPr>
        <w:rPr>
          <w:sz w:val="24"/>
          <w:szCs w:val="24"/>
        </w:rPr>
      </w:pPr>
      <w:r w:rsidRPr="00BE7E5D">
        <w:rPr>
          <w:b/>
          <w:sz w:val="24"/>
          <w:szCs w:val="24"/>
        </w:rPr>
        <w:t xml:space="preserve">TO: </w:t>
      </w:r>
      <w:r w:rsidRPr="00BE7E5D">
        <w:rPr>
          <w:b/>
          <w:sz w:val="24"/>
          <w:szCs w:val="24"/>
        </w:rPr>
        <w:tab/>
      </w:r>
      <w:r w:rsidRPr="00BE7E5D">
        <w:rPr>
          <w:b/>
          <w:sz w:val="24"/>
          <w:szCs w:val="24"/>
        </w:rPr>
        <w:tab/>
      </w:r>
      <w:r w:rsidRPr="00BE7E5D">
        <w:rPr>
          <w:bCs/>
          <w:sz w:val="24"/>
          <w:szCs w:val="24"/>
        </w:rPr>
        <w:t>PLA Board of Directors</w:t>
      </w:r>
      <w:r>
        <w:rPr>
          <w:bCs/>
          <w:sz w:val="24"/>
          <w:szCs w:val="24"/>
        </w:rPr>
        <w:br/>
      </w:r>
      <w:r>
        <w:rPr>
          <w:b/>
          <w:sz w:val="24"/>
          <w:szCs w:val="24"/>
        </w:rPr>
        <w:t>FROM:</w:t>
      </w:r>
      <w:r>
        <w:rPr>
          <w:b/>
          <w:sz w:val="24"/>
          <w:szCs w:val="24"/>
        </w:rPr>
        <w:tab/>
      </w:r>
      <w:r>
        <w:rPr>
          <w:b/>
          <w:sz w:val="24"/>
          <w:szCs w:val="24"/>
        </w:rPr>
        <w:tab/>
      </w:r>
      <w:r>
        <w:rPr>
          <w:sz w:val="24"/>
          <w:szCs w:val="24"/>
        </w:rPr>
        <w:t xml:space="preserve">Angela Maycock, Manager of Continuing Education, </w:t>
      </w:r>
      <w:hyperlink r:id="rId7" w:history="1">
        <w:r w:rsidRPr="009624B1">
          <w:rPr>
            <w:rStyle w:val="Hyperlink"/>
            <w:sz w:val="24"/>
            <w:szCs w:val="24"/>
          </w:rPr>
          <w:t>amaycock@ala.org</w:t>
        </w:r>
      </w:hyperlink>
      <w:r>
        <w:rPr>
          <w:sz w:val="24"/>
          <w:szCs w:val="24"/>
        </w:rPr>
        <w:t xml:space="preserve"> </w:t>
      </w:r>
      <w:r>
        <w:rPr>
          <w:sz w:val="24"/>
          <w:szCs w:val="24"/>
        </w:rPr>
        <w:br/>
      </w:r>
      <w:r w:rsidRPr="00BE7E5D">
        <w:rPr>
          <w:b/>
          <w:sz w:val="24"/>
          <w:szCs w:val="24"/>
        </w:rPr>
        <w:t>RE:</w:t>
      </w:r>
      <w:r w:rsidRPr="00BE7E5D">
        <w:rPr>
          <w:sz w:val="24"/>
          <w:szCs w:val="24"/>
        </w:rPr>
        <w:tab/>
      </w:r>
      <w:r w:rsidRPr="00BE7E5D">
        <w:rPr>
          <w:sz w:val="24"/>
          <w:szCs w:val="24"/>
        </w:rPr>
        <w:tab/>
      </w:r>
      <w:r>
        <w:rPr>
          <w:sz w:val="24"/>
          <w:szCs w:val="24"/>
        </w:rPr>
        <w:t>Continuing Education</w:t>
      </w:r>
      <w:r>
        <w:rPr>
          <w:sz w:val="24"/>
          <w:szCs w:val="24"/>
        </w:rPr>
        <w:br/>
      </w:r>
      <w:r w:rsidRPr="00BE7E5D">
        <w:rPr>
          <w:b/>
          <w:sz w:val="24"/>
          <w:szCs w:val="24"/>
        </w:rPr>
        <w:t>DATE:</w:t>
      </w:r>
      <w:r w:rsidRPr="00BE7E5D">
        <w:rPr>
          <w:sz w:val="24"/>
          <w:szCs w:val="24"/>
        </w:rPr>
        <w:tab/>
      </w:r>
      <w:r w:rsidRPr="00BE7E5D">
        <w:rPr>
          <w:sz w:val="24"/>
          <w:szCs w:val="24"/>
        </w:rPr>
        <w:tab/>
      </w:r>
      <w:r w:rsidR="00D4202E">
        <w:rPr>
          <w:sz w:val="24"/>
          <w:szCs w:val="24"/>
        </w:rPr>
        <w:t>March 18, 2019</w:t>
      </w:r>
    </w:p>
    <w:p w14:paraId="13C7E3B0" w14:textId="77777777" w:rsidR="00EB527F" w:rsidRPr="00BE7E5D" w:rsidRDefault="00EB527F" w:rsidP="00EB527F">
      <w:pPr>
        <w:rPr>
          <w:sz w:val="24"/>
          <w:szCs w:val="24"/>
        </w:rPr>
      </w:pPr>
      <w:r w:rsidRPr="00BE7E5D">
        <w:rPr>
          <w:b/>
          <w:sz w:val="24"/>
          <w:szCs w:val="24"/>
        </w:rPr>
        <w:t>ACTION REQUESTED/INFORMATION/REPORT:</w:t>
      </w:r>
      <w:r w:rsidRPr="00BE7E5D">
        <w:rPr>
          <w:sz w:val="24"/>
          <w:szCs w:val="24"/>
        </w:rPr>
        <w:tab/>
        <w:t>Report</w:t>
      </w:r>
      <w:bookmarkStart w:id="0" w:name="_GoBack"/>
      <w:bookmarkEnd w:id="0"/>
      <w:r>
        <w:rPr>
          <w:i/>
          <w:szCs w:val="24"/>
        </w:rPr>
        <w:br/>
      </w:r>
      <w:r w:rsidRPr="00BE7E5D">
        <w:rPr>
          <w:rFonts w:ascii="Calibri" w:hAnsi="Calibri"/>
          <w:b/>
          <w:sz w:val="24"/>
          <w:szCs w:val="24"/>
        </w:rPr>
        <w:t>ACTION REQUESTED BY</w:t>
      </w:r>
      <w:r w:rsidRPr="00BE7E5D">
        <w:rPr>
          <w:b/>
          <w:sz w:val="24"/>
          <w:szCs w:val="24"/>
        </w:rPr>
        <w:t>:</w:t>
      </w:r>
      <w:r>
        <w:rPr>
          <w:b/>
          <w:sz w:val="24"/>
          <w:szCs w:val="24"/>
        </w:rPr>
        <w:t xml:space="preserve">  </w:t>
      </w:r>
      <w:r>
        <w:rPr>
          <w:b/>
          <w:sz w:val="24"/>
          <w:szCs w:val="24"/>
        </w:rPr>
        <w:br/>
      </w:r>
      <w:r w:rsidRPr="00BE7E5D">
        <w:rPr>
          <w:b/>
          <w:sz w:val="24"/>
          <w:szCs w:val="24"/>
        </w:rPr>
        <w:t xml:space="preserve">DRAFT OF MOTION: </w:t>
      </w:r>
      <w:r w:rsidRPr="00BE7E5D">
        <w:rPr>
          <w:sz w:val="24"/>
          <w:szCs w:val="24"/>
        </w:rPr>
        <w:tab/>
        <w:t>N/A</w:t>
      </w:r>
    </w:p>
    <w:p w14:paraId="76768FE1" w14:textId="48B431BC" w:rsidR="00EB527F" w:rsidRDefault="00EB527F" w:rsidP="00EB527F">
      <w:pPr>
        <w:rPr>
          <w:sz w:val="24"/>
          <w:szCs w:val="24"/>
        </w:rPr>
      </w:pPr>
      <w:r>
        <w:rPr>
          <w:b/>
          <w:sz w:val="24"/>
          <w:szCs w:val="24"/>
        </w:rPr>
        <w:t>OVERVIEW</w:t>
      </w:r>
      <w:r>
        <w:rPr>
          <w:sz w:val="24"/>
          <w:szCs w:val="24"/>
        </w:rPr>
        <w:br/>
        <w:t xml:space="preserve">This report covers </w:t>
      </w:r>
      <w:r w:rsidRPr="00C749C9">
        <w:rPr>
          <w:sz w:val="24"/>
          <w:szCs w:val="24"/>
        </w:rPr>
        <w:t>PLA educational programming at the 2019 ALA Annual Conference and the PLA 2020 Conference</w:t>
      </w:r>
      <w:r w:rsidR="009B2E7E">
        <w:rPr>
          <w:sz w:val="24"/>
          <w:szCs w:val="24"/>
        </w:rPr>
        <w:t xml:space="preserve">, as well as </w:t>
      </w:r>
      <w:r>
        <w:rPr>
          <w:sz w:val="24"/>
          <w:szCs w:val="24"/>
        </w:rPr>
        <w:t>PLA o</w:t>
      </w:r>
      <w:r w:rsidRPr="00C749C9">
        <w:rPr>
          <w:sz w:val="24"/>
          <w:szCs w:val="24"/>
        </w:rPr>
        <w:t xml:space="preserve">nline </w:t>
      </w:r>
      <w:r>
        <w:rPr>
          <w:sz w:val="24"/>
          <w:szCs w:val="24"/>
        </w:rPr>
        <w:t>l</w:t>
      </w:r>
      <w:r w:rsidRPr="00C749C9">
        <w:rPr>
          <w:sz w:val="24"/>
          <w:szCs w:val="24"/>
        </w:rPr>
        <w:t>earning</w:t>
      </w:r>
      <w:r>
        <w:rPr>
          <w:sz w:val="24"/>
          <w:szCs w:val="24"/>
        </w:rPr>
        <w:t>.</w:t>
      </w:r>
    </w:p>
    <w:p w14:paraId="3D7AACBD" w14:textId="77777777" w:rsidR="00EB527F" w:rsidRPr="004846F0" w:rsidRDefault="00EB527F" w:rsidP="00EB527F">
      <w:pPr>
        <w:rPr>
          <w:b/>
          <w:sz w:val="24"/>
          <w:szCs w:val="24"/>
        </w:rPr>
      </w:pPr>
      <w:r w:rsidRPr="004846F0">
        <w:rPr>
          <w:b/>
          <w:sz w:val="24"/>
          <w:szCs w:val="24"/>
        </w:rPr>
        <w:t>KEY CURRENT ACTIVITIES</w:t>
      </w:r>
      <w:r>
        <w:rPr>
          <w:b/>
          <w:sz w:val="24"/>
          <w:szCs w:val="24"/>
        </w:rPr>
        <w:t>/METRICS</w:t>
      </w:r>
    </w:p>
    <w:p w14:paraId="2641AE32" w14:textId="77777777" w:rsidR="00EB527F" w:rsidRPr="00EB527F" w:rsidRDefault="00EB527F" w:rsidP="00EB527F">
      <w:pPr>
        <w:rPr>
          <w:b/>
          <w:sz w:val="24"/>
          <w:szCs w:val="24"/>
        </w:rPr>
      </w:pPr>
      <w:r w:rsidRPr="003716BB">
        <w:rPr>
          <w:b/>
          <w:sz w:val="24"/>
          <w:szCs w:val="24"/>
        </w:rPr>
        <w:t>PLA @ ALA Annual Conference</w:t>
      </w:r>
      <w:r>
        <w:rPr>
          <w:b/>
          <w:sz w:val="24"/>
          <w:szCs w:val="24"/>
        </w:rPr>
        <w:br/>
      </w:r>
      <w:r>
        <w:rPr>
          <w:sz w:val="24"/>
          <w:szCs w:val="24"/>
        </w:rPr>
        <w:t>The PLA Annual Conference Program Subcommittee selected 14 programs to present at the 2019 ALA Annual Conference in Washington, DC. They are listed below with dates and times:</w:t>
      </w:r>
      <w:r>
        <w:rPr>
          <w:b/>
          <w:sz w:val="24"/>
          <w:szCs w:val="24"/>
        </w:rPr>
        <w:br/>
      </w:r>
    </w:p>
    <w:tbl>
      <w:tblPr>
        <w:tblW w:w="9400" w:type="dxa"/>
        <w:tblLook w:val="04A0" w:firstRow="1" w:lastRow="0" w:firstColumn="1" w:lastColumn="0" w:noHBand="0" w:noVBand="1"/>
      </w:tblPr>
      <w:tblGrid>
        <w:gridCol w:w="4860"/>
        <w:gridCol w:w="1975"/>
        <w:gridCol w:w="2565"/>
      </w:tblGrid>
      <w:tr w:rsidR="00EB527F" w:rsidRPr="001C084C" w14:paraId="0E7A4F3F" w14:textId="77777777" w:rsidTr="003922AC">
        <w:trPr>
          <w:trHeight w:val="260"/>
        </w:trPr>
        <w:tc>
          <w:tcPr>
            <w:tcW w:w="4860" w:type="dxa"/>
            <w:tcBorders>
              <w:top w:val="single" w:sz="4" w:space="0" w:color="auto"/>
              <w:left w:val="single" w:sz="4" w:space="0" w:color="auto"/>
              <w:bottom w:val="single" w:sz="4" w:space="0" w:color="auto"/>
              <w:right w:val="single" w:sz="4" w:space="0" w:color="auto"/>
            </w:tcBorders>
            <w:shd w:val="clear" w:color="auto" w:fill="auto"/>
            <w:hideMark/>
          </w:tcPr>
          <w:p w14:paraId="40C47E58" w14:textId="77777777" w:rsidR="00EB527F" w:rsidRPr="001C084C" w:rsidRDefault="00EB527F" w:rsidP="003922AC">
            <w:pPr>
              <w:rPr>
                <w:rFonts w:eastAsia="Times New Roman" w:cstheme="minorHAnsi"/>
                <w:b/>
                <w:bCs/>
                <w:color w:val="000000"/>
              </w:rPr>
            </w:pPr>
            <w:r w:rsidRPr="001C084C">
              <w:rPr>
                <w:rFonts w:eastAsia="Times New Roman" w:cstheme="minorHAnsi"/>
                <w:b/>
                <w:bCs/>
                <w:color w:val="000000"/>
              </w:rPr>
              <w:t>Program Title</w:t>
            </w:r>
          </w:p>
        </w:tc>
        <w:tc>
          <w:tcPr>
            <w:tcW w:w="1975" w:type="dxa"/>
            <w:tcBorders>
              <w:top w:val="single" w:sz="4" w:space="0" w:color="auto"/>
              <w:left w:val="nil"/>
              <w:bottom w:val="single" w:sz="4" w:space="0" w:color="auto"/>
              <w:right w:val="single" w:sz="4" w:space="0" w:color="auto"/>
            </w:tcBorders>
            <w:shd w:val="clear" w:color="auto" w:fill="auto"/>
            <w:hideMark/>
          </w:tcPr>
          <w:p w14:paraId="4D2FC910" w14:textId="77777777" w:rsidR="00EB527F" w:rsidRPr="001C084C" w:rsidRDefault="00EB527F" w:rsidP="003922AC">
            <w:pPr>
              <w:rPr>
                <w:rFonts w:eastAsia="Times New Roman" w:cstheme="minorHAnsi"/>
                <w:b/>
                <w:bCs/>
                <w:color w:val="000000"/>
              </w:rPr>
            </w:pPr>
            <w:r w:rsidRPr="001C084C">
              <w:rPr>
                <w:rFonts w:eastAsia="Times New Roman" w:cstheme="minorHAnsi"/>
                <w:b/>
                <w:bCs/>
                <w:color w:val="000000"/>
              </w:rPr>
              <w:t>Date</w:t>
            </w:r>
          </w:p>
        </w:tc>
        <w:tc>
          <w:tcPr>
            <w:tcW w:w="2565" w:type="dxa"/>
            <w:tcBorders>
              <w:top w:val="single" w:sz="4" w:space="0" w:color="auto"/>
              <w:left w:val="nil"/>
              <w:bottom w:val="single" w:sz="4" w:space="0" w:color="auto"/>
              <w:right w:val="single" w:sz="4" w:space="0" w:color="auto"/>
            </w:tcBorders>
            <w:shd w:val="clear" w:color="auto" w:fill="auto"/>
            <w:hideMark/>
          </w:tcPr>
          <w:p w14:paraId="3D415583" w14:textId="77777777" w:rsidR="00EB527F" w:rsidRPr="001C084C" w:rsidRDefault="00EB527F" w:rsidP="003922AC">
            <w:pPr>
              <w:rPr>
                <w:rFonts w:eastAsia="Times New Roman" w:cstheme="minorHAnsi"/>
                <w:b/>
                <w:bCs/>
                <w:color w:val="000000"/>
              </w:rPr>
            </w:pPr>
            <w:r w:rsidRPr="001C084C">
              <w:rPr>
                <w:rFonts w:eastAsia="Times New Roman" w:cstheme="minorHAnsi"/>
                <w:b/>
                <w:bCs/>
                <w:color w:val="000000"/>
              </w:rPr>
              <w:t>Time</w:t>
            </w:r>
          </w:p>
        </w:tc>
      </w:tr>
      <w:tr w:rsidR="00EB527F" w:rsidRPr="001C084C" w14:paraId="3395F58F" w14:textId="77777777" w:rsidTr="003922AC">
        <w:trPr>
          <w:trHeight w:val="580"/>
        </w:trPr>
        <w:tc>
          <w:tcPr>
            <w:tcW w:w="4860" w:type="dxa"/>
            <w:tcBorders>
              <w:top w:val="nil"/>
              <w:left w:val="single" w:sz="4" w:space="0" w:color="auto"/>
              <w:bottom w:val="single" w:sz="4" w:space="0" w:color="auto"/>
              <w:right w:val="single" w:sz="4" w:space="0" w:color="auto"/>
            </w:tcBorders>
            <w:shd w:val="clear" w:color="auto" w:fill="auto"/>
            <w:hideMark/>
          </w:tcPr>
          <w:p w14:paraId="053ED066" w14:textId="517BD078" w:rsidR="00EB527F" w:rsidRPr="001C084C" w:rsidRDefault="00AC7209" w:rsidP="003922AC">
            <w:pPr>
              <w:rPr>
                <w:rFonts w:eastAsia="Times New Roman" w:cstheme="minorHAnsi"/>
                <w:color w:val="000000"/>
              </w:rPr>
            </w:pPr>
            <w:r w:rsidRPr="001C084C">
              <w:rPr>
                <w:rFonts w:eastAsia="Times New Roman" w:cstheme="minorHAnsi"/>
                <w:color w:val="000000"/>
              </w:rPr>
              <w:t>Food for Thought: Nourishing the Mind and Body at Public Libraries</w:t>
            </w:r>
          </w:p>
        </w:tc>
        <w:tc>
          <w:tcPr>
            <w:tcW w:w="1975" w:type="dxa"/>
            <w:tcBorders>
              <w:top w:val="nil"/>
              <w:left w:val="nil"/>
              <w:bottom w:val="single" w:sz="4" w:space="0" w:color="auto"/>
              <w:right w:val="single" w:sz="4" w:space="0" w:color="auto"/>
            </w:tcBorders>
            <w:shd w:val="clear" w:color="auto" w:fill="auto"/>
            <w:hideMark/>
          </w:tcPr>
          <w:p w14:paraId="55CD887C" w14:textId="77777777" w:rsidR="00EB527F" w:rsidRPr="001C084C" w:rsidRDefault="00EB527F" w:rsidP="003922AC">
            <w:pPr>
              <w:rPr>
                <w:rFonts w:eastAsia="Times New Roman" w:cstheme="minorHAnsi"/>
                <w:color w:val="000000"/>
              </w:rPr>
            </w:pPr>
            <w:r w:rsidRPr="001C084C">
              <w:rPr>
                <w:rFonts w:eastAsia="Times New Roman" w:cstheme="minorHAnsi"/>
                <w:color w:val="000000"/>
              </w:rPr>
              <w:t>Saturday</w:t>
            </w:r>
            <w:r>
              <w:rPr>
                <w:rFonts w:eastAsia="Times New Roman" w:cstheme="minorHAnsi"/>
                <w:color w:val="000000"/>
              </w:rPr>
              <w:t>, June 22</w:t>
            </w:r>
          </w:p>
        </w:tc>
        <w:tc>
          <w:tcPr>
            <w:tcW w:w="2565" w:type="dxa"/>
            <w:tcBorders>
              <w:top w:val="nil"/>
              <w:left w:val="nil"/>
              <w:bottom w:val="single" w:sz="4" w:space="0" w:color="auto"/>
              <w:right w:val="single" w:sz="4" w:space="0" w:color="auto"/>
            </w:tcBorders>
            <w:shd w:val="clear" w:color="auto" w:fill="auto"/>
            <w:hideMark/>
          </w:tcPr>
          <w:p w14:paraId="48F9D610" w14:textId="77777777" w:rsidR="00EB527F" w:rsidRPr="001C084C" w:rsidRDefault="00EB527F" w:rsidP="003922AC">
            <w:pPr>
              <w:rPr>
                <w:rFonts w:eastAsia="Times New Roman" w:cstheme="minorHAnsi"/>
                <w:color w:val="000000"/>
              </w:rPr>
            </w:pPr>
            <w:r w:rsidRPr="001C084C">
              <w:rPr>
                <w:rFonts w:eastAsia="Times New Roman" w:cstheme="minorHAnsi"/>
                <w:color w:val="000000"/>
              </w:rPr>
              <w:t>10:30 AM - 11:30 AM</w:t>
            </w:r>
          </w:p>
        </w:tc>
      </w:tr>
      <w:tr w:rsidR="00EB527F" w:rsidRPr="001C084C" w14:paraId="7B5BB92F" w14:textId="77777777" w:rsidTr="003922AC">
        <w:trPr>
          <w:trHeight w:val="580"/>
        </w:trPr>
        <w:tc>
          <w:tcPr>
            <w:tcW w:w="4860" w:type="dxa"/>
            <w:tcBorders>
              <w:top w:val="nil"/>
              <w:left w:val="single" w:sz="4" w:space="0" w:color="auto"/>
              <w:bottom w:val="single" w:sz="4" w:space="0" w:color="auto"/>
              <w:right w:val="single" w:sz="4" w:space="0" w:color="auto"/>
            </w:tcBorders>
            <w:shd w:val="clear" w:color="auto" w:fill="auto"/>
            <w:hideMark/>
          </w:tcPr>
          <w:p w14:paraId="1AFA4F4F" w14:textId="77777777" w:rsidR="00EB527F" w:rsidRPr="001C084C" w:rsidRDefault="00EB527F" w:rsidP="003922AC">
            <w:pPr>
              <w:rPr>
                <w:rFonts w:eastAsia="Times New Roman" w:cstheme="minorHAnsi"/>
                <w:color w:val="000000"/>
              </w:rPr>
            </w:pPr>
            <w:r w:rsidRPr="001C084C">
              <w:rPr>
                <w:rFonts w:eastAsia="Times New Roman" w:cstheme="minorHAnsi"/>
                <w:color w:val="000000"/>
              </w:rPr>
              <w:t>Empowering Digital Citizens: Public Programming to Fight Fake News</w:t>
            </w:r>
          </w:p>
        </w:tc>
        <w:tc>
          <w:tcPr>
            <w:tcW w:w="1975" w:type="dxa"/>
            <w:tcBorders>
              <w:top w:val="nil"/>
              <w:left w:val="nil"/>
              <w:bottom w:val="single" w:sz="4" w:space="0" w:color="auto"/>
              <w:right w:val="single" w:sz="4" w:space="0" w:color="auto"/>
            </w:tcBorders>
            <w:shd w:val="clear" w:color="auto" w:fill="auto"/>
            <w:hideMark/>
          </w:tcPr>
          <w:p w14:paraId="0FC153CE" w14:textId="77777777" w:rsidR="00EB527F" w:rsidRPr="001C084C" w:rsidRDefault="00EB527F" w:rsidP="003922AC">
            <w:pPr>
              <w:rPr>
                <w:rFonts w:eastAsia="Times New Roman" w:cstheme="minorHAnsi"/>
                <w:color w:val="000000"/>
              </w:rPr>
            </w:pPr>
            <w:r w:rsidRPr="001C084C">
              <w:rPr>
                <w:rFonts w:eastAsia="Times New Roman" w:cstheme="minorHAnsi"/>
                <w:color w:val="000000"/>
              </w:rPr>
              <w:t>Saturday</w:t>
            </w:r>
            <w:r>
              <w:rPr>
                <w:rFonts w:eastAsia="Times New Roman" w:cstheme="minorHAnsi"/>
                <w:color w:val="000000"/>
              </w:rPr>
              <w:t>, June 22</w:t>
            </w:r>
          </w:p>
        </w:tc>
        <w:tc>
          <w:tcPr>
            <w:tcW w:w="2565" w:type="dxa"/>
            <w:tcBorders>
              <w:top w:val="nil"/>
              <w:left w:val="nil"/>
              <w:bottom w:val="single" w:sz="4" w:space="0" w:color="auto"/>
              <w:right w:val="single" w:sz="4" w:space="0" w:color="auto"/>
            </w:tcBorders>
            <w:shd w:val="clear" w:color="auto" w:fill="auto"/>
            <w:hideMark/>
          </w:tcPr>
          <w:p w14:paraId="06B8D1F8" w14:textId="77777777" w:rsidR="00EB527F" w:rsidRPr="001C084C" w:rsidRDefault="00EB527F" w:rsidP="003922AC">
            <w:pPr>
              <w:rPr>
                <w:rFonts w:eastAsia="Times New Roman" w:cstheme="minorHAnsi"/>
                <w:color w:val="000000"/>
              </w:rPr>
            </w:pPr>
            <w:r w:rsidRPr="001C084C">
              <w:rPr>
                <w:rFonts w:eastAsia="Times New Roman" w:cstheme="minorHAnsi"/>
                <w:color w:val="000000"/>
              </w:rPr>
              <w:t>1:00 PM - 2:00 PM</w:t>
            </w:r>
          </w:p>
        </w:tc>
      </w:tr>
      <w:tr w:rsidR="00EB527F" w:rsidRPr="001C084C" w14:paraId="6ACF1411" w14:textId="77777777" w:rsidTr="003922AC">
        <w:trPr>
          <w:trHeight w:val="1160"/>
        </w:trPr>
        <w:tc>
          <w:tcPr>
            <w:tcW w:w="4860" w:type="dxa"/>
            <w:tcBorders>
              <w:top w:val="nil"/>
              <w:left w:val="single" w:sz="4" w:space="0" w:color="auto"/>
              <w:bottom w:val="single" w:sz="4" w:space="0" w:color="auto"/>
              <w:right w:val="single" w:sz="4" w:space="0" w:color="auto"/>
            </w:tcBorders>
            <w:shd w:val="clear" w:color="auto" w:fill="auto"/>
            <w:hideMark/>
          </w:tcPr>
          <w:p w14:paraId="08DC32B8" w14:textId="77777777" w:rsidR="00EB527F" w:rsidRPr="001C084C" w:rsidRDefault="00EB527F" w:rsidP="003922AC">
            <w:pPr>
              <w:rPr>
                <w:rFonts w:eastAsia="Times New Roman" w:cstheme="minorHAnsi"/>
                <w:color w:val="000000"/>
              </w:rPr>
            </w:pPr>
            <w:r w:rsidRPr="001C084C">
              <w:rPr>
                <w:rFonts w:eastAsia="Times New Roman" w:cstheme="minorHAnsi"/>
                <w:color w:val="000000"/>
              </w:rPr>
              <w:t>Take the Lead! Librarians Can Build the Confidence to Command Leadership Roles, Drive Community Action and Equity, Advance Library Relevancy, and Win Funding for Key Projects</w:t>
            </w:r>
          </w:p>
        </w:tc>
        <w:tc>
          <w:tcPr>
            <w:tcW w:w="1975" w:type="dxa"/>
            <w:tcBorders>
              <w:top w:val="nil"/>
              <w:left w:val="nil"/>
              <w:bottom w:val="single" w:sz="4" w:space="0" w:color="auto"/>
              <w:right w:val="single" w:sz="4" w:space="0" w:color="auto"/>
            </w:tcBorders>
            <w:shd w:val="clear" w:color="auto" w:fill="auto"/>
            <w:hideMark/>
          </w:tcPr>
          <w:p w14:paraId="02926D07" w14:textId="77777777" w:rsidR="00EB527F" w:rsidRPr="001C084C" w:rsidRDefault="00EB527F" w:rsidP="003922AC">
            <w:pPr>
              <w:rPr>
                <w:rFonts w:eastAsia="Times New Roman" w:cstheme="minorHAnsi"/>
                <w:color w:val="000000"/>
              </w:rPr>
            </w:pPr>
            <w:r w:rsidRPr="001C084C">
              <w:rPr>
                <w:rFonts w:eastAsia="Times New Roman" w:cstheme="minorHAnsi"/>
                <w:color w:val="000000"/>
              </w:rPr>
              <w:t>Saturday</w:t>
            </w:r>
            <w:r>
              <w:rPr>
                <w:rFonts w:eastAsia="Times New Roman" w:cstheme="minorHAnsi"/>
                <w:color w:val="000000"/>
              </w:rPr>
              <w:t>, June 22</w:t>
            </w:r>
          </w:p>
        </w:tc>
        <w:tc>
          <w:tcPr>
            <w:tcW w:w="2565" w:type="dxa"/>
            <w:tcBorders>
              <w:top w:val="nil"/>
              <w:left w:val="nil"/>
              <w:bottom w:val="single" w:sz="4" w:space="0" w:color="auto"/>
              <w:right w:val="single" w:sz="4" w:space="0" w:color="auto"/>
            </w:tcBorders>
            <w:shd w:val="clear" w:color="auto" w:fill="auto"/>
            <w:hideMark/>
          </w:tcPr>
          <w:p w14:paraId="466D5127" w14:textId="77777777" w:rsidR="00EB527F" w:rsidRPr="001C084C" w:rsidRDefault="00EB527F" w:rsidP="003922AC">
            <w:pPr>
              <w:rPr>
                <w:rFonts w:eastAsia="Times New Roman" w:cstheme="minorHAnsi"/>
                <w:color w:val="000000"/>
              </w:rPr>
            </w:pPr>
            <w:r w:rsidRPr="001C084C">
              <w:rPr>
                <w:rFonts w:eastAsia="Times New Roman" w:cstheme="minorHAnsi"/>
                <w:color w:val="000000"/>
              </w:rPr>
              <w:t>2:30 PM - 3:30 PM</w:t>
            </w:r>
          </w:p>
        </w:tc>
      </w:tr>
      <w:tr w:rsidR="00EB527F" w:rsidRPr="001C084C" w14:paraId="55363199" w14:textId="77777777" w:rsidTr="003922AC">
        <w:trPr>
          <w:trHeight w:val="580"/>
        </w:trPr>
        <w:tc>
          <w:tcPr>
            <w:tcW w:w="4860" w:type="dxa"/>
            <w:tcBorders>
              <w:top w:val="nil"/>
              <w:left w:val="single" w:sz="4" w:space="0" w:color="auto"/>
              <w:bottom w:val="single" w:sz="4" w:space="0" w:color="auto"/>
              <w:right w:val="single" w:sz="4" w:space="0" w:color="auto"/>
            </w:tcBorders>
            <w:shd w:val="clear" w:color="auto" w:fill="auto"/>
            <w:hideMark/>
          </w:tcPr>
          <w:p w14:paraId="2541CB49" w14:textId="56CC6E59" w:rsidR="00EB527F" w:rsidRPr="001C084C" w:rsidRDefault="00AC7209" w:rsidP="003922AC">
            <w:pPr>
              <w:rPr>
                <w:rFonts w:eastAsia="Times New Roman" w:cstheme="minorHAnsi"/>
                <w:color w:val="000000"/>
              </w:rPr>
            </w:pPr>
            <w:r w:rsidRPr="00AC7209">
              <w:rPr>
                <w:rFonts w:eastAsia="Times New Roman" w:cstheme="minorHAnsi"/>
                <w:color w:val="000000"/>
              </w:rPr>
              <w:t>Code for America and Your Public Library: How to Harness the Awesome Power of the Collective Will</w:t>
            </w:r>
          </w:p>
        </w:tc>
        <w:tc>
          <w:tcPr>
            <w:tcW w:w="1975" w:type="dxa"/>
            <w:tcBorders>
              <w:top w:val="nil"/>
              <w:left w:val="nil"/>
              <w:bottom w:val="single" w:sz="4" w:space="0" w:color="auto"/>
              <w:right w:val="single" w:sz="4" w:space="0" w:color="auto"/>
            </w:tcBorders>
            <w:shd w:val="clear" w:color="auto" w:fill="auto"/>
            <w:hideMark/>
          </w:tcPr>
          <w:p w14:paraId="682073C7" w14:textId="77777777" w:rsidR="00EB527F" w:rsidRPr="001C084C" w:rsidRDefault="00EB527F" w:rsidP="003922AC">
            <w:pPr>
              <w:rPr>
                <w:rFonts w:eastAsia="Times New Roman" w:cstheme="minorHAnsi"/>
                <w:color w:val="000000"/>
              </w:rPr>
            </w:pPr>
            <w:r w:rsidRPr="001C084C">
              <w:rPr>
                <w:rFonts w:eastAsia="Times New Roman" w:cstheme="minorHAnsi"/>
                <w:color w:val="000000"/>
              </w:rPr>
              <w:t>Saturday</w:t>
            </w:r>
            <w:r>
              <w:rPr>
                <w:rFonts w:eastAsia="Times New Roman" w:cstheme="minorHAnsi"/>
                <w:color w:val="000000"/>
              </w:rPr>
              <w:t>, June 22</w:t>
            </w:r>
          </w:p>
        </w:tc>
        <w:tc>
          <w:tcPr>
            <w:tcW w:w="2565" w:type="dxa"/>
            <w:tcBorders>
              <w:top w:val="nil"/>
              <w:left w:val="nil"/>
              <w:bottom w:val="single" w:sz="4" w:space="0" w:color="auto"/>
              <w:right w:val="single" w:sz="4" w:space="0" w:color="auto"/>
            </w:tcBorders>
            <w:shd w:val="clear" w:color="auto" w:fill="auto"/>
            <w:hideMark/>
          </w:tcPr>
          <w:p w14:paraId="40068557" w14:textId="6360FC0A" w:rsidR="00EB527F" w:rsidRPr="001C084C" w:rsidRDefault="00AC7209" w:rsidP="003922AC">
            <w:pPr>
              <w:rPr>
                <w:rFonts w:eastAsia="Times New Roman" w:cstheme="minorHAnsi"/>
                <w:color w:val="000000"/>
              </w:rPr>
            </w:pPr>
            <w:r w:rsidRPr="001C084C">
              <w:rPr>
                <w:rFonts w:eastAsia="Times New Roman" w:cstheme="minorHAnsi"/>
                <w:color w:val="000000"/>
              </w:rPr>
              <w:t>4:00 PM - 5:00 PM</w:t>
            </w:r>
          </w:p>
        </w:tc>
      </w:tr>
      <w:tr w:rsidR="00EB527F" w:rsidRPr="001C084C" w14:paraId="7C0F05BE" w14:textId="77777777" w:rsidTr="003922AC">
        <w:trPr>
          <w:trHeight w:val="580"/>
        </w:trPr>
        <w:tc>
          <w:tcPr>
            <w:tcW w:w="4860" w:type="dxa"/>
            <w:tcBorders>
              <w:top w:val="nil"/>
              <w:left w:val="single" w:sz="4" w:space="0" w:color="auto"/>
              <w:bottom w:val="single" w:sz="4" w:space="0" w:color="auto"/>
              <w:right w:val="single" w:sz="4" w:space="0" w:color="auto"/>
            </w:tcBorders>
            <w:shd w:val="clear" w:color="auto" w:fill="auto"/>
            <w:hideMark/>
          </w:tcPr>
          <w:p w14:paraId="1B199001" w14:textId="77777777" w:rsidR="00EB527F" w:rsidRPr="001C084C" w:rsidRDefault="00EB527F" w:rsidP="003922AC">
            <w:pPr>
              <w:rPr>
                <w:rFonts w:eastAsia="Times New Roman" w:cstheme="minorHAnsi"/>
                <w:color w:val="000000"/>
              </w:rPr>
            </w:pPr>
            <w:r w:rsidRPr="001C084C">
              <w:rPr>
                <w:rFonts w:eastAsia="Times New Roman" w:cstheme="minorHAnsi"/>
                <w:color w:val="000000"/>
              </w:rPr>
              <w:t xml:space="preserve">Civility </w:t>
            </w:r>
            <w:r>
              <w:rPr>
                <w:rFonts w:eastAsia="Times New Roman" w:cstheme="minorHAnsi"/>
                <w:color w:val="000000"/>
              </w:rPr>
              <w:t>–</w:t>
            </w:r>
            <w:r w:rsidRPr="001C084C">
              <w:rPr>
                <w:rFonts w:eastAsia="Times New Roman" w:cstheme="minorHAnsi"/>
                <w:color w:val="000000"/>
              </w:rPr>
              <w:t xml:space="preserve"> It's more than just being nice</w:t>
            </w:r>
          </w:p>
        </w:tc>
        <w:tc>
          <w:tcPr>
            <w:tcW w:w="1975" w:type="dxa"/>
            <w:tcBorders>
              <w:top w:val="nil"/>
              <w:left w:val="nil"/>
              <w:bottom w:val="single" w:sz="4" w:space="0" w:color="auto"/>
              <w:right w:val="single" w:sz="4" w:space="0" w:color="auto"/>
            </w:tcBorders>
            <w:shd w:val="clear" w:color="auto" w:fill="auto"/>
            <w:hideMark/>
          </w:tcPr>
          <w:p w14:paraId="3EB62C89" w14:textId="77777777" w:rsidR="00EB527F" w:rsidRPr="001C084C" w:rsidRDefault="00EB527F" w:rsidP="003922AC">
            <w:pPr>
              <w:rPr>
                <w:rFonts w:eastAsia="Times New Roman" w:cstheme="minorHAnsi"/>
                <w:color w:val="000000"/>
              </w:rPr>
            </w:pPr>
            <w:r w:rsidRPr="001C084C">
              <w:rPr>
                <w:rFonts w:eastAsia="Times New Roman" w:cstheme="minorHAnsi"/>
                <w:color w:val="000000"/>
              </w:rPr>
              <w:t>Saturday</w:t>
            </w:r>
            <w:r>
              <w:rPr>
                <w:rFonts w:eastAsia="Times New Roman" w:cstheme="minorHAnsi"/>
                <w:color w:val="000000"/>
              </w:rPr>
              <w:t>, June 22</w:t>
            </w:r>
          </w:p>
        </w:tc>
        <w:tc>
          <w:tcPr>
            <w:tcW w:w="2565" w:type="dxa"/>
            <w:tcBorders>
              <w:top w:val="nil"/>
              <w:left w:val="nil"/>
              <w:bottom w:val="single" w:sz="4" w:space="0" w:color="auto"/>
              <w:right w:val="single" w:sz="4" w:space="0" w:color="auto"/>
            </w:tcBorders>
            <w:shd w:val="clear" w:color="auto" w:fill="auto"/>
            <w:hideMark/>
          </w:tcPr>
          <w:p w14:paraId="6DD76A1E" w14:textId="77777777" w:rsidR="00EB527F" w:rsidRPr="001C084C" w:rsidRDefault="00EB527F" w:rsidP="003922AC">
            <w:pPr>
              <w:rPr>
                <w:rFonts w:eastAsia="Times New Roman" w:cstheme="minorHAnsi"/>
                <w:color w:val="000000"/>
              </w:rPr>
            </w:pPr>
            <w:r w:rsidRPr="001C084C">
              <w:rPr>
                <w:rFonts w:eastAsia="Times New Roman" w:cstheme="minorHAnsi"/>
                <w:color w:val="000000"/>
              </w:rPr>
              <w:t>4:00 PM - 5:00 PM</w:t>
            </w:r>
          </w:p>
        </w:tc>
      </w:tr>
      <w:tr w:rsidR="00EB527F" w:rsidRPr="001C084C" w14:paraId="1ECC8DE6" w14:textId="77777777" w:rsidTr="00D06D0B">
        <w:trPr>
          <w:trHeight w:val="580"/>
        </w:trPr>
        <w:tc>
          <w:tcPr>
            <w:tcW w:w="4860" w:type="dxa"/>
            <w:tcBorders>
              <w:top w:val="nil"/>
              <w:left w:val="single" w:sz="4" w:space="0" w:color="auto"/>
              <w:bottom w:val="single" w:sz="4" w:space="0" w:color="auto"/>
              <w:right w:val="single" w:sz="4" w:space="0" w:color="auto"/>
            </w:tcBorders>
            <w:shd w:val="clear" w:color="auto" w:fill="auto"/>
          </w:tcPr>
          <w:p w14:paraId="675C4C2C" w14:textId="7C63E5E3" w:rsidR="00EB527F" w:rsidRPr="001C084C" w:rsidRDefault="00AC7209" w:rsidP="003922AC">
            <w:pPr>
              <w:rPr>
                <w:rFonts w:eastAsia="Times New Roman" w:cstheme="minorHAnsi"/>
                <w:color w:val="000000"/>
              </w:rPr>
            </w:pPr>
            <w:r w:rsidRPr="001C084C">
              <w:rPr>
                <w:rFonts w:eastAsia="Times New Roman" w:cstheme="minorHAnsi"/>
                <w:color w:val="000000"/>
              </w:rPr>
              <w:t>Ensuring Everyone Counts (and is Counted) in the 2020 Census</w:t>
            </w:r>
          </w:p>
        </w:tc>
        <w:tc>
          <w:tcPr>
            <w:tcW w:w="1975" w:type="dxa"/>
            <w:tcBorders>
              <w:top w:val="nil"/>
              <w:left w:val="nil"/>
              <w:bottom w:val="single" w:sz="4" w:space="0" w:color="auto"/>
              <w:right w:val="single" w:sz="4" w:space="0" w:color="auto"/>
            </w:tcBorders>
            <w:shd w:val="clear" w:color="auto" w:fill="auto"/>
            <w:hideMark/>
          </w:tcPr>
          <w:p w14:paraId="5AE32174" w14:textId="77777777" w:rsidR="00EB527F" w:rsidRPr="001C084C" w:rsidRDefault="00EB527F" w:rsidP="003922AC">
            <w:pPr>
              <w:rPr>
                <w:rFonts w:eastAsia="Times New Roman" w:cstheme="minorHAnsi"/>
                <w:color w:val="000000"/>
              </w:rPr>
            </w:pPr>
            <w:r w:rsidRPr="001C084C">
              <w:rPr>
                <w:rFonts w:eastAsia="Times New Roman" w:cstheme="minorHAnsi"/>
                <w:color w:val="000000"/>
              </w:rPr>
              <w:t>Sunday</w:t>
            </w:r>
            <w:r>
              <w:rPr>
                <w:rFonts w:eastAsia="Times New Roman" w:cstheme="minorHAnsi"/>
                <w:color w:val="000000"/>
              </w:rPr>
              <w:t>, June 23</w:t>
            </w:r>
          </w:p>
        </w:tc>
        <w:tc>
          <w:tcPr>
            <w:tcW w:w="2565" w:type="dxa"/>
            <w:tcBorders>
              <w:top w:val="nil"/>
              <w:left w:val="nil"/>
              <w:bottom w:val="single" w:sz="4" w:space="0" w:color="auto"/>
              <w:right w:val="single" w:sz="4" w:space="0" w:color="auto"/>
            </w:tcBorders>
            <w:shd w:val="clear" w:color="auto" w:fill="auto"/>
            <w:hideMark/>
          </w:tcPr>
          <w:p w14:paraId="56874771" w14:textId="77777777" w:rsidR="00EB527F" w:rsidRPr="001C084C" w:rsidRDefault="00EB527F" w:rsidP="003922AC">
            <w:pPr>
              <w:rPr>
                <w:rFonts w:eastAsia="Times New Roman" w:cstheme="minorHAnsi"/>
                <w:color w:val="000000"/>
              </w:rPr>
            </w:pPr>
            <w:r w:rsidRPr="001C084C">
              <w:rPr>
                <w:rFonts w:eastAsia="Times New Roman" w:cstheme="minorHAnsi"/>
                <w:color w:val="000000"/>
              </w:rPr>
              <w:t>9:00 AM - 10:00 AM</w:t>
            </w:r>
          </w:p>
        </w:tc>
      </w:tr>
      <w:tr w:rsidR="00EB527F" w:rsidRPr="001C084C" w14:paraId="51167A51" w14:textId="77777777" w:rsidTr="003922AC">
        <w:trPr>
          <w:trHeight w:val="580"/>
        </w:trPr>
        <w:tc>
          <w:tcPr>
            <w:tcW w:w="4860" w:type="dxa"/>
            <w:tcBorders>
              <w:top w:val="nil"/>
              <w:left w:val="single" w:sz="4" w:space="0" w:color="auto"/>
              <w:bottom w:val="single" w:sz="4" w:space="0" w:color="auto"/>
              <w:right w:val="single" w:sz="4" w:space="0" w:color="auto"/>
            </w:tcBorders>
            <w:shd w:val="clear" w:color="auto" w:fill="auto"/>
            <w:hideMark/>
          </w:tcPr>
          <w:p w14:paraId="286C6DD9" w14:textId="77777777" w:rsidR="00EB527F" w:rsidRPr="001C084C" w:rsidRDefault="00EB527F" w:rsidP="003922AC">
            <w:pPr>
              <w:rPr>
                <w:rFonts w:eastAsia="Times New Roman" w:cstheme="minorHAnsi"/>
                <w:color w:val="000000"/>
              </w:rPr>
            </w:pPr>
            <w:r w:rsidRPr="001C084C">
              <w:rPr>
                <w:rFonts w:eastAsia="Times New Roman" w:cstheme="minorHAnsi"/>
                <w:color w:val="000000"/>
              </w:rPr>
              <w:t>Performance Acceleration: A 21st Century Evidence-Based Approach to Managing Employees</w:t>
            </w:r>
          </w:p>
        </w:tc>
        <w:tc>
          <w:tcPr>
            <w:tcW w:w="1975" w:type="dxa"/>
            <w:tcBorders>
              <w:top w:val="nil"/>
              <w:left w:val="nil"/>
              <w:bottom w:val="single" w:sz="4" w:space="0" w:color="auto"/>
              <w:right w:val="single" w:sz="4" w:space="0" w:color="auto"/>
            </w:tcBorders>
            <w:shd w:val="clear" w:color="auto" w:fill="auto"/>
            <w:hideMark/>
          </w:tcPr>
          <w:p w14:paraId="62BEE7A2" w14:textId="77777777" w:rsidR="00EB527F" w:rsidRPr="001C084C" w:rsidRDefault="00EB527F" w:rsidP="003922AC">
            <w:pPr>
              <w:rPr>
                <w:rFonts w:eastAsia="Times New Roman" w:cstheme="minorHAnsi"/>
                <w:color w:val="000000"/>
              </w:rPr>
            </w:pPr>
            <w:r w:rsidRPr="001C084C">
              <w:rPr>
                <w:rFonts w:eastAsia="Times New Roman" w:cstheme="minorHAnsi"/>
                <w:color w:val="000000"/>
              </w:rPr>
              <w:t>Sunday</w:t>
            </w:r>
            <w:r>
              <w:rPr>
                <w:rFonts w:eastAsia="Times New Roman" w:cstheme="minorHAnsi"/>
                <w:color w:val="000000"/>
              </w:rPr>
              <w:t>, June 23</w:t>
            </w:r>
          </w:p>
        </w:tc>
        <w:tc>
          <w:tcPr>
            <w:tcW w:w="2565" w:type="dxa"/>
            <w:tcBorders>
              <w:top w:val="nil"/>
              <w:left w:val="nil"/>
              <w:bottom w:val="single" w:sz="4" w:space="0" w:color="auto"/>
              <w:right w:val="single" w:sz="4" w:space="0" w:color="auto"/>
            </w:tcBorders>
            <w:shd w:val="clear" w:color="auto" w:fill="auto"/>
            <w:hideMark/>
          </w:tcPr>
          <w:p w14:paraId="50C92ED5" w14:textId="77777777" w:rsidR="00EB527F" w:rsidRPr="001C084C" w:rsidRDefault="00EB527F" w:rsidP="003922AC">
            <w:pPr>
              <w:rPr>
                <w:rFonts w:eastAsia="Times New Roman" w:cstheme="minorHAnsi"/>
                <w:color w:val="000000"/>
              </w:rPr>
            </w:pPr>
            <w:r w:rsidRPr="001C084C">
              <w:rPr>
                <w:rFonts w:eastAsia="Times New Roman" w:cstheme="minorHAnsi"/>
                <w:color w:val="000000"/>
              </w:rPr>
              <w:t>9:00 AM - 10:00 AM</w:t>
            </w:r>
          </w:p>
        </w:tc>
      </w:tr>
      <w:tr w:rsidR="00EB527F" w:rsidRPr="001C084C" w14:paraId="52B856FD" w14:textId="77777777" w:rsidTr="003922AC">
        <w:trPr>
          <w:trHeight w:val="580"/>
        </w:trPr>
        <w:tc>
          <w:tcPr>
            <w:tcW w:w="4860" w:type="dxa"/>
            <w:tcBorders>
              <w:top w:val="nil"/>
              <w:left w:val="single" w:sz="4" w:space="0" w:color="auto"/>
              <w:bottom w:val="single" w:sz="4" w:space="0" w:color="auto"/>
              <w:right w:val="single" w:sz="4" w:space="0" w:color="auto"/>
            </w:tcBorders>
            <w:shd w:val="clear" w:color="auto" w:fill="auto"/>
            <w:hideMark/>
          </w:tcPr>
          <w:p w14:paraId="665F6691" w14:textId="77777777" w:rsidR="00EB527F" w:rsidRPr="001C084C" w:rsidRDefault="00EB527F" w:rsidP="003922AC">
            <w:pPr>
              <w:rPr>
                <w:rFonts w:eastAsia="Times New Roman" w:cstheme="minorHAnsi"/>
                <w:color w:val="000000"/>
              </w:rPr>
            </w:pPr>
            <w:r w:rsidRPr="001C084C">
              <w:rPr>
                <w:rFonts w:eastAsia="Times New Roman" w:cstheme="minorHAnsi"/>
                <w:color w:val="000000"/>
              </w:rPr>
              <w:t>Co-Creating Library/Social Services Partnerships:  A Statewide Collaboration</w:t>
            </w:r>
          </w:p>
        </w:tc>
        <w:tc>
          <w:tcPr>
            <w:tcW w:w="1975" w:type="dxa"/>
            <w:tcBorders>
              <w:top w:val="nil"/>
              <w:left w:val="nil"/>
              <w:bottom w:val="single" w:sz="4" w:space="0" w:color="auto"/>
              <w:right w:val="single" w:sz="4" w:space="0" w:color="auto"/>
            </w:tcBorders>
            <w:shd w:val="clear" w:color="auto" w:fill="auto"/>
            <w:hideMark/>
          </w:tcPr>
          <w:p w14:paraId="74EEAD27" w14:textId="77777777" w:rsidR="00EB527F" w:rsidRPr="001C084C" w:rsidRDefault="00EB527F" w:rsidP="003922AC">
            <w:pPr>
              <w:rPr>
                <w:rFonts w:eastAsia="Times New Roman" w:cstheme="minorHAnsi"/>
                <w:color w:val="000000"/>
              </w:rPr>
            </w:pPr>
            <w:r w:rsidRPr="001C084C">
              <w:rPr>
                <w:rFonts w:eastAsia="Times New Roman" w:cstheme="minorHAnsi"/>
                <w:color w:val="000000"/>
              </w:rPr>
              <w:t>Sunday</w:t>
            </w:r>
            <w:r>
              <w:rPr>
                <w:rFonts w:eastAsia="Times New Roman" w:cstheme="minorHAnsi"/>
                <w:color w:val="000000"/>
              </w:rPr>
              <w:t>, June 23</w:t>
            </w:r>
          </w:p>
        </w:tc>
        <w:tc>
          <w:tcPr>
            <w:tcW w:w="2565" w:type="dxa"/>
            <w:tcBorders>
              <w:top w:val="nil"/>
              <w:left w:val="nil"/>
              <w:bottom w:val="single" w:sz="4" w:space="0" w:color="auto"/>
              <w:right w:val="single" w:sz="4" w:space="0" w:color="auto"/>
            </w:tcBorders>
            <w:shd w:val="clear" w:color="auto" w:fill="auto"/>
            <w:hideMark/>
          </w:tcPr>
          <w:p w14:paraId="0375A144" w14:textId="77777777" w:rsidR="00EB527F" w:rsidRPr="001C084C" w:rsidRDefault="00EB527F" w:rsidP="003922AC">
            <w:pPr>
              <w:rPr>
                <w:rFonts w:eastAsia="Times New Roman" w:cstheme="minorHAnsi"/>
                <w:color w:val="000000"/>
              </w:rPr>
            </w:pPr>
            <w:r w:rsidRPr="001C084C">
              <w:rPr>
                <w:rFonts w:eastAsia="Times New Roman" w:cstheme="minorHAnsi"/>
                <w:color w:val="000000"/>
              </w:rPr>
              <w:t>10:30 AM - 11:30 AM</w:t>
            </w:r>
          </w:p>
        </w:tc>
      </w:tr>
      <w:tr w:rsidR="00EB527F" w:rsidRPr="001C084C" w14:paraId="5F42BD11" w14:textId="77777777" w:rsidTr="003922AC">
        <w:trPr>
          <w:trHeight w:val="290"/>
        </w:trPr>
        <w:tc>
          <w:tcPr>
            <w:tcW w:w="4860" w:type="dxa"/>
            <w:tcBorders>
              <w:top w:val="nil"/>
              <w:left w:val="single" w:sz="4" w:space="0" w:color="auto"/>
              <w:bottom w:val="single" w:sz="4" w:space="0" w:color="auto"/>
              <w:right w:val="single" w:sz="4" w:space="0" w:color="auto"/>
            </w:tcBorders>
            <w:shd w:val="clear" w:color="auto" w:fill="auto"/>
            <w:hideMark/>
          </w:tcPr>
          <w:p w14:paraId="04EE04FA" w14:textId="77777777" w:rsidR="00EB527F" w:rsidRPr="001C084C" w:rsidRDefault="00EB527F" w:rsidP="003922AC">
            <w:pPr>
              <w:rPr>
                <w:rFonts w:eastAsia="Times New Roman" w:cstheme="minorHAnsi"/>
                <w:color w:val="000000"/>
              </w:rPr>
            </w:pPr>
            <w:r w:rsidRPr="001C084C">
              <w:rPr>
                <w:rFonts w:eastAsia="Times New Roman" w:cstheme="minorHAnsi"/>
                <w:color w:val="000000"/>
              </w:rPr>
              <w:t>Building Equity From the Ground Up</w:t>
            </w:r>
          </w:p>
        </w:tc>
        <w:tc>
          <w:tcPr>
            <w:tcW w:w="1975" w:type="dxa"/>
            <w:tcBorders>
              <w:top w:val="nil"/>
              <w:left w:val="nil"/>
              <w:bottom w:val="single" w:sz="4" w:space="0" w:color="auto"/>
              <w:right w:val="single" w:sz="4" w:space="0" w:color="auto"/>
            </w:tcBorders>
            <w:shd w:val="clear" w:color="auto" w:fill="auto"/>
            <w:hideMark/>
          </w:tcPr>
          <w:p w14:paraId="3A418EDD" w14:textId="77777777" w:rsidR="00EB527F" w:rsidRPr="001C084C" w:rsidRDefault="00EB527F" w:rsidP="003922AC">
            <w:pPr>
              <w:rPr>
                <w:rFonts w:eastAsia="Times New Roman" w:cstheme="minorHAnsi"/>
                <w:color w:val="000000"/>
              </w:rPr>
            </w:pPr>
            <w:r w:rsidRPr="001C084C">
              <w:rPr>
                <w:rFonts w:eastAsia="Times New Roman" w:cstheme="minorHAnsi"/>
                <w:color w:val="000000"/>
              </w:rPr>
              <w:t>Sunday</w:t>
            </w:r>
            <w:r>
              <w:rPr>
                <w:rFonts w:eastAsia="Times New Roman" w:cstheme="minorHAnsi"/>
                <w:color w:val="000000"/>
              </w:rPr>
              <w:t>, June 23</w:t>
            </w:r>
          </w:p>
        </w:tc>
        <w:tc>
          <w:tcPr>
            <w:tcW w:w="2565" w:type="dxa"/>
            <w:tcBorders>
              <w:top w:val="nil"/>
              <w:left w:val="nil"/>
              <w:bottom w:val="single" w:sz="4" w:space="0" w:color="auto"/>
              <w:right w:val="single" w:sz="4" w:space="0" w:color="auto"/>
            </w:tcBorders>
            <w:shd w:val="clear" w:color="auto" w:fill="auto"/>
            <w:hideMark/>
          </w:tcPr>
          <w:p w14:paraId="001275ED" w14:textId="77777777" w:rsidR="00EB527F" w:rsidRPr="001C084C" w:rsidRDefault="00EB527F" w:rsidP="003922AC">
            <w:pPr>
              <w:rPr>
                <w:rFonts w:eastAsia="Times New Roman" w:cstheme="minorHAnsi"/>
                <w:color w:val="000000"/>
              </w:rPr>
            </w:pPr>
            <w:r w:rsidRPr="001C084C">
              <w:rPr>
                <w:rFonts w:eastAsia="Times New Roman" w:cstheme="minorHAnsi"/>
                <w:color w:val="000000"/>
              </w:rPr>
              <w:t>1:00 PM - 2:00 PM</w:t>
            </w:r>
          </w:p>
        </w:tc>
      </w:tr>
      <w:tr w:rsidR="00EB527F" w:rsidRPr="001C084C" w14:paraId="55B1E5F3" w14:textId="77777777" w:rsidTr="003922AC">
        <w:trPr>
          <w:trHeight w:val="580"/>
        </w:trPr>
        <w:tc>
          <w:tcPr>
            <w:tcW w:w="4860" w:type="dxa"/>
            <w:tcBorders>
              <w:top w:val="nil"/>
              <w:left w:val="single" w:sz="4" w:space="0" w:color="auto"/>
              <w:bottom w:val="single" w:sz="4" w:space="0" w:color="auto"/>
              <w:right w:val="single" w:sz="4" w:space="0" w:color="auto"/>
            </w:tcBorders>
            <w:shd w:val="clear" w:color="auto" w:fill="auto"/>
            <w:hideMark/>
          </w:tcPr>
          <w:p w14:paraId="1E5C2952" w14:textId="77777777" w:rsidR="00EB527F" w:rsidRPr="001C084C" w:rsidRDefault="00EB527F" w:rsidP="003922AC">
            <w:pPr>
              <w:rPr>
                <w:rFonts w:eastAsia="Times New Roman" w:cstheme="minorHAnsi"/>
                <w:color w:val="000000"/>
              </w:rPr>
            </w:pPr>
            <w:r w:rsidRPr="001C084C">
              <w:rPr>
                <w:rFonts w:eastAsia="Times New Roman" w:cstheme="minorHAnsi"/>
                <w:color w:val="000000"/>
              </w:rPr>
              <w:t>Going Deskless: Moving from Fort Reference to Point-of-Need Service</w:t>
            </w:r>
          </w:p>
        </w:tc>
        <w:tc>
          <w:tcPr>
            <w:tcW w:w="1975" w:type="dxa"/>
            <w:tcBorders>
              <w:top w:val="nil"/>
              <w:left w:val="nil"/>
              <w:bottom w:val="single" w:sz="4" w:space="0" w:color="auto"/>
              <w:right w:val="single" w:sz="4" w:space="0" w:color="auto"/>
            </w:tcBorders>
            <w:shd w:val="clear" w:color="auto" w:fill="auto"/>
            <w:hideMark/>
          </w:tcPr>
          <w:p w14:paraId="50A9DE5E" w14:textId="77777777" w:rsidR="00EB527F" w:rsidRPr="001C084C" w:rsidRDefault="00EB527F" w:rsidP="003922AC">
            <w:pPr>
              <w:rPr>
                <w:rFonts w:eastAsia="Times New Roman" w:cstheme="minorHAnsi"/>
                <w:color w:val="000000"/>
              </w:rPr>
            </w:pPr>
            <w:r w:rsidRPr="001C084C">
              <w:rPr>
                <w:rFonts w:eastAsia="Times New Roman" w:cstheme="minorHAnsi"/>
                <w:color w:val="000000"/>
              </w:rPr>
              <w:t>Sunday</w:t>
            </w:r>
            <w:r>
              <w:rPr>
                <w:rFonts w:eastAsia="Times New Roman" w:cstheme="minorHAnsi"/>
                <w:color w:val="000000"/>
              </w:rPr>
              <w:t>, June 23</w:t>
            </w:r>
          </w:p>
        </w:tc>
        <w:tc>
          <w:tcPr>
            <w:tcW w:w="2565" w:type="dxa"/>
            <w:tcBorders>
              <w:top w:val="nil"/>
              <w:left w:val="nil"/>
              <w:bottom w:val="single" w:sz="4" w:space="0" w:color="auto"/>
              <w:right w:val="single" w:sz="4" w:space="0" w:color="auto"/>
            </w:tcBorders>
            <w:shd w:val="clear" w:color="auto" w:fill="auto"/>
            <w:hideMark/>
          </w:tcPr>
          <w:p w14:paraId="1FC4A31A" w14:textId="77777777" w:rsidR="00EB527F" w:rsidRPr="001C084C" w:rsidRDefault="00EB527F" w:rsidP="003922AC">
            <w:pPr>
              <w:rPr>
                <w:rFonts w:eastAsia="Times New Roman" w:cstheme="minorHAnsi"/>
                <w:color w:val="000000"/>
              </w:rPr>
            </w:pPr>
            <w:r w:rsidRPr="001C084C">
              <w:rPr>
                <w:rFonts w:eastAsia="Times New Roman" w:cstheme="minorHAnsi"/>
                <w:color w:val="000000"/>
              </w:rPr>
              <w:t>2:30 PM - 3:30 PM</w:t>
            </w:r>
          </w:p>
        </w:tc>
      </w:tr>
      <w:tr w:rsidR="00EB527F" w:rsidRPr="001C084C" w14:paraId="515E58DB" w14:textId="77777777" w:rsidTr="003922AC">
        <w:trPr>
          <w:trHeight w:val="580"/>
        </w:trPr>
        <w:tc>
          <w:tcPr>
            <w:tcW w:w="4860" w:type="dxa"/>
            <w:tcBorders>
              <w:top w:val="nil"/>
              <w:left w:val="single" w:sz="4" w:space="0" w:color="auto"/>
              <w:bottom w:val="single" w:sz="4" w:space="0" w:color="auto"/>
              <w:right w:val="single" w:sz="4" w:space="0" w:color="auto"/>
            </w:tcBorders>
            <w:shd w:val="clear" w:color="auto" w:fill="auto"/>
            <w:hideMark/>
          </w:tcPr>
          <w:p w14:paraId="24CF7C63" w14:textId="77777777" w:rsidR="00EB527F" w:rsidRPr="001C084C" w:rsidRDefault="00EB527F" w:rsidP="003922AC">
            <w:pPr>
              <w:rPr>
                <w:rFonts w:eastAsia="Times New Roman" w:cstheme="minorHAnsi"/>
                <w:color w:val="000000"/>
              </w:rPr>
            </w:pPr>
            <w:r w:rsidRPr="001C084C">
              <w:rPr>
                <w:rFonts w:eastAsia="Times New Roman" w:cstheme="minorHAnsi"/>
                <w:color w:val="000000"/>
              </w:rPr>
              <w:lastRenderedPageBreak/>
              <w:t>Creating a Community Profile to Learn More about Your Current and Potential Patrons</w:t>
            </w:r>
          </w:p>
        </w:tc>
        <w:tc>
          <w:tcPr>
            <w:tcW w:w="1975" w:type="dxa"/>
            <w:tcBorders>
              <w:top w:val="nil"/>
              <w:left w:val="nil"/>
              <w:bottom w:val="single" w:sz="4" w:space="0" w:color="auto"/>
              <w:right w:val="single" w:sz="4" w:space="0" w:color="auto"/>
            </w:tcBorders>
            <w:shd w:val="clear" w:color="auto" w:fill="auto"/>
            <w:hideMark/>
          </w:tcPr>
          <w:p w14:paraId="46E3A507" w14:textId="77777777" w:rsidR="00EB527F" w:rsidRPr="001C084C" w:rsidRDefault="00EB527F" w:rsidP="003922AC">
            <w:pPr>
              <w:rPr>
                <w:rFonts w:eastAsia="Times New Roman" w:cstheme="minorHAnsi"/>
                <w:color w:val="000000"/>
              </w:rPr>
            </w:pPr>
            <w:r w:rsidRPr="001C084C">
              <w:rPr>
                <w:rFonts w:eastAsia="Times New Roman" w:cstheme="minorHAnsi"/>
                <w:color w:val="000000"/>
              </w:rPr>
              <w:t>Sunday</w:t>
            </w:r>
            <w:r>
              <w:rPr>
                <w:rFonts w:eastAsia="Times New Roman" w:cstheme="minorHAnsi"/>
                <w:color w:val="000000"/>
              </w:rPr>
              <w:t>, June 23</w:t>
            </w:r>
          </w:p>
        </w:tc>
        <w:tc>
          <w:tcPr>
            <w:tcW w:w="2565" w:type="dxa"/>
            <w:tcBorders>
              <w:top w:val="nil"/>
              <w:left w:val="nil"/>
              <w:bottom w:val="single" w:sz="4" w:space="0" w:color="auto"/>
              <w:right w:val="single" w:sz="4" w:space="0" w:color="auto"/>
            </w:tcBorders>
            <w:shd w:val="clear" w:color="auto" w:fill="auto"/>
            <w:hideMark/>
          </w:tcPr>
          <w:p w14:paraId="263EC6D3" w14:textId="77777777" w:rsidR="00EB527F" w:rsidRPr="001C084C" w:rsidRDefault="00EB527F" w:rsidP="00BD036A">
            <w:pPr>
              <w:rPr>
                <w:rFonts w:eastAsia="Times New Roman" w:cstheme="minorHAnsi"/>
                <w:color w:val="000000"/>
              </w:rPr>
            </w:pPr>
            <w:r w:rsidRPr="001C084C">
              <w:rPr>
                <w:rFonts w:eastAsia="Times New Roman" w:cstheme="minorHAnsi"/>
                <w:color w:val="000000"/>
              </w:rPr>
              <w:t>4:00 PM - 5:30 PM</w:t>
            </w:r>
          </w:p>
        </w:tc>
      </w:tr>
      <w:tr w:rsidR="00EB527F" w:rsidRPr="001C084C" w14:paraId="3209908F" w14:textId="77777777" w:rsidTr="003922AC">
        <w:trPr>
          <w:trHeight w:val="580"/>
        </w:trPr>
        <w:tc>
          <w:tcPr>
            <w:tcW w:w="4860" w:type="dxa"/>
            <w:tcBorders>
              <w:top w:val="nil"/>
              <w:left w:val="single" w:sz="4" w:space="0" w:color="auto"/>
              <w:bottom w:val="single" w:sz="4" w:space="0" w:color="auto"/>
              <w:right w:val="single" w:sz="4" w:space="0" w:color="auto"/>
            </w:tcBorders>
            <w:shd w:val="clear" w:color="auto" w:fill="auto"/>
            <w:hideMark/>
          </w:tcPr>
          <w:p w14:paraId="2B8398FC" w14:textId="77777777" w:rsidR="00EB527F" w:rsidRPr="001C084C" w:rsidRDefault="00EB527F" w:rsidP="003922AC">
            <w:pPr>
              <w:rPr>
                <w:rFonts w:eastAsia="Times New Roman" w:cstheme="minorHAnsi"/>
                <w:color w:val="000000"/>
              </w:rPr>
            </w:pPr>
            <w:r w:rsidRPr="001C084C">
              <w:rPr>
                <w:rFonts w:eastAsia="Times New Roman" w:cstheme="minorHAnsi"/>
                <w:color w:val="000000"/>
              </w:rPr>
              <w:t>Safer Libraries: Building Staff Resiliency and Library Safety Branch by Branch</w:t>
            </w:r>
          </w:p>
        </w:tc>
        <w:tc>
          <w:tcPr>
            <w:tcW w:w="1975" w:type="dxa"/>
            <w:tcBorders>
              <w:top w:val="nil"/>
              <w:left w:val="nil"/>
              <w:bottom w:val="single" w:sz="4" w:space="0" w:color="auto"/>
              <w:right w:val="single" w:sz="4" w:space="0" w:color="auto"/>
            </w:tcBorders>
            <w:shd w:val="clear" w:color="auto" w:fill="auto"/>
            <w:hideMark/>
          </w:tcPr>
          <w:p w14:paraId="7290C3B3" w14:textId="77777777" w:rsidR="00EB527F" w:rsidRPr="001C084C" w:rsidRDefault="00EB527F" w:rsidP="003922AC">
            <w:pPr>
              <w:rPr>
                <w:rFonts w:eastAsia="Times New Roman" w:cstheme="minorHAnsi"/>
                <w:color w:val="000000"/>
              </w:rPr>
            </w:pPr>
            <w:r w:rsidRPr="001C084C">
              <w:rPr>
                <w:rFonts w:eastAsia="Times New Roman" w:cstheme="minorHAnsi"/>
                <w:color w:val="000000"/>
              </w:rPr>
              <w:t>Monday</w:t>
            </w:r>
            <w:r>
              <w:rPr>
                <w:rFonts w:eastAsia="Times New Roman" w:cstheme="minorHAnsi"/>
                <w:color w:val="000000"/>
              </w:rPr>
              <w:t>, June 24</w:t>
            </w:r>
          </w:p>
        </w:tc>
        <w:tc>
          <w:tcPr>
            <w:tcW w:w="2565" w:type="dxa"/>
            <w:tcBorders>
              <w:top w:val="nil"/>
              <w:left w:val="nil"/>
              <w:bottom w:val="single" w:sz="4" w:space="0" w:color="auto"/>
              <w:right w:val="single" w:sz="4" w:space="0" w:color="auto"/>
            </w:tcBorders>
            <w:shd w:val="clear" w:color="auto" w:fill="auto"/>
            <w:hideMark/>
          </w:tcPr>
          <w:p w14:paraId="36B0A729" w14:textId="77777777" w:rsidR="00EB527F" w:rsidRPr="001C084C" w:rsidRDefault="00EB527F" w:rsidP="003922AC">
            <w:pPr>
              <w:rPr>
                <w:rFonts w:eastAsia="Times New Roman" w:cstheme="minorHAnsi"/>
                <w:color w:val="000000"/>
              </w:rPr>
            </w:pPr>
            <w:r w:rsidRPr="001C084C">
              <w:rPr>
                <w:rFonts w:eastAsia="Times New Roman" w:cstheme="minorHAnsi"/>
                <w:color w:val="000000"/>
              </w:rPr>
              <w:t>10:30 AM - 11:30 AM</w:t>
            </w:r>
          </w:p>
        </w:tc>
      </w:tr>
      <w:tr w:rsidR="00EB527F" w:rsidRPr="001C084C" w14:paraId="5FE7D933" w14:textId="77777777" w:rsidTr="003922AC">
        <w:trPr>
          <w:trHeight w:val="580"/>
        </w:trPr>
        <w:tc>
          <w:tcPr>
            <w:tcW w:w="4860" w:type="dxa"/>
            <w:tcBorders>
              <w:top w:val="nil"/>
              <w:left w:val="single" w:sz="4" w:space="0" w:color="auto"/>
              <w:bottom w:val="single" w:sz="4" w:space="0" w:color="auto"/>
              <w:right w:val="single" w:sz="4" w:space="0" w:color="auto"/>
            </w:tcBorders>
            <w:shd w:val="clear" w:color="auto" w:fill="auto"/>
            <w:hideMark/>
          </w:tcPr>
          <w:p w14:paraId="33FB8E6C" w14:textId="236FB850" w:rsidR="00EB527F" w:rsidRPr="001C084C" w:rsidRDefault="00AC7209" w:rsidP="003922AC">
            <w:pPr>
              <w:rPr>
                <w:rFonts w:eastAsia="Times New Roman" w:cstheme="minorHAnsi"/>
                <w:color w:val="000000"/>
              </w:rPr>
            </w:pPr>
            <w:r w:rsidRPr="001C084C">
              <w:rPr>
                <w:rFonts w:eastAsia="Times New Roman" w:cstheme="minorHAnsi"/>
                <w:color w:val="000000"/>
              </w:rPr>
              <w:t>Libraries and the Opioid Epidemic: Community-based Responses</w:t>
            </w:r>
            <w:r w:rsidR="005F1209">
              <w:rPr>
                <w:rFonts w:eastAsia="Times New Roman" w:cstheme="minorHAnsi"/>
                <w:color w:val="000000"/>
              </w:rPr>
              <w:softHyphen/>
            </w:r>
          </w:p>
        </w:tc>
        <w:tc>
          <w:tcPr>
            <w:tcW w:w="1975" w:type="dxa"/>
            <w:tcBorders>
              <w:top w:val="nil"/>
              <w:left w:val="nil"/>
              <w:bottom w:val="single" w:sz="4" w:space="0" w:color="auto"/>
              <w:right w:val="single" w:sz="4" w:space="0" w:color="auto"/>
            </w:tcBorders>
            <w:shd w:val="clear" w:color="auto" w:fill="auto"/>
            <w:hideMark/>
          </w:tcPr>
          <w:p w14:paraId="5493A238" w14:textId="77777777" w:rsidR="00EB527F" w:rsidRPr="001C084C" w:rsidRDefault="00EB527F" w:rsidP="003922AC">
            <w:pPr>
              <w:rPr>
                <w:rFonts w:eastAsia="Times New Roman" w:cstheme="minorHAnsi"/>
                <w:color w:val="000000"/>
              </w:rPr>
            </w:pPr>
            <w:r w:rsidRPr="001C084C">
              <w:rPr>
                <w:rFonts w:eastAsia="Times New Roman" w:cstheme="minorHAnsi"/>
                <w:color w:val="000000"/>
              </w:rPr>
              <w:t>Monday</w:t>
            </w:r>
            <w:r>
              <w:rPr>
                <w:rFonts w:eastAsia="Times New Roman" w:cstheme="minorHAnsi"/>
                <w:color w:val="000000"/>
              </w:rPr>
              <w:t>, June 24</w:t>
            </w:r>
          </w:p>
        </w:tc>
        <w:tc>
          <w:tcPr>
            <w:tcW w:w="2565" w:type="dxa"/>
            <w:tcBorders>
              <w:top w:val="nil"/>
              <w:left w:val="nil"/>
              <w:bottom w:val="single" w:sz="4" w:space="0" w:color="auto"/>
              <w:right w:val="single" w:sz="4" w:space="0" w:color="auto"/>
            </w:tcBorders>
            <w:shd w:val="clear" w:color="auto" w:fill="auto"/>
            <w:hideMark/>
          </w:tcPr>
          <w:p w14:paraId="3EC32825" w14:textId="77777777" w:rsidR="00EB527F" w:rsidRPr="001C084C" w:rsidRDefault="00EB527F" w:rsidP="003922AC">
            <w:pPr>
              <w:rPr>
                <w:rFonts w:eastAsia="Times New Roman" w:cstheme="minorHAnsi"/>
                <w:color w:val="000000"/>
              </w:rPr>
            </w:pPr>
            <w:r w:rsidRPr="001C084C">
              <w:rPr>
                <w:rFonts w:eastAsia="Times New Roman" w:cstheme="minorHAnsi"/>
                <w:color w:val="000000"/>
              </w:rPr>
              <w:t>2:30 PM - 3:30 PM</w:t>
            </w:r>
          </w:p>
        </w:tc>
      </w:tr>
      <w:tr w:rsidR="00D06D0B" w:rsidRPr="001C084C" w14:paraId="59C38796" w14:textId="77777777" w:rsidTr="003922AC">
        <w:trPr>
          <w:trHeight w:val="580"/>
        </w:trPr>
        <w:tc>
          <w:tcPr>
            <w:tcW w:w="4860" w:type="dxa"/>
            <w:tcBorders>
              <w:top w:val="nil"/>
              <w:left w:val="single" w:sz="4" w:space="0" w:color="auto"/>
              <w:bottom w:val="single" w:sz="4" w:space="0" w:color="auto"/>
              <w:right w:val="single" w:sz="4" w:space="0" w:color="auto"/>
            </w:tcBorders>
            <w:shd w:val="clear" w:color="auto" w:fill="auto"/>
            <w:hideMark/>
          </w:tcPr>
          <w:p w14:paraId="5C84577C" w14:textId="4211D3A5" w:rsidR="00D06D0B" w:rsidRPr="001C084C" w:rsidRDefault="00D06D0B" w:rsidP="00D06D0B">
            <w:pPr>
              <w:rPr>
                <w:rFonts w:eastAsia="Times New Roman" w:cstheme="minorHAnsi"/>
                <w:color w:val="000000"/>
              </w:rPr>
            </w:pPr>
            <w:r w:rsidRPr="001C084C">
              <w:rPr>
                <w:rFonts w:eastAsia="Times New Roman" w:cstheme="minorHAnsi"/>
                <w:color w:val="000000"/>
              </w:rPr>
              <w:t>XR (Augmented, Mixed and Virtual Reality)</w:t>
            </w:r>
            <w:r>
              <w:rPr>
                <w:rFonts w:eastAsia="Times New Roman" w:cstheme="minorHAnsi"/>
                <w:color w:val="000000"/>
              </w:rPr>
              <w:t xml:space="preserve"> </w:t>
            </w:r>
            <w:r w:rsidRPr="001C084C">
              <w:rPr>
                <w:rFonts w:eastAsia="Times New Roman" w:cstheme="minorHAnsi"/>
                <w:color w:val="000000"/>
              </w:rPr>
              <w:t>Programming in Libraries</w:t>
            </w:r>
          </w:p>
        </w:tc>
        <w:tc>
          <w:tcPr>
            <w:tcW w:w="1975" w:type="dxa"/>
            <w:tcBorders>
              <w:top w:val="nil"/>
              <w:left w:val="nil"/>
              <w:bottom w:val="single" w:sz="4" w:space="0" w:color="auto"/>
              <w:right w:val="single" w:sz="4" w:space="0" w:color="auto"/>
            </w:tcBorders>
            <w:shd w:val="clear" w:color="auto" w:fill="auto"/>
            <w:hideMark/>
          </w:tcPr>
          <w:p w14:paraId="5C1D27B5" w14:textId="77777777" w:rsidR="00D06D0B" w:rsidRPr="001C084C" w:rsidRDefault="00D06D0B" w:rsidP="00D06D0B">
            <w:pPr>
              <w:rPr>
                <w:rFonts w:eastAsia="Times New Roman" w:cstheme="minorHAnsi"/>
                <w:color w:val="000000"/>
              </w:rPr>
            </w:pPr>
            <w:r w:rsidRPr="001C084C">
              <w:rPr>
                <w:rFonts w:eastAsia="Times New Roman" w:cstheme="minorHAnsi"/>
                <w:color w:val="000000"/>
              </w:rPr>
              <w:t>Monday</w:t>
            </w:r>
            <w:r>
              <w:rPr>
                <w:rFonts w:eastAsia="Times New Roman" w:cstheme="minorHAnsi"/>
                <w:color w:val="000000"/>
              </w:rPr>
              <w:t>, June 24</w:t>
            </w:r>
          </w:p>
        </w:tc>
        <w:tc>
          <w:tcPr>
            <w:tcW w:w="2565" w:type="dxa"/>
            <w:tcBorders>
              <w:top w:val="nil"/>
              <w:left w:val="nil"/>
              <w:bottom w:val="single" w:sz="4" w:space="0" w:color="auto"/>
              <w:right w:val="single" w:sz="4" w:space="0" w:color="auto"/>
            </w:tcBorders>
            <w:shd w:val="clear" w:color="auto" w:fill="auto"/>
            <w:hideMark/>
          </w:tcPr>
          <w:p w14:paraId="658927AA" w14:textId="77777777" w:rsidR="00D06D0B" w:rsidRPr="001C084C" w:rsidRDefault="00D06D0B" w:rsidP="00D06D0B">
            <w:pPr>
              <w:rPr>
                <w:rFonts w:eastAsia="Times New Roman" w:cstheme="minorHAnsi"/>
                <w:color w:val="000000"/>
              </w:rPr>
            </w:pPr>
            <w:r w:rsidRPr="001C084C">
              <w:rPr>
                <w:rFonts w:eastAsia="Times New Roman" w:cstheme="minorHAnsi"/>
                <w:color w:val="000000"/>
              </w:rPr>
              <w:t>4:00 PM - 5:00 PM</w:t>
            </w:r>
          </w:p>
        </w:tc>
      </w:tr>
    </w:tbl>
    <w:p w14:paraId="28FAE696" w14:textId="07FE92B0" w:rsidR="00CD4947" w:rsidRDefault="00EB527F" w:rsidP="00EB527F">
      <w:pPr>
        <w:rPr>
          <w:sz w:val="24"/>
          <w:szCs w:val="24"/>
        </w:rPr>
      </w:pPr>
      <w:r>
        <w:rPr>
          <w:sz w:val="24"/>
          <w:szCs w:val="24"/>
        </w:rPr>
        <w:t>In addition to these 14 programs</w:t>
      </w:r>
      <w:r w:rsidR="00CD4947">
        <w:rPr>
          <w:sz w:val="24"/>
          <w:szCs w:val="24"/>
        </w:rPr>
        <w:t xml:space="preserve"> selected by the Program Subcommittee</w:t>
      </w:r>
      <w:r>
        <w:rPr>
          <w:sz w:val="24"/>
          <w:szCs w:val="24"/>
        </w:rPr>
        <w:t xml:space="preserve">, PLA </w:t>
      </w:r>
      <w:r w:rsidR="00CD4947">
        <w:rPr>
          <w:sz w:val="24"/>
          <w:szCs w:val="24"/>
        </w:rPr>
        <w:t xml:space="preserve">will </w:t>
      </w:r>
      <w:r w:rsidR="00CA6FBE">
        <w:rPr>
          <w:sz w:val="24"/>
          <w:szCs w:val="24"/>
        </w:rPr>
        <w:t xml:space="preserve">also </w:t>
      </w:r>
      <w:r w:rsidR="00CD4947">
        <w:rPr>
          <w:sz w:val="24"/>
          <w:szCs w:val="24"/>
        </w:rPr>
        <w:t xml:space="preserve">offer </w:t>
      </w:r>
      <w:r w:rsidR="00CA6FBE">
        <w:rPr>
          <w:sz w:val="24"/>
          <w:szCs w:val="24"/>
        </w:rPr>
        <w:t xml:space="preserve">the following </w:t>
      </w:r>
      <w:r w:rsidR="00CD4947">
        <w:rPr>
          <w:sz w:val="24"/>
          <w:szCs w:val="24"/>
        </w:rPr>
        <w:t>three programs (not yet scheduled)</w:t>
      </w:r>
      <w:r w:rsidR="00D561D4">
        <w:rPr>
          <w:sz w:val="24"/>
          <w:szCs w:val="24"/>
        </w:rPr>
        <w:t xml:space="preserve"> for a total of 17 programs at Annual Conference</w:t>
      </w:r>
      <w:r w:rsidR="00CD4947">
        <w:rPr>
          <w:sz w:val="24"/>
          <w:szCs w:val="24"/>
        </w:rPr>
        <w:t>:</w:t>
      </w:r>
    </w:p>
    <w:p w14:paraId="6A7D41E1" w14:textId="551D8D6A" w:rsidR="00CD4947" w:rsidRPr="00CD4947" w:rsidRDefault="00CD4947" w:rsidP="00CD4947">
      <w:pPr>
        <w:pStyle w:val="ListParagraph"/>
        <w:numPr>
          <w:ilvl w:val="0"/>
          <w:numId w:val="7"/>
        </w:numPr>
        <w:rPr>
          <w:sz w:val="24"/>
          <w:szCs w:val="24"/>
        </w:rPr>
      </w:pPr>
      <w:r w:rsidRPr="00CD4947">
        <w:rPr>
          <w:sz w:val="24"/>
          <w:szCs w:val="24"/>
        </w:rPr>
        <w:t>“Ready, Set, Bank @ Your Public Library” – cosponsored by the ALA Development Office, this program will highlight Houston and Queens Public Libraries’ work with the financial literacy program Ready, Set, Bank in partnership with Capital One</w:t>
      </w:r>
    </w:p>
    <w:p w14:paraId="69C70B60" w14:textId="5A09AD41" w:rsidR="00CD4947" w:rsidRPr="00CD4947" w:rsidRDefault="00CD4947" w:rsidP="00CD4947">
      <w:pPr>
        <w:pStyle w:val="ListParagraph"/>
        <w:numPr>
          <w:ilvl w:val="0"/>
          <w:numId w:val="7"/>
        </w:numPr>
        <w:rPr>
          <w:sz w:val="24"/>
          <w:szCs w:val="24"/>
        </w:rPr>
      </w:pPr>
      <w:r w:rsidRPr="00CD4947">
        <w:rPr>
          <w:sz w:val="24"/>
          <w:szCs w:val="24"/>
        </w:rPr>
        <w:t>“What Makes a Successful Conference Proposal?” – building on the success of a recent PLA webinar and evergreen interest, this program will focus on criteria, resources, and recommendations for developing strong conference proposals</w:t>
      </w:r>
    </w:p>
    <w:p w14:paraId="40487ED7" w14:textId="426162FC" w:rsidR="00CD4947" w:rsidRPr="00CD4947" w:rsidRDefault="00CD4947" w:rsidP="00CD4947">
      <w:pPr>
        <w:pStyle w:val="ListParagraph"/>
        <w:numPr>
          <w:ilvl w:val="0"/>
          <w:numId w:val="7"/>
        </w:numPr>
        <w:rPr>
          <w:sz w:val="24"/>
          <w:szCs w:val="24"/>
        </w:rPr>
      </w:pPr>
      <w:r w:rsidRPr="00CD4947">
        <w:rPr>
          <w:sz w:val="24"/>
          <w:szCs w:val="24"/>
        </w:rPr>
        <w:t xml:space="preserve">“Social Workers in Public Libraries: Lessons Learned” </w:t>
      </w:r>
      <w:r w:rsidR="004D6C28">
        <w:rPr>
          <w:sz w:val="24"/>
          <w:szCs w:val="24"/>
        </w:rPr>
        <w:t>–</w:t>
      </w:r>
      <w:r w:rsidRPr="00CD4947">
        <w:rPr>
          <w:sz w:val="24"/>
          <w:szCs w:val="24"/>
        </w:rPr>
        <w:t xml:space="preserve"> </w:t>
      </w:r>
      <w:r w:rsidR="004D6C28" w:rsidRPr="004D6C28">
        <w:rPr>
          <w:sz w:val="24"/>
          <w:szCs w:val="24"/>
        </w:rPr>
        <w:t>public library social workers will provide an overview of trauma-informed, person-centered service to library patrons experiencing life challenges, including scenarios and appropriate responses</w:t>
      </w:r>
    </w:p>
    <w:p w14:paraId="46F28AE2" w14:textId="77777777" w:rsidR="00EB527F" w:rsidRDefault="00EB527F" w:rsidP="00EB527F">
      <w:pPr>
        <w:rPr>
          <w:sz w:val="24"/>
          <w:szCs w:val="24"/>
        </w:rPr>
      </w:pPr>
      <w:r>
        <w:rPr>
          <w:sz w:val="24"/>
          <w:szCs w:val="24"/>
        </w:rPr>
        <w:t xml:space="preserve">Finally, PLA </w:t>
      </w:r>
      <w:r w:rsidR="00433626">
        <w:rPr>
          <w:sz w:val="24"/>
          <w:szCs w:val="24"/>
        </w:rPr>
        <w:t xml:space="preserve">will </w:t>
      </w:r>
      <w:r>
        <w:rPr>
          <w:sz w:val="24"/>
          <w:szCs w:val="24"/>
        </w:rPr>
        <w:t>offer a half-day preconference titled, “</w:t>
      </w:r>
      <w:r w:rsidRPr="004805AD">
        <w:rPr>
          <w:sz w:val="24"/>
          <w:szCs w:val="24"/>
        </w:rPr>
        <w:t>Librarians and Social Workers: Partnerships that Work for Connecting People in Need”</w:t>
      </w:r>
      <w:r>
        <w:rPr>
          <w:sz w:val="24"/>
          <w:szCs w:val="24"/>
        </w:rPr>
        <w:t xml:space="preserve"> on Friday, June 21, 2019. This preconference will be led by members of the PLA Social Work Task Force in collaboration with ODLOS and YALSA, both of whom are cosponsoring this preconference in name only.</w:t>
      </w:r>
    </w:p>
    <w:p w14:paraId="61C6D4EB" w14:textId="77777777" w:rsidR="00EB527F" w:rsidRDefault="00C06BE3" w:rsidP="003922AC">
      <w:pPr>
        <w:rPr>
          <w:sz w:val="24"/>
          <w:szCs w:val="24"/>
        </w:rPr>
      </w:pPr>
      <w:r w:rsidRPr="003716BB">
        <w:rPr>
          <w:b/>
          <w:sz w:val="24"/>
          <w:szCs w:val="24"/>
        </w:rPr>
        <w:t>PLA 2020 Conference</w:t>
      </w:r>
      <w:r w:rsidR="00EB527F">
        <w:rPr>
          <w:b/>
          <w:sz w:val="24"/>
          <w:szCs w:val="24"/>
        </w:rPr>
        <w:br/>
      </w:r>
      <w:r w:rsidR="00EB527F" w:rsidRPr="00EB527F">
        <w:rPr>
          <w:sz w:val="24"/>
          <w:szCs w:val="24"/>
        </w:rPr>
        <w:t xml:space="preserve">Please see PLA 2020 Conference report for details on </w:t>
      </w:r>
      <w:r w:rsidR="00EB527F">
        <w:rPr>
          <w:sz w:val="24"/>
          <w:szCs w:val="24"/>
        </w:rPr>
        <w:t xml:space="preserve">the call for </w:t>
      </w:r>
      <w:r w:rsidR="00EB527F" w:rsidRPr="00EB527F">
        <w:rPr>
          <w:sz w:val="24"/>
          <w:szCs w:val="24"/>
        </w:rPr>
        <w:t>proposals</w:t>
      </w:r>
      <w:r w:rsidR="00EB527F">
        <w:rPr>
          <w:sz w:val="24"/>
          <w:szCs w:val="24"/>
        </w:rPr>
        <w:t>, which opened on March 4, 2019.</w:t>
      </w:r>
    </w:p>
    <w:p w14:paraId="23E32CE4" w14:textId="77777777" w:rsidR="00C06BE3" w:rsidRPr="00D435A9" w:rsidRDefault="00C06BE3" w:rsidP="00C06BE3">
      <w:pPr>
        <w:rPr>
          <w:sz w:val="24"/>
          <w:szCs w:val="24"/>
        </w:rPr>
      </w:pPr>
      <w:r>
        <w:rPr>
          <w:b/>
          <w:sz w:val="24"/>
          <w:szCs w:val="24"/>
        </w:rPr>
        <w:t xml:space="preserve">PLA </w:t>
      </w:r>
      <w:r w:rsidRPr="003716BB">
        <w:rPr>
          <w:b/>
          <w:sz w:val="24"/>
          <w:szCs w:val="24"/>
        </w:rPr>
        <w:t>Online Learning</w:t>
      </w:r>
      <w:r w:rsidR="00EB527F">
        <w:rPr>
          <w:b/>
          <w:sz w:val="24"/>
          <w:szCs w:val="24"/>
        </w:rPr>
        <w:br/>
      </w:r>
      <w:r w:rsidRPr="00D435A9">
        <w:rPr>
          <w:sz w:val="24"/>
          <w:szCs w:val="24"/>
        </w:rPr>
        <w:t xml:space="preserve">Since our last update to the Board in </w:t>
      </w:r>
      <w:r>
        <w:rPr>
          <w:sz w:val="24"/>
          <w:szCs w:val="24"/>
        </w:rPr>
        <w:t>January 2019</w:t>
      </w:r>
      <w:r w:rsidRPr="00D435A9">
        <w:rPr>
          <w:sz w:val="24"/>
          <w:szCs w:val="24"/>
        </w:rPr>
        <w:t>, PLA has offered the following free webinars:</w:t>
      </w:r>
      <w:r>
        <w:rPr>
          <w:sz w:val="24"/>
          <w:szCs w:val="24"/>
        </w:rPr>
        <w:br/>
      </w:r>
    </w:p>
    <w:tbl>
      <w:tblPr>
        <w:tblStyle w:val="TableGrid"/>
        <w:tblW w:w="0" w:type="auto"/>
        <w:tblLook w:val="04A0" w:firstRow="1" w:lastRow="0" w:firstColumn="1" w:lastColumn="0" w:noHBand="0" w:noVBand="1"/>
      </w:tblPr>
      <w:tblGrid>
        <w:gridCol w:w="2109"/>
        <w:gridCol w:w="5648"/>
        <w:gridCol w:w="1593"/>
      </w:tblGrid>
      <w:tr w:rsidR="00C06BE3" w:rsidRPr="002C0A21" w14:paraId="4A8B3263" w14:textId="77777777" w:rsidTr="00C64FF4">
        <w:tc>
          <w:tcPr>
            <w:tcW w:w="2109" w:type="dxa"/>
          </w:tcPr>
          <w:p w14:paraId="5D3DE16C" w14:textId="77777777" w:rsidR="00C06BE3" w:rsidRPr="002C0A21" w:rsidRDefault="00C06BE3" w:rsidP="003922AC">
            <w:pPr>
              <w:rPr>
                <w:rFonts w:cstheme="minorHAnsi"/>
                <w:b/>
                <w:sz w:val="24"/>
                <w:szCs w:val="24"/>
              </w:rPr>
            </w:pPr>
            <w:r w:rsidRPr="002C0A21">
              <w:rPr>
                <w:rFonts w:cstheme="minorHAnsi"/>
                <w:b/>
                <w:sz w:val="24"/>
                <w:szCs w:val="24"/>
              </w:rPr>
              <w:t>Date</w:t>
            </w:r>
          </w:p>
        </w:tc>
        <w:tc>
          <w:tcPr>
            <w:tcW w:w="5648" w:type="dxa"/>
          </w:tcPr>
          <w:p w14:paraId="29FDC7B9" w14:textId="77777777" w:rsidR="00C06BE3" w:rsidRPr="002C0A21" w:rsidRDefault="00C06BE3" w:rsidP="003922AC">
            <w:pPr>
              <w:rPr>
                <w:rFonts w:cstheme="minorHAnsi"/>
                <w:b/>
                <w:sz w:val="24"/>
                <w:szCs w:val="24"/>
              </w:rPr>
            </w:pPr>
            <w:r w:rsidRPr="002C0A21">
              <w:rPr>
                <w:rFonts w:cstheme="minorHAnsi"/>
                <w:b/>
                <w:sz w:val="24"/>
                <w:szCs w:val="24"/>
              </w:rPr>
              <w:t>Title</w:t>
            </w:r>
          </w:p>
        </w:tc>
        <w:tc>
          <w:tcPr>
            <w:tcW w:w="1593" w:type="dxa"/>
          </w:tcPr>
          <w:p w14:paraId="07E3D5BC" w14:textId="77777777" w:rsidR="00C06BE3" w:rsidRPr="002C0A21" w:rsidRDefault="00C06BE3" w:rsidP="003922AC">
            <w:pPr>
              <w:rPr>
                <w:rFonts w:cstheme="minorHAnsi"/>
                <w:b/>
                <w:sz w:val="24"/>
                <w:szCs w:val="24"/>
              </w:rPr>
            </w:pPr>
            <w:r w:rsidRPr="002C0A21">
              <w:rPr>
                <w:rFonts w:cstheme="minorHAnsi"/>
                <w:b/>
                <w:sz w:val="24"/>
                <w:szCs w:val="24"/>
              </w:rPr>
              <w:t>Registration</w:t>
            </w:r>
          </w:p>
        </w:tc>
      </w:tr>
      <w:tr w:rsidR="00C06BE3" w:rsidRPr="002C0A21" w14:paraId="16325381" w14:textId="77777777" w:rsidTr="00C64FF4">
        <w:tc>
          <w:tcPr>
            <w:tcW w:w="2109" w:type="dxa"/>
          </w:tcPr>
          <w:p w14:paraId="5918D66E" w14:textId="0A84FD71" w:rsidR="00C06BE3" w:rsidRPr="002C0A21" w:rsidRDefault="00CE5C73" w:rsidP="003922AC">
            <w:pPr>
              <w:rPr>
                <w:rFonts w:cstheme="minorHAnsi"/>
                <w:sz w:val="24"/>
                <w:szCs w:val="24"/>
              </w:rPr>
            </w:pPr>
            <w:r>
              <w:rPr>
                <w:rFonts w:cstheme="minorHAnsi"/>
                <w:sz w:val="24"/>
                <w:szCs w:val="24"/>
              </w:rPr>
              <w:t>February 5</w:t>
            </w:r>
          </w:p>
        </w:tc>
        <w:tc>
          <w:tcPr>
            <w:tcW w:w="5648" w:type="dxa"/>
          </w:tcPr>
          <w:p w14:paraId="28E72B54" w14:textId="77777777" w:rsidR="00C06BE3" w:rsidRPr="002C0A21" w:rsidRDefault="00B25368" w:rsidP="003922AC">
            <w:pPr>
              <w:rPr>
                <w:rFonts w:cstheme="minorHAnsi"/>
                <w:sz w:val="24"/>
                <w:szCs w:val="24"/>
              </w:rPr>
            </w:pPr>
            <w:r w:rsidRPr="00B25368">
              <w:rPr>
                <w:rFonts w:cstheme="minorHAnsi"/>
                <w:sz w:val="24"/>
                <w:szCs w:val="24"/>
              </w:rPr>
              <w:t>Starting Small with Project Outcome</w:t>
            </w:r>
          </w:p>
        </w:tc>
        <w:tc>
          <w:tcPr>
            <w:tcW w:w="1593" w:type="dxa"/>
          </w:tcPr>
          <w:p w14:paraId="47760889" w14:textId="77777777" w:rsidR="00C06BE3" w:rsidRPr="002C0A21" w:rsidRDefault="00B25368" w:rsidP="003922AC">
            <w:pPr>
              <w:rPr>
                <w:rFonts w:cstheme="minorHAnsi"/>
                <w:sz w:val="24"/>
                <w:szCs w:val="24"/>
              </w:rPr>
            </w:pPr>
            <w:r>
              <w:rPr>
                <w:rFonts w:cstheme="minorHAnsi"/>
                <w:sz w:val="24"/>
                <w:szCs w:val="24"/>
              </w:rPr>
              <w:t>507</w:t>
            </w:r>
          </w:p>
        </w:tc>
      </w:tr>
      <w:tr w:rsidR="00C06BE3" w:rsidRPr="002C0A21" w14:paraId="076F37C5" w14:textId="77777777" w:rsidTr="00C64FF4">
        <w:tc>
          <w:tcPr>
            <w:tcW w:w="2109" w:type="dxa"/>
          </w:tcPr>
          <w:p w14:paraId="23BA2646" w14:textId="77777777" w:rsidR="00C06BE3" w:rsidRPr="002C0A21" w:rsidRDefault="00B25368" w:rsidP="003922AC">
            <w:pPr>
              <w:rPr>
                <w:rFonts w:cstheme="minorHAnsi"/>
                <w:sz w:val="24"/>
                <w:szCs w:val="24"/>
              </w:rPr>
            </w:pPr>
            <w:r>
              <w:rPr>
                <w:rFonts w:cstheme="minorHAnsi"/>
                <w:sz w:val="24"/>
                <w:szCs w:val="24"/>
              </w:rPr>
              <w:t>February 26</w:t>
            </w:r>
          </w:p>
        </w:tc>
        <w:tc>
          <w:tcPr>
            <w:tcW w:w="5648" w:type="dxa"/>
          </w:tcPr>
          <w:p w14:paraId="375B1DED" w14:textId="77777777" w:rsidR="00C06BE3" w:rsidRPr="002C0A21" w:rsidRDefault="00B25368" w:rsidP="003922AC">
            <w:pPr>
              <w:rPr>
                <w:rFonts w:cstheme="minorHAnsi"/>
                <w:sz w:val="24"/>
                <w:szCs w:val="24"/>
              </w:rPr>
            </w:pPr>
            <w:r w:rsidRPr="00B25368">
              <w:rPr>
                <w:rFonts w:cstheme="minorHAnsi"/>
                <w:sz w:val="24"/>
                <w:szCs w:val="24"/>
              </w:rPr>
              <w:t>“Just One Thing”: Training Staff for Community Engagement</w:t>
            </w:r>
          </w:p>
        </w:tc>
        <w:tc>
          <w:tcPr>
            <w:tcW w:w="1593" w:type="dxa"/>
          </w:tcPr>
          <w:p w14:paraId="3D97E66A" w14:textId="77777777" w:rsidR="00C06BE3" w:rsidRPr="002C0A21" w:rsidRDefault="00B25368" w:rsidP="003922AC">
            <w:pPr>
              <w:rPr>
                <w:rFonts w:cstheme="minorHAnsi"/>
                <w:sz w:val="24"/>
                <w:szCs w:val="24"/>
              </w:rPr>
            </w:pPr>
            <w:r>
              <w:rPr>
                <w:rFonts w:cstheme="minorHAnsi"/>
                <w:sz w:val="24"/>
                <w:szCs w:val="24"/>
              </w:rPr>
              <w:t>728</w:t>
            </w:r>
          </w:p>
        </w:tc>
      </w:tr>
      <w:tr w:rsidR="00C06BE3" w:rsidRPr="002C0A21" w14:paraId="5CE92CD8" w14:textId="77777777" w:rsidTr="00C64FF4">
        <w:tc>
          <w:tcPr>
            <w:tcW w:w="2109" w:type="dxa"/>
          </w:tcPr>
          <w:p w14:paraId="50BB2A13" w14:textId="77777777" w:rsidR="00C06BE3" w:rsidRPr="002C0A21" w:rsidRDefault="00B25368" w:rsidP="003922AC">
            <w:pPr>
              <w:rPr>
                <w:rFonts w:cstheme="minorHAnsi"/>
                <w:sz w:val="24"/>
                <w:szCs w:val="24"/>
              </w:rPr>
            </w:pPr>
            <w:r>
              <w:rPr>
                <w:rFonts w:cstheme="minorHAnsi"/>
                <w:sz w:val="24"/>
                <w:szCs w:val="24"/>
              </w:rPr>
              <w:t>March 14</w:t>
            </w:r>
          </w:p>
        </w:tc>
        <w:tc>
          <w:tcPr>
            <w:tcW w:w="5648" w:type="dxa"/>
          </w:tcPr>
          <w:p w14:paraId="374A0CDE" w14:textId="77777777" w:rsidR="00C06BE3" w:rsidRPr="002C0A21" w:rsidRDefault="00B25368" w:rsidP="003922AC">
            <w:pPr>
              <w:rPr>
                <w:rFonts w:cstheme="minorHAnsi"/>
                <w:sz w:val="24"/>
                <w:szCs w:val="24"/>
              </w:rPr>
            </w:pPr>
            <w:r w:rsidRPr="00B25368">
              <w:rPr>
                <w:rFonts w:cstheme="minorHAnsi"/>
                <w:sz w:val="24"/>
                <w:szCs w:val="24"/>
              </w:rPr>
              <w:t>What Makes a Successful PLA Conference Proposal?</w:t>
            </w:r>
          </w:p>
        </w:tc>
        <w:tc>
          <w:tcPr>
            <w:tcW w:w="1593" w:type="dxa"/>
          </w:tcPr>
          <w:p w14:paraId="2EDC850E" w14:textId="77777777" w:rsidR="00C06BE3" w:rsidRPr="002C0A21" w:rsidRDefault="00B25368" w:rsidP="003922AC">
            <w:pPr>
              <w:rPr>
                <w:rFonts w:cstheme="minorHAnsi"/>
                <w:sz w:val="24"/>
                <w:szCs w:val="24"/>
              </w:rPr>
            </w:pPr>
            <w:r>
              <w:rPr>
                <w:rFonts w:cstheme="minorHAnsi"/>
                <w:sz w:val="24"/>
                <w:szCs w:val="24"/>
              </w:rPr>
              <w:t>231</w:t>
            </w:r>
          </w:p>
        </w:tc>
      </w:tr>
    </w:tbl>
    <w:p w14:paraId="4D2A0563" w14:textId="4B4DFE20" w:rsidR="00396BCE" w:rsidRPr="00396BCE" w:rsidRDefault="00396BCE" w:rsidP="00E27134">
      <w:pPr>
        <w:rPr>
          <w:sz w:val="24"/>
          <w:szCs w:val="24"/>
        </w:rPr>
      </w:pPr>
      <w:r w:rsidRPr="00396BCE">
        <w:rPr>
          <w:sz w:val="24"/>
          <w:szCs w:val="24"/>
        </w:rPr>
        <w:t xml:space="preserve">In </w:t>
      </w:r>
      <w:r w:rsidR="006736CB">
        <w:rPr>
          <w:sz w:val="24"/>
          <w:szCs w:val="24"/>
        </w:rPr>
        <w:t xml:space="preserve">April, PLA will offer a series of two webinars on Cultural Intelligence, </w:t>
      </w:r>
      <w:r w:rsidR="00E726BA">
        <w:rPr>
          <w:sz w:val="24"/>
          <w:szCs w:val="24"/>
        </w:rPr>
        <w:t xml:space="preserve">each of </w:t>
      </w:r>
      <w:r w:rsidR="006736CB">
        <w:rPr>
          <w:sz w:val="24"/>
          <w:szCs w:val="24"/>
        </w:rPr>
        <w:t xml:space="preserve">which will provide a PDF workbook </w:t>
      </w:r>
      <w:r w:rsidR="00BD5A3B">
        <w:rPr>
          <w:sz w:val="24"/>
          <w:szCs w:val="24"/>
        </w:rPr>
        <w:t xml:space="preserve">for attendees </w:t>
      </w:r>
      <w:r w:rsidR="006736CB">
        <w:rPr>
          <w:sz w:val="24"/>
          <w:szCs w:val="24"/>
        </w:rPr>
        <w:t xml:space="preserve">and will require paid registration. PLA staff will evaluate </w:t>
      </w:r>
      <w:r w:rsidR="006736CB">
        <w:rPr>
          <w:sz w:val="24"/>
          <w:szCs w:val="24"/>
        </w:rPr>
        <w:lastRenderedPageBreak/>
        <w:t xml:space="preserve">the success of these webinars to </w:t>
      </w:r>
      <w:r w:rsidR="00BD5A3B">
        <w:rPr>
          <w:sz w:val="24"/>
          <w:szCs w:val="24"/>
        </w:rPr>
        <w:t xml:space="preserve">help </w:t>
      </w:r>
      <w:r w:rsidR="006736CB">
        <w:rPr>
          <w:sz w:val="24"/>
          <w:szCs w:val="24"/>
        </w:rPr>
        <w:t>determine the role of paid webinars in future PLA online learning efforts.</w:t>
      </w:r>
    </w:p>
    <w:p w14:paraId="001F93D0" w14:textId="4268F9B1" w:rsidR="00E27134" w:rsidRDefault="00E27134" w:rsidP="00E27134">
      <w:pPr>
        <w:rPr>
          <w:sz w:val="24"/>
          <w:szCs w:val="24"/>
        </w:rPr>
      </w:pPr>
      <w:r w:rsidRPr="004846F0">
        <w:rPr>
          <w:b/>
          <w:sz w:val="24"/>
          <w:szCs w:val="24"/>
        </w:rPr>
        <w:t xml:space="preserve">BUDGET </w:t>
      </w:r>
      <w:r>
        <w:rPr>
          <w:b/>
          <w:sz w:val="24"/>
          <w:szCs w:val="24"/>
        </w:rPr>
        <w:br/>
      </w:r>
      <w:r w:rsidR="005B5337">
        <w:rPr>
          <w:sz w:val="24"/>
          <w:szCs w:val="24"/>
        </w:rPr>
        <w:t>PLA’s full-day Midwinter Institute, “</w:t>
      </w:r>
      <w:r w:rsidR="005B5337" w:rsidRPr="001C084C">
        <w:rPr>
          <w:sz w:val="24"/>
          <w:szCs w:val="24"/>
        </w:rPr>
        <w:t>Advancing Racial Equity in Public Libraries: Normalizing, Organizing, and Operationalizing</w:t>
      </w:r>
      <w:r w:rsidR="005B5337">
        <w:rPr>
          <w:sz w:val="24"/>
          <w:szCs w:val="24"/>
        </w:rPr>
        <w:t>”</w:t>
      </w:r>
      <w:r w:rsidR="005B5337" w:rsidRPr="001C084C">
        <w:rPr>
          <w:sz w:val="24"/>
          <w:szCs w:val="24"/>
        </w:rPr>
        <w:t xml:space="preserve"> </w:t>
      </w:r>
      <w:r w:rsidR="005B5337">
        <w:rPr>
          <w:sz w:val="24"/>
          <w:szCs w:val="24"/>
        </w:rPr>
        <w:t xml:space="preserve">had 68 registered attendees </w:t>
      </w:r>
      <w:r w:rsidR="00022CFE">
        <w:rPr>
          <w:sz w:val="24"/>
          <w:szCs w:val="24"/>
        </w:rPr>
        <w:t xml:space="preserve">(well above our registration goal of 50) </w:t>
      </w:r>
      <w:r w:rsidR="005B5337">
        <w:rPr>
          <w:sz w:val="24"/>
          <w:szCs w:val="24"/>
        </w:rPr>
        <w:t xml:space="preserve">and a total of </w:t>
      </w:r>
      <w:r w:rsidR="005B5337" w:rsidRPr="005B5337">
        <w:rPr>
          <w:sz w:val="24"/>
          <w:szCs w:val="24"/>
        </w:rPr>
        <w:t>$9,230 in revenu</w:t>
      </w:r>
      <w:r w:rsidR="005B5337">
        <w:rPr>
          <w:sz w:val="24"/>
          <w:szCs w:val="24"/>
        </w:rPr>
        <w:t>e.</w:t>
      </w:r>
    </w:p>
    <w:p w14:paraId="15C3C8BB" w14:textId="40B3419F" w:rsidR="005A1739" w:rsidRDefault="005A1739" w:rsidP="00E27134">
      <w:pPr>
        <w:rPr>
          <w:sz w:val="24"/>
          <w:szCs w:val="24"/>
        </w:rPr>
      </w:pPr>
      <w:r w:rsidRPr="005A1739">
        <w:rPr>
          <w:sz w:val="24"/>
          <w:szCs w:val="24"/>
        </w:rPr>
        <w:t>As of March 8, PLA</w:t>
      </w:r>
      <w:r>
        <w:rPr>
          <w:sz w:val="24"/>
          <w:szCs w:val="24"/>
        </w:rPr>
        <w:t>’</w:t>
      </w:r>
      <w:r w:rsidRPr="005A1739">
        <w:rPr>
          <w:sz w:val="24"/>
          <w:szCs w:val="24"/>
        </w:rPr>
        <w:t>s half-day preconference at ALA Annual Conference</w:t>
      </w:r>
      <w:r w:rsidR="005B5337">
        <w:rPr>
          <w:sz w:val="24"/>
          <w:szCs w:val="24"/>
        </w:rPr>
        <w:t>, “</w:t>
      </w:r>
      <w:r w:rsidR="005B5337" w:rsidRPr="005B5337">
        <w:rPr>
          <w:sz w:val="24"/>
          <w:szCs w:val="24"/>
        </w:rPr>
        <w:t>Librarians and Social Workers: Partnerships that Work for Connecting People in Need</w:t>
      </w:r>
      <w:r w:rsidR="005B5337">
        <w:rPr>
          <w:sz w:val="24"/>
          <w:szCs w:val="24"/>
        </w:rPr>
        <w:t xml:space="preserve">,” </w:t>
      </w:r>
      <w:r w:rsidRPr="005A1739">
        <w:rPr>
          <w:sz w:val="24"/>
          <w:szCs w:val="24"/>
        </w:rPr>
        <w:t>had 20 registrations for a total of $2,040 in revenue.</w:t>
      </w:r>
      <w:r w:rsidR="00022CFE">
        <w:rPr>
          <w:sz w:val="24"/>
          <w:szCs w:val="24"/>
        </w:rPr>
        <w:t xml:space="preserve"> Our expected break-even </w:t>
      </w:r>
      <w:r w:rsidR="00394BA7">
        <w:rPr>
          <w:sz w:val="24"/>
          <w:szCs w:val="24"/>
        </w:rPr>
        <w:t xml:space="preserve">registration </w:t>
      </w:r>
      <w:r w:rsidR="00022CFE">
        <w:rPr>
          <w:sz w:val="24"/>
          <w:szCs w:val="24"/>
        </w:rPr>
        <w:t>point is 35 and our registration goal is 50. With promotional support from ODLOS and YALSA, in addition to ALA plans to feature this preconference, we expect it to exceed these projections.</w:t>
      </w:r>
    </w:p>
    <w:p w14:paraId="0140E299" w14:textId="445B2A9B" w:rsidR="00394BA7" w:rsidRPr="00394BA7" w:rsidRDefault="00E27134" w:rsidP="00394BA7">
      <w:pPr>
        <w:rPr>
          <w:sz w:val="24"/>
          <w:szCs w:val="24"/>
        </w:rPr>
      </w:pPr>
      <w:r w:rsidRPr="006B491B">
        <w:rPr>
          <w:b/>
          <w:sz w:val="24"/>
          <w:szCs w:val="24"/>
        </w:rPr>
        <w:t>ASSESSMENT</w:t>
      </w:r>
      <w:r>
        <w:rPr>
          <w:b/>
          <w:sz w:val="24"/>
          <w:szCs w:val="24"/>
        </w:rPr>
        <w:br/>
      </w:r>
      <w:r w:rsidR="00394BA7">
        <w:rPr>
          <w:sz w:val="24"/>
          <w:szCs w:val="24"/>
        </w:rPr>
        <w:t>The response rate for PLA’s Midwinter Institute was disappointing</w:t>
      </w:r>
      <w:r w:rsidR="0021693F">
        <w:rPr>
          <w:sz w:val="24"/>
          <w:szCs w:val="24"/>
        </w:rPr>
        <w:t xml:space="preserve"> at just over 20%</w:t>
      </w:r>
      <w:r w:rsidR="00394BA7">
        <w:rPr>
          <w:sz w:val="24"/>
          <w:szCs w:val="24"/>
        </w:rPr>
        <w:t>, but</w:t>
      </w:r>
      <w:r w:rsidR="0021693F">
        <w:rPr>
          <w:sz w:val="24"/>
          <w:szCs w:val="24"/>
        </w:rPr>
        <w:t xml:space="preserve"> the feedback we did receive was overwhelmingly positive.</w:t>
      </w:r>
      <w:r w:rsidR="00394BA7">
        <w:rPr>
          <w:sz w:val="24"/>
          <w:szCs w:val="24"/>
        </w:rPr>
        <w:t xml:space="preserve"> </w:t>
      </w:r>
      <w:r w:rsidR="0021693F" w:rsidRPr="00394BA7">
        <w:rPr>
          <w:sz w:val="24"/>
          <w:szCs w:val="24"/>
        </w:rPr>
        <w:t>100% of survey respondents agreed or strongly agreed with the evaluation</w:t>
      </w:r>
      <w:r w:rsidR="0021693F">
        <w:rPr>
          <w:sz w:val="24"/>
          <w:szCs w:val="24"/>
        </w:rPr>
        <w:t>’</w:t>
      </w:r>
      <w:r w:rsidR="0021693F" w:rsidRPr="00394BA7">
        <w:rPr>
          <w:sz w:val="24"/>
          <w:szCs w:val="24"/>
        </w:rPr>
        <w:t>s core outcomes statements on learning, confidence, awareness, and intent to apply learning from the preconference.</w:t>
      </w:r>
      <w:r w:rsidR="0021693F">
        <w:rPr>
          <w:sz w:val="24"/>
          <w:szCs w:val="24"/>
        </w:rPr>
        <w:t xml:space="preserve"> In addition, </w:t>
      </w:r>
      <w:r w:rsidR="00394BA7" w:rsidRPr="00394BA7">
        <w:rPr>
          <w:sz w:val="24"/>
          <w:szCs w:val="24"/>
        </w:rPr>
        <w:t xml:space="preserve">93% of survey respondents indicated the overall quality of the preconference was excellent </w:t>
      </w:r>
      <w:r w:rsidR="0021693F">
        <w:rPr>
          <w:sz w:val="24"/>
          <w:szCs w:val="24"/>
        </w:rPr>
        <w:t xml:space="preserve">(the other 7% rated quality as good) </w:t>
      </w:r>
      <w:r w:rsidR="00394BA7" w:rsidRPr="00394BA7">
        <w:rPr>
          <w:sz w:val="24"/>
          <w:szCs w:val="24"/>
        </w:rPr>
        <w:t>and 100% indicated that the overall value of the preconference for their institution</w:t>
      </w:r>
      <w:r w:rsidR="0021693F">
        <w:rPr>
          <w:sz w:val="24"/>
          <w:szCs w:val="24"/>
        </w:rPr>
        <w:t>’</w:t>
      </w:r>
      <w:r w:rsidR="00394BA7" w:rsidRPr="00394BA7">
        <w:rPr>
          <w:sz w:val="24"/>
          <w:szCs w:val="24"/>
        </w:rPr>
        <w:t>s investment was excellent.</w:t>
      </w:r>
    </w:p>
    <w:p w14:paraId="28CC9A7B" w14:textId="37E945E2" w:rsidR="00E27134" w:rsidRPr="00E27134" w:rsidRDefault="00E27134" w:rsidP="00E27134">
      <w:pPr>
        <w:rPr>
          <w:b/>
          <w:sz w:val="24"/>
          <w:szCs w:val="24"/>
        </w:rPr>
      </w:pPr>
      <w:r w:rsidRPr="00E12825">
        <w:rPr>
          <w:sz w:val="24"/>
          <w:szCs w:val="24"/>
        </w:rPr>
        <w:t>PLA collects evaluation data on each of its continuing education offerings, using Project Outcome-approved questions to measure</w:t>
      </w:r>
      <w:r>
        <w:rPr>
          <w:sz w:val="24"/>
          <w:szCs w:val="24"/>
        </w:rPr>
        <w:t xml:space="preserve"> attendees’</w:t>
      </w:r>
      <w:r w:rsidRPr="00E12825">
        <w:rPr>
          <w:sz w:val="24"/>
          <w:szCs w:val="24"/>
        </w:rPr>
        <w:t xml:space="preserve"> learning and confidence</w:t>
      </w:r>
      <w:r w:rsidR="00397FE7">
        <w:rPr>
          <w:sz w:val="24"/>
          <w:szCs w:val="24"/>
        </w:rPr>
        <w:t>. PLA’s paid intern, Carly Lawrence, is currently working</w:t>
      </w:r>
      <w:r>
        <w:rPr>
          <w:sz w:val="24"/>
          <w:szCs w:val="24"/>
        </w:rPr>
        <w:t xml:space="preserve"> to aggregate evaluation data</w:t>
      </w:r>
      <w:r w:rsidRPr="00E12825">
        <w:rPr>
          <w:sz w:val="24"/>
          <w:szCs w:val="24"/>
        </w:rPr>
        <w:t xml:space="preserve"> </w:t>
      </w:r>
      <w:r w:rsidR="00397FE7">
        <w:rPr>
          <w:sz w:val="24"/>
          <w:szCs w:val="24"/>
        </w:rPr>
        <w:t xml:space="preserve">across continuing education offerings, which will help PLA better use past evaluation data </w:t>
      </w:r>
      <w:r w:rsidRPr="00E12825">
        <w:rPr>
          <w:sz w:val="24"/>
          <w:szCs w:val="24"/>
        </w:rPr>
        <w:t>to make decisions</w:t>
      </w:r>
      <w:r w:rsidR="00397FE7">
        <w:rPr>
          <w:sz w:val="24"/>
          <w:szCs w:val="24"/>
        </w:rPr>
        <w:t xml:space="preserve"> about future offerings</w:t>
      </w:r>
      <w:r>
        <w:rPr>
          <w:sz w:val="24"/>
          <w:szCs w:val="24"/>
        </w:rPr>
        <w:t>.</w:t>
      </w:r>
    </w:p>
    <w:p w14:paraId="66375F89" w14:textId="77777777" w:rsidR="00C64FF4" w:rsidRPr="004846F0" w:rsidRDefault="00C64FF4" w:rsidP="00C64FF4">
      <w:pPr>
        <w:rPr>
          <w:b/>
          <w:sz w:val="24"/>
          <w:szCs w:val="24"/>
        </w:rPr>
      </w:pPr>
      <w:r w:rsidRPr="004846F0">
        <w:rPr>
          <w:b/>
          <w:sz w:val="24"/>
          <w:szCs w:val="24"/>
        </w:rPr>
        <w:t>PLA STRATEGIC GOAL</w:t>
      </w:r>
      <w:r>
        <w:rPr>
          <w:b/>
          <w:sz w:val="24"/>
          <w:szCs w:val="24"/>
        </w:rPr>
        <w:t xml:space="preserve"> LINK (check all that apply)</w:t>
      </w:r>
    </w:p>
    <w:p w14:paraId="7558F23E" w14:textId="77777777" w:rsidR="00C64FF4" w:rsidRPr="007638FA" w:rsidRDefault="00C64FF4" w:rsidP="00C64FF4">
      <w:pPr>
        <w:pStyle w:val="ListParagraph"/>
        <w:autoSpaceDE w:val="0"/>
        <w:autoSpaceDN w:val="0"/>
        <w:adjustRightInd w:val="0"/>
        <w:ind w:left="0"/>
        <w:rPr>
          <w:rFonts w:cs="Arial"/>
          <w:sz w:val="20"/>
        </w:rPr>
      </w:pPr>
      <w:r w:rsidRPr="007638FA">
        <w:rPr>
          <w:rFonts w:cs="Arial"/>
          <w:sz w:val="20"/>
        </w:rPr>
        <w:fldChar w:fldCharType="begin">
          <w:ffData>
            <w:name w:val=""/>
            <w:enabled/>
            <w:calcOnExit w:val="0"/>
            <w:checkBox>
              <w:sizeAuto/>
              <w:default w:val="0"/>
            </w:checkBox>
          </w:ffData>
        </w:fldChar>
      </w:r>
      <w:r w:rsidRPr="007638FA">
        <w:rPr>
          <w:rFonts w:cs="Arial"/>
          <w:sz w:val="20"/>
        </w:rPr>
        <w:instrText xml:space="preserve"> FORMCHECKBOX </w:instrText>
      </w:r>
      <w:r w:rsidR="00E929BE">
        <w:rPr>
          <w:rFonts w:cs="Arial"/>
          <w:sz w:val="20"/>
        </w:rPr>
      </w:r>
      <w:r w:rsidR="00E929BE">
        <w:rPr>
          <w:rFonts w:cs="Arial"/>
          <w:sz w:val="20"/>
        </w:rPr>
        <w:fldChar w:fldCharType="separate"/>
      </w:r>
      <w:r w:rsidRPr="007638FA">
        <w:rPr>
          <w:rFonts w:cs="Arial"/>
          <w:sz w:val="20"/>
        </w:rPr>
        <w:fldChar w:fldCharType="end"/>
      </w:r>
      <w:r w:rsidRPr="007638FA">
        <w:rPr>
          <w:rFonts w:cs="Arial"/>
          <w:sz w:val="20"/>
        </w:rPr>
        <w:t xml:space="preserve"> TRANSFORMATION   </w:t>
      </w: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E929BE">
        <w:rPr>
          <w:rFonts w:cs="Arial"/>
          <w:sz w:val="20"/>
        </w:rPr>
      </w:r>
      <w:r w:rsidR="00E929BE">
        <w:rPr>
          <w:rFonts w:cs="Arial"/>
          <w:sz w:val="20"/>
        </w:rPr>
        <w:fldChar w:fldCharType="separate"/>
      </w:r>
      <w:r>
        <w:rPr>
          <w:rFonts w:cs="Arial"/>
          <w:sz w:val="20"/>
        </w:rPr>
        <w:fldChar w:fldCharType="end"/>
      </w:r>
      <w:r w:rsidRPr="007638FA">
        <w:rPr>
          <w:rFonts w:cs="Arial"/>
          <w:sz w:val="20"/>
        </w:rPr>
        <w:t xml:space="preserve"> LEADERSHIP   </w:t>
      </w:r>
      <w:r w:rsidRPr="007638FA">
        <w:rPr>
          <w:rFonts w:cs="Arial"/>
          <w:sz w:val="20"/>
        </w:rPr>
        <w:fldChar w:fldCharType="begin">
          <w:ffData>
            <w:name w:val="Check1"/>
            <w:enabled/>
            <w:calcOnExit w:val="0"/>
            <w:checkBox>
              <w:sizeAuto/>
              <w:default w:val="0"/>
            </w:checkBox>
          </w:ffData>
        </w:fldChar>
      </w:r>
      <w:r w:rsidRPr="007638FA">
        <w:rPr>
          <w:rFonts w:cs="Arial"/>
          <w:sz w:val="20"/>
        </w:rPr>
        <w:instrText xml:space="preserve"> FORMCHECKBOX </w:instrText>
      </w:r>
      <w:r w:rsidR="00E929BE">
        <w:rPr>
          <w:rFonts w:cs="Arial"/>
          <w:sz w:val="20"/>
        </w:rPr>
      </w:r>
      <w:r w:rsidR="00E929BE">
        <w:rPr>
          <w:rFonts w:cs="Arial"/>
          <w:sz w:val="20"/>
        </w:rPr>
        <w:fldChar w:fldCharType="separate"/>
      </w:r>
      <w:r w:rsidRPr="007638FA">
        <w:rPr>
          <w:rFonts w:cs="Arial"/>
          <w:sz w:val="20"/>
        </w:rPr>
        <w:fldChar w:fldCharType="end"/>
      </w:r>
      <w:r w:rsidRPr="007638FA">
        <w:rPr>
          <w:rFonts w:cs="Arial"/>
          <w:sz w:val="20"/>
        </w:rPr>
        <w:t xml:space="preserve"> ADV. &amp; AWARENESS   </w:t>
      </w:r>
      <w:r w:rsidRPr="007638FA">
        <w:rPr>
          <w:rFonts w:cs="Arial"/>
          <w:sz w:val="20"/>
        </w:rPr>
        <w:fldChar w:fldCharType="begin">
          <w:ffData>
            <w:name w:val="Check1"/>
            <w:enabled/>
            <w:calcOnExit w:val="0"/>
            <w:checkBox>
              <w:sizeAuto/>
              <w:default w:val="0"/>
            </w:checkBox>
          </w:ffData>
        </w:fldChar>
      </w:r>
      <w:r w:rsidRPr="007638FA">
        <w:rPr>
          <w:rFonts w:cs="Arial"/>
          <w:sz w:val="20"/>
        </w:rPr>
        <w:instrText xml:space="preserve"> FORMCHECKBOX </w:instrText>
      </w:r>
      <w:r w:rsidR="00E929BE">
        <w:rPr>
          <w:rFonts w:cs="Arial"/>
          <w:sz w:val="20"/>
        </w:rPr>
      </w:r>
      <w:r w:rsidR="00E929BE">
        <w:rPr>
          <w:rFonts w:cs="Arial"/>
          <w:sz w:val="20"/>
        </w:rPr>
        <w:fldChar w:fldCharType="separate"/>
      </w:r>
      <w:r w:rsidRPr="007638FA">
        <w:rPr>
          <w:rFonts w:cs="Arial"/>
          <w:sz w:val="20"/>
        </w:rPr>
        <w:fldChar w:fldCharType="end"/>
      </w:r>
      <w:r w:rsidRPr="007638FA">
        <w:rPr>
          <w:rFonts w:cs="Arial"/>
          <w:sz w:val="20"/>
        </w:rPr>
        <w:t xml:space="preserve"> E.D.I.S.J.   </w:t>
      </w:r>
      <w:r>
        <w:rPr>
          <w:rFonts w:cs="Arial"/>
          <w:sz w:val="20"/>
        </w:rPr>
        <w:fldChar w:fldCharType="begin">
          <w:ffData>
            <w:name w:val="Check1"/>
            <w:enabled/>
            <w:calcOnExit w:val="0"/>
            <w:checkBox>
              <w:sizeAuto/>
              <w:default w:val="0"/>
            </w:checkBox>
          </w:ffData>
        </w:fldChar>
      </w:r>
      <w:bookmarkStart w:id="1" w:name="Check1"/>
      <w:r>
        <w:rPr>
          <w:rFonts w:cs="Arial"/>
          <w:sz w:val="20"/>
        </w:rPr>
        <w:instrText xml:space="preserve"> FORMCHECKBOX </w:instrText>
      </w:r>
      <w:r w:rsidR="00E929BE">
        <w:rPr>
          <w:rFonts w:cs="Arial"/>
          <w:sz w:val="20"/>
        </w:rPr>
      </w:r>
      <w:r w:rsidR="00E929BE">
        <w:rPr>
          <w:rFonts w:cs="Arial"/>
          <w:sz w:val="20"/>
        </w:rPr>
        <w:fldChar w:fldCharType="separate"/>
      </w:r>
      <w:r>
        <w:rPr>
          <w:rFonts w:cs="Arial"/>
          <w:sz w:val="20"/>
        </w:rPr>
        <w:fldChar w:fldCharType="end"/>
      </w:r>
      <w:bookmarkEnd w:id="1"/>
      <w:r w:rsidRPr="007638FA">
        <w:rPr>
          <w:rFonts w:cs="Arial"/>
          <w:sz w:val="20"/>
        </w:rPr>
        <w:t xml:space="preserve"> ORG. EXCELLENCE</w:t>
      </w:r>
    </w:p>
    <w:p w14:paraId="70522ECE" w14:textId="77777777" w:rsidR="00C64FF4" w:rsidRPr="007638FA" w:rsidRDefault="00C64FF4" w:rsidP="00C64FF4">
      <w:pPr>
        <w:pStyle w:val="ListParagraph"/>
        <w:autoSpaceDE w:val="0"/>
        <w:autoSpaceDN w:val="0"/>
        <w:adjustRightInd w:val="0"/>
        <w:ind w:left="0"/>
        <w:rPr>
          <w:rFonts w:cs="Arial"/>
        </w:rPr>
      </w:pPr>
    </w:p>
    <w:p w14:paraId="1BDA7F76" w14:textId="77777777" w:rsidR="00C64FF4" w:rsidRPr="00BE7E5D" w:rsidRDefault="00C64FF4" w:rsidP="00C64FF4">
      <w:pPr>
        <w:rPr>
          <w:sz w:val="24"/>
          <w:szCs w:val="24"/>
        </w:rPr>
      </w:pPr>
    </w:p>
    <w:p w14:paraId="223C74A2" w14:textId="4B61AAD8" w:rsidR="001B710A" w:rsidRPr="00793EAE" w:rsidRDefault="001B710A" w:rsidP="00BD036A"/>
    <w:sectPr w:rsidR="001B710A" w:rsidRPr="00793EAE" w:rsidSect="00BD036A">
      <w:headerReference w:type="default" r:id="rId8"/>
      <w:footerReference w:type="default" r:id="rId9"/>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F2417" w14:textId="77777777" w:rsidR="00DB5DE7" w:rsidRDefault="00DB5DE7" w:rsidP="008F6E68">
      <w:pPr>
        <w:spacing w:before="0"/>
      </w:pPr>
      <w:r>
        <w:separator/>
      </w:r>
    </w:p>
  </w:endnote>
  <w:endnote w:type="continuationSeparator" w:id="0">
    <w:p w14:paraId="243BC309" w14:textId="77777777" w:rsidR="00DB5DE7" w:rsidRDefault="00DB5DE7" w:rsidP="008F6E6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936293"/>
      <w:docPartObj>
        <w:docPartGallery w:val="Page Numbers (Bottom of Page)"/>
        <w:docPartUnique/>
      </w:docPartObj>
    </w:sdtPr>
    <w:sdtEndPr>
      <w:rPr>
        <w:noProof/>
      </w:rPr>
    </w:sdtEndPr>
    <w:sdtContent>
      <w:p w14:paraId="4385A1CD" w14:textId="1AD5A4E1" w:rsidR="008F6E68" w:rsidRDefault="00FD2681">
        <w:pPr>
          <w:pStyle w:val="Footer"/>
          <w:jc w:val="right"/>
        </w:pPr>
        <w:r>
          <w:fldChar w:fldCharType="begin"/>
        </w:r>
        <w:r w:rsidR="008F6E68">
          <w:instrText xml:space="preserve"> PAGE   \* MERGEFORMAT </w:instrText>
        </w:r>
        <w:r>
          <w:fldChar w:fldCharType="separate"/>
        </w:r>
        <w:r w:rsidR="00A42DB0">
          <w:rPr>
            <w:noProof/>
          </w:rPr>
          <w:t>8</w:t>
        </w:r>
        <w:r>
          <w:rPr>
            <w:noProof/>
          </w:rPr>
          <w:fldChar w:fldCharType="end"/>
        </w:r>
      </w:p>
    </w:sdtContent>
  </w:sdt>
  <w:p w14:paraId="789D1202" w14:textId="77777777" w:rsidR="008F6E68" w:rsidRDefault="008F6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3532D" w14:textId="77777777" w:rsidR="00DB5DE7" w:rsidRDefault="00DB5DE7" w:rsidP="008F6E68">
      <w:pPr>
        <w:spacing w:before="0"/>
      </w:pPr>
      <w:r>
        <w:separator/>
      </w:r>
    </w:p>
  </w:footnote>
  <w:footnote w:type="continuationSeparator" w:id="0">
    <w:p w14:paraId="4CD4884F" w14:textId="77777777" w:rsidR="00DB5DE7" w:rsidRDefault="00DB5DE7" w:rsidP="008F6E6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A1086" w14:textId="77777777" w:rsidR="008F6E68" w:rsidRDefault="008F6E68" w:rsidP="008F6E68">
    <w:pPr>
      <w:pStyle w:val="Header"/>
      <w:spacing w:beforeAutospacing="0"/>
      <w:jc w:val="right"/>
    </w:pPr>
    <w:r>
      <w:t>PLA Board of Directors</w:t>
    </w:r>
  </w:p>
  <w:p w14:paraId="3558A8F1" w14:textId="6E48A73C" w:rsidR="008F6E68" w:rsidRDefault="009D3A2D" w:rsidP="008F6E68">
    <w:pPr>
      <w:pStyle w:val="Header"/>
      <w:spacing w:beforeAutospacing="0"/>
      <w:jc w:val="right"/>
    </w:pPr>
    <w:r>
      <w:t>Spring</w:t>
    </w:r>
    <w:r w:rsidR="00EA5362">
      <w:t xml:space="preserve"> </w:t>
    </w:r>
    <w:r w:rsidR="00DB3B5C">
      <w:t xml:space="preserve">Meeting </w:t>
    </w:r>
    <w:r w:rsidR="00EA5362">
      <w:t>201</w:t>
    </w:r>
    <w:r w:rsidR="00F728D1">
      <w:t>9</w:t>
    </w:r>
  </w:p>
  <w:p w14:paraId="2555EB3C" w14:textId="34E72F7D" w:rsidR="008F6E68" w:rsidRDefault="00DB3B5C" w:rsidP="008F6E68">
    <w:pPr>
      <w:pStyle w:val="Header"/>
      <w:spacing w:beforeAutospacing="0"/>
      <w:jc w:val="right"/>
    </w:pPr>
    <w:r>
      <w:t xml:space="preserve">Document no.: </w:t>
    </w:r>
    <w:r w:rsidR="00EA5362">
      <w:t>201</w:t>
    </w:r>
    <w:r w:rsidR="00F728D1">
      <w:t>9</w:t>
    </w:r>
    <w:r w:rsidR="009D3A2D">
      <w:t>.</w:t>
    </w:r>
    <w:r w:rsidR="00E929BE">
      <w:t>6</w:t>
    </w:r>
    <w:r w:rsidR="001A2967">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478"/>
    <w:multiLevelType w:val="hybridMultilevel"/>
    <w:tmpl w:val="9602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155C2"/>
    <w:multiLevelType w:val="hybridMultilevel"/>
    <w:tmpl w:val="6B423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034112"/>
    <w:multiLevelType w:val="hybridMultilevel"/>
    <w:tmpl w:val="1AE0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B2569B"/>
    <w:multiLevelType w:val="hybridMultilevel"/>
    <w:tmpl w:val="A390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B6F62"/>
    <w:multiLevelType w:val="multilevel"/>
    <w:tmpl w:val="C6B2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A55097"/>
    <w:multiLevelType w:val="hybridMultilevel"/>
    <w:tmpl w:val="E72C2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9B1FA1"/>
    <w:multiLevelType w:val="hybridMultilevel"/>
    <w:tmpl w:val="1F76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AC4"/>
    <w:rsid w:val="00021B3F"/>
    <w:rsid w:val="00022CFE"/>
    <w:rsid w:val="00087123"/>
    <w:rsid w:val="000923EB"/>
    <w:rsid w:val="000B7E3E"/>
    <w:rsid w:val="000D5460"/>
    <w:rsid w:val="000F5670"/>
    <w:rsid w:val="001000CD"/>
    <w:rsid w:val="001067D9"/>
    <w:rsid w:val="00106EAD"/>
    <w:rsid w:val="001143A5"/>
    <w:rsid w:val="00132F7A"/>
    <w:rsid w:val="00140FE3"/>
    <w:rsid w:val="0015196F"/>
    <w:rsid w:val="001A2967"/>
    <w:rsid w:val="001B679D"/>
    <w:rsid w:val="001B710A"/>
    <w:rsid w:val="001C6E09"/>
    <w:rsid w:val="001D117F"/>
    <w:rsid w:val="0021693F"/>
    <w:rsid w:val="002320A3"/>
    <w:rsid w:val="00234AE7"/>
    <w:rsid w:val="00236FDB"/>
    <w:rsid w:val="002513D4"/>
    <w:rsid w:val="00292DFD"/>
    <w:rsid w:val="002A5A6E"/>
    <w:rsid w:val="00306D6A"/>
    <w:rsid w:val="00315C76"/>
    <w:rsid w:val="00317CE9"/>
    <w:rsid w:val="003526CF"/>
    <w:rsid w:val="003607DF"/>
    <w:rsid w:val="00394BA7"/>
    <w:rsid w:val="00396BCE"/>
    <w:rsid w:val="00397FE7"/>
    <w:rsid w:val="003A3AF4"/>
    <w:rsid w:val="003B50BF"/>
    <w:rsid w:val="003E03B4"/>
    <w:rsid w:val="003F7DFE"/>
    <w:rsid w:val="004101DA"/>
    <w:rsid w:val="004216E7"/>
    <w:rsid w:val="00433626"/>
    <w:rsid w:val="00441AEB"/>
    <w:rsid w:val="00471D0F"/>
    <w:rsid w:val="0048297F"/>
    <w:rsid w:val="0049080F"/>
    <w:rsid w:val="004A571D"/>
    <w:rsid w:val="004A6CD2"/>
    <w:rsid w:val="004A71E4"/>
    <w:rsid w:val="004B7636"/>
    <w:rsid w:val="004C131D"/>
    <w:rsid w:val="004D4D80"/>
    <w:rsid w:val="004D6C28"/>
    <w:rsid w:val="004E3962"/>
    <w:rsid w:val="004F7468"/>
    <w:rsid w:val="00505A26"/>
    <w:rsid w:val="00505B07"/>
    <w:rsid w:val="00524040"/>
    <w:rsid w:val="0052571C"/>
    <w:rsid w:val="00547908"/>
    <w:rsid w:val="0056676E"/>
    <w:rsid w:val="00585E5D"/>
    <w:rsid w:val="00591A63"/>
    <w:rsid w:val="005A1739"/>
    <w:rsid w:val="005B5337"/>
    <w:rsid w:val="005C203C"/>
    <w:rsid w:val="005D2543"/>
    <w:rsid w:val="005F1209"/>
    <w:rsid w:val="00613B0A"/>
    <w:rsid w:val="006175A7"/>
    <w:rsid w:val="006736CB"/>
    <w:rsid w:val="006A72C1"/>
    <w:rsid w:val="006F0176"/>
    <w:rsid w:val="00707FEB"/>
    <w:rsid w:val="007163B1"/>
    <w:rsid w:val="00760080"/>
    <w:rsid w:val="00762B5D"/>
    <w:rsid w:val="00793EAE"/>
    <w:rsid w:val="007A47C1"/>
    <w:rsid w:val="007A6CEE"/>
    <w:rsid w:val="007B12D9"/>
    <w:rsid w:val="007C2D18"/>
    <w:rsid w:val="007E186C"/>
    <w:rsid w:val="007E71EF"/>
    <w:rsid w:val="0081792D"/>
    <w:rsid w:val="00832098"/>
    <w:rsid w:val="0084491D"/>
    <w:rsid w:val="00856960"/>
    <w:rsid w:val="00896B12"/>
    <w:rsid w:val="008F6E68"/>
    <w:rsid w:val="00921265"/>
    <w:rsid w:val="0092350F"/>
    <w:rsid w:val="009336F2"/>
    <w:rsid w:val="00945190"/>
    <w:rsid w:val="009461BE"/>
    <w:rsid w:val="00966538"/>
    <w:rsid w:val="0098441D"/>
    <w:rsid w:val="0099045C"/>
    <w:rsid w:val="009919FC"/>
    <w:rsid w:val="00997071"/>
    <w:rsid w:val="009B2E7E"/>
    <w:rsid w:val="009B4750"/>
    <w:rsid w:val="009B5E41"/>
    <w:rsid w:val="009C03B2"/>
    <w:rsid w:val="009D3A2D"/>
    <w:rsid w:val="009F4509"/>
    <w:rsid w:val="00A01C68"/>
    <w:rsid w:val="00A42DB0"/>
    <w:rsid w:val="00A433BA"/>
    <w:rsid w:val="00A53B25"/>
    <w:rsid w:val="00A621DF"/>
    <w:rsid w:val="00A70AC4"/>
    <w:rsid w:val="00A71710"/>
    <w:rsid w:val="00A8599C"/>
    <w:rsid w:val="00A9273A"/>
    <w:rsid w:val="00A92A2E"/>
    <w:rsid w:val="00AC7209"/>
    <w:rsid w:val="00AF2DC1"/>
    <w:rsid w:val="00B001C9"/>
    <w:rsid w:val="00B25368"/>
    <w:rsid w:val="00B71ED9"/>
    <w:rsid w:val="00BB23B8"/>
    <w:rsid w:val="00BD036A"/>
    <w:rsid w:val="00BD1352"/>
    <w:rsid w:val="00BD5A3B"/>
    <w:rsid w:val="00BD6CA2"/>
    <w:rsid w:val="00C06156"/>
    <w:rsid w:val="00C06BE3"/>
    <w:rsid w:val="00C30480"/>
    <w:rsid w:val="00C473C1"/>
    <w:rsid w:val="00C64FF4"/>
    <w:rsid w:val="00C8202A"/>
    <w:rsid w:val="00CA2A16"/>
    <w:rsid w:val="00CA6FBE"/>
    <w:rsid w:val="00CA6FF4"/>
    <w:rsid w:val="00CD4947"/>
    <w:rsid w:val="00CD53B9"/>
    <w:rsid w:val="00CE5C73"/>
    <w:rsid w:val="00D06D0B"/>
    <w:rsid w:val="00D4202E"/>
    <w:rsid w:val="00D4260A"/>
    <w:rsid w:val="00D54E4A"/>
    <w:rsid w:val="00D54F4A"/>
    <w:rsid w:val="00D561D4"/>
    <w:rsid w:val="00DA3FB0"/>
    <w:rsid w:val="00DB3B5C"/>
    <w:rsid w:val="00DB5DE7"/>
    <w:rsid w:val="00DD15BC"/>
    <w:rsid w:val="00DE632E"/>
    <w:rsid w:val="00E01863"/>
    <w:rsid w:val="00E27134"/>
    <w:rsid w:val="00E47F12"/>
    <w:rsid w:val="00E5556F"/>
    <w:rsid w:val="00E71768"/>
    <w:rsid w:val="00E726BA"/>
    <w:rsid w:val="00E760E9"/>
    <w:rsid w:val="00E929BE"/>
    <w:rsid w:val="00EA23CF"/>
    <w:rsid w:val="00EA5362"/>
    <w:rsid w:val="00EA5409"/>
    <w:rsid w:val="00EB527F"/>
    <w:rsid w:val="00EC245F"/>
    <w:rsid w:val="00EC2D1F"/>
    <w:rsid w:val="00EC5945"/>
    <w:rsid w:val="00ED0BEE"/>
    <w:rsid w:val="00ED5446"/>
    <w:rsid w:val="00EE7C47"/>
    <w:rsid w:val="00F34064"/>
    <w:rsid w:val="00F56B90"/>
    <w:rsid w:val="00F728D1"/>
    <w:rsid w:val="00F918BE"/>
    <w:rsid w:val="00F951F5"/>
    <w:rsid w:val="00F96E85"/>
    <w:rsid w:val="00FD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E21C3A"/>
  <w15:docId w15:val="{2C03B468-7DCC-4A74-AA67-5491B815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273A"/>
    <w:pPr>
      <w:spacing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273A"/>
    <w:rPr>
      <w:color w:val="0000FF"/>
      <w:u w:val="single"/>
    </w:rPr>
  </w:style>
  <w:style w:type="paragraph" w:styleId="Header">
    <w:name w:val="header"/>
    <w:basedOn w:val="Normal"/>
    <w:link w:val="HeaderChar"/>
    <w:uiPriority w:val="99"/>
    <w:unhideWhenUsed/>
    <w:rsid w:val="008F6E68"/>
    <w:pPr>
      <w:tabs>
        <w:tab w:val="center" w:pos="4680"/>
        <w:tab w:val="right" w:pos="9360"/>
      </w:tabs>
      <w:spacing w:before="0"/>
    </w:pPr>
  </w:style>
  <w:style w:type="character" w:customStyle="1" w:styleId="HeaderChar">
    <w:name w:val="Header Char"/>
    <w:basedOn w:val="DefaultParagraphFont"/>
    <w:link w:val="Header"/>
    <w:uiPriority w:val="99"/>
    <w:rsid w:val="008F6E68"/>
  </w:style>
  <w:style w:type="paragraph" w:styleId="Footer">
    <w:name w:val="footer"/>
    <w:basedOn w:val="Normal"/>
    <w:link w:val="FooterChar"/>
    <w:uiPriority w:val="99"/>
    <w:unhideWhenUsed/>
    <w:rsid w:val="008F6E68"/>
    <w:pPr>
      <w:tabs>
        <w:tab w:val="center" w:pos="4680"/>
        <w:tab w:val="right" w:pos="9360"/>
      </w:tabs>
      <w:spacing w:before="0"/>
    </w:pPr>
  </w:style>
  <w:style w:type="character" w:customStyle="1" w:styleId="FooterChar">
    <w:name w:val="Footer Char"/>
    <w:basedOn w:val="DefaultParagraphFont"/>
    <w:link w:val="Footer"/>
    <w:uiPriority w:val="99"/>
    <w:rsid w:val="008F6E68"/>
  </w:style>
  <w:style w:type="character" w:styleId="CommentReference">
    <w:name w:val="annotation reference"/>
    <w:basedOn w:val="DefaultParagraphFont"/>
    <w:uiPriority w:val="99"/>
    <w:semiHidden/>
    <w:unhideWhenUsed/>
    <w:rsid w:val="00591A63"/>
    <w:rPr>
      <w:sz w:val="16"/>
      <w:szCs w:val="16"/>
    </w:rPr>
  </w:style>
  <w:style w:type="paragraph" w:styleId="CommentText">
    <w:name w:val="annotation text"/>
    <w:basedOn w:val="Normal"/>
    <w:link w:val="CommentTextChar"/>
    <w:uiPriority w:val="99"/>
    <w:semiHidden/>
    <w:unhideWhenUsed/>
    <w:rsid w:val="00591A63"/>
    <w:rPr>
      <w:sz w:val="20"/>
      <w:szCs w:val="20"/>
    </w:rPr>
  </w:style>
  <w:style w:type="character" w:customStyle="1" w:styleId="CommentTextChar">
    <w:name w:val="Comment Text Char"/>
    <w:basedOn w:val="DefaultParagraphFont"/>
    <w:link w:val="CommentText"/>
    <w:uiPriority w:val="99"/>
    <w:semiHidden/>
    <w:rsid w:val="00591A63"/>
    <w:rPr>
      <w:sz w:val="20"/>
      <w:szCs w:val="20"/>
    </w:rPr>
  </w:style>
  <w:style w:type="paragraph" w:styleId="CommentSubject">
    <w:name w:val="annotation subject"/>
    <w:basedOn w:val="CommentText"/>
    <w:next w:val="CommentText"/>
    <w:link w:val="CommentSubjectChar"/>
    <w:uiPriority w:val="99"/>
    <w:semiHidden/>
    <w:unhideWhenUsed/>
    <w:rsid w:val="00591A63"/>
    <w:rPr>
      <w:b/>
      <w:bCs/>
    </w:rPr>
  </w:style>
  <w:style w:type="character" w:customStyle="1" w:styleId="CommentSubjectChar">
    <w:name w:val="Comment Subject Char"/>
    <w:basedOn w:val="CommentTextChar"/>
    <w:link w:val="CommentSubject"/>
    <w:uiPriority w:val="99"/>
    <w:semiHidden/>
    <w:rsid w:val="00591A63"/>
    <w:rPr>
      <w:b/>
      <w:bCs/>
      <w:sz w:val="20"/>
      <w:szCs w:val="20"/>
    </w:rPr>
  </w:style>
  <w:style w:type="paragraph" w:styleId="BalloonText">
    <w:name w:val="Balloon Text"/>
    <w:basedOn w:val="Normal"/>
    <w:link w:val="BalloonTextChar"/>
    <w:uiPriority w:val="99"/>
    <w:semiHidden/>
    <w:unhideWhenUsed/>
    <w:rsid w:val="00591A6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A63"/>
    <w:rPr>
      <w:rFonts w:ascii="Tahoma" w:hAnsi="Tahoma" w:cs="Tahoma"/>
      <w:sz w:val="16"/>
      <w:szCs w:val="16"/>
    </w:rPr>
  </w:style>
  <w:style w:type="paragraph" w:styleId="ListParagraph">
    <w:name w:val="List Paragraph"/>
    <w:basedOn w:val="Normal"/>
    <w:link w:val="ListParagraphChar"/>
    <w:uiPriority w:val="34"/>
    <w:qFormat/>
    <w:rsid w:val="00021B3F"/>
    <w:pPr>
      <w:ind w:left="720"/>
      <w:contextualSpacing/>
    </w:pPr>
  </w:style>
  <w:style w:type="paragraph" w:styleId="PlainText">
    <w:name w:val="Plain Text"/>
    <w:basedOn w:val="Normal"/>
    <w:link w:val="PlainTextChar"/>
    <w:uiPriority w:val="99"/>
    <w:unhideWhenUsed/>
    <w:rsid w:val="00021B3F"/>
    <w:pPr>
      <w:spacing w:before="0" w:beforeAutospacing="0"/>
    </w:pPr>
    <w:rPr>
      <w:rFonts w:ascii="Calibri" w:hAnsi="Calibri" w:cs="Consolas"/>
      <w:szCs w:val="21"/>
    </w:rPr>
  </w:style>
  <w:style w:type="character" w:customStyle="1" w:styleId="PlainTextChar">
    <w:name w:val="Plain Text Char"/>
    <w:basedOn w:val="DefaultParagraphFont"/>
    <w:link w:val="PlainText"/>
    <w:uiPriority w:val="99"/>
    <w:rsid w:val="00021B3F"/>
    <w:rPr>
      <w:rFonts w:ascii="Calibri" w:hAnsi="Calibri" w:cs="Consolas"/>
      <w:szCs w:val="21"/>
    </w:rPr>
  </w:style>
  <w:style w:type="character" w:styleId="Mention">
    <w:name w:val="Mention"/>
    <w:basedOn w:val="DefaultParagraphFont"/>
    <w:uiPriority w:val="99"/>
    <w:semiHidden/>
    <w:unhideWhenUsed/>
    <w:rsid w:val="009D3A2D"/>
    <w:rPr>
      <w:color w:val="2B579A"/>
      <w:shd w:val="clear" w:color="auto" w:fill="E6E6E6"/>
    </w:rPr>
  </w:style>
  <w:style w:type="table" w:styleId="TableGrid">
    <w:name w:val="Table Grid"/>
    <w:basedOn w:val="TableNormal"/>
    <w:uiPriority w:val="59"/>
    <w:unhideWhenUsed/>
    <w:rsid w:val="00C06BE3"/>
    <w:pPr>
      <w:spacing w:before="0" w:before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64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16937">
      <w:bodyDiv w:val="1"/>
      <w:marLeft w:val="0"/>
      <w:marRight w:val="0"/>
      <w:marTop w:val="0"/>
      <w:marBottom w:val="0"/>
      <w:divBdr>
        <w:top w:val="none" w:sz="0" w:space="0" w:color="auto"/>
        <w:left w:val="none" w:sz="0" w:space="0" w:color="auto"/>
        <w:bottom w:val="none" w:sz="0" w:space="0" w:color="auto"/>
        <w:right w:val="none" w:sz="0" w:space="0" w:color="auto"/>
      </w:divBdr>
    </w:div>
    <w:div w:id="451827177">
      <w:bodyDiv w:val="1"/>
      <w:marLeft w:val="0"/>
      <w:marRight w:val="0"/>
      <w:marTop w:val="0"/>
      <w:marBottom w:val="0"/>
      <w:divBdr>
        <w:top w:val="none" w:sz="0" w:space="0" w:color="auto"/>
        <w:left w:val="none" w:sz="0" w:space="0" w:color="auto"/>
        <w:bottom w:val="none" w:sz="0" w:space="0" w:color="auto"/>
        <w:right w:val="none" w:sz="0" w:space="0" w:color="auto"/>
      </w:divBdr>
    </w:div>
    <w:div w:id="949514243">
      <w:bodyDiv w:val="1"/>
      <w:marLeft w:val="0"/>
      <w:marRight w:val="0"/>
      <w:marTop w:val="0"/>
      <w:marBottom w:val="0"/>
      <w:divBdr>
        <w:top w:val="none" w:sz="0" w:space="0" w:color="auto"/>
        <w:left w:val="none" w:sz="0" w:space="0" w:color="auto"/>
        <w:bottom w:val="none" w:sz="0" w:space="0" w:color="auto"/>
        <w:right w:val="none" w:sz="0" w:space="0" w:color="auto"/>
      </w:divBdr>
    </w:div>
    <w:div w:id="131343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aycock@al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lbostrom</dc:creator>
  <cp:lastModifiedBy>Megan Stewart</cp:lastModifiedBy>
  <cp:revision>33</cp:revision>
  <cp:lastPrinted>2015-12-11T16:13:00Z</cp:lastPrinted>
  <dcterms:created xsi:type="dcterms:W3CDTF">2019-03-18T16:24:00Z</dcterms:created>
  <dcterms:modified xsi:type="dcterms:W3CDTF">2019-03-28T20:58:00Z</dcterms:modified>
</cp:coreProperties>
</file>